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74F" w:rsidRPr="0097428D" w:rsidRDefault="007C274F" w:rsidP="005E2D83">
      <w:pPr>
        <w:autoSpaceDE w:val="0"/>
        <w:autoSpaceDN w:val="0"/>
        <w:adjustRightInd w:val="0"/>
        <w:spacing w:after="0" w:line="240" w:lineRule="auto"/>
        <w:rPr>
          <w:rFonts w:cs="Helv"/>
          <w:b/>
          <w:bCs/>
          <w:color w:val="000000"/>
        </w:rPr>
      </w:pPr>
      <w:r w:rsidRPr="0097428D">
        <w:rPr>
          <w:rFonts w:cs="Helv"/>
          <w:b/>
          <w:bCs/>
          <w:color w:val="000000"/>
        </w:rPr>
        <w:t>The 2011 UK Census Non-response Link Study</w:t>
      </w:r>
    </w:p>
    <w:p w:rsidR="00015A80" w:rsidRPr="0097428D" w:rsidRDefault="00015A80" w:rsidP="005E2D83">
      <w:pPr>
        <w:autoSpaceDE w:val="0"/>
        <w:autoSpaceDN w:val="0"/>
        <w:adjustRightInd w:val="0"/>
        <w:spacing w:after="0" w:line="240" w:lineRule="auto"/>
        <w:rPr>
          <w:rFonts w:cs="Helv"/>
          <w:b/>
          <w:bCs/>
          <w:color w:val="000000"/>
        </w:rPr>
      </w:pPr>
    </w:p>
    <w:p w:rsidR="001C6711" w:rsidRPr="0097428D" w:rsidRDefault="00E231FB" w:rsidP="005E2D83">
      <w:pPr>
        <w:autoSpaceDE w:val="0"/>
        <w:autoSpaceDN w:val="0"/>
        <w:adjustRightInd w:val="0"/>
        <w:spacing w:after="0" w:line="240" w:lineRule="auto"/>
        <w:rPr>
          <w:rFonts w:cs="Helv"/>
          <w:b/>
          <w:bCs/>
          <w:color w:val="000000"/>
        </w:rPr>
      </w:pPr>
      <w:r w:rsidRPr="0097428D">
        <w:rPr>
          <w:rFonts w:cs="Helv"/>
          <w:b/>
          <w:bCs/>
          <w:color w:val="000000"/>
        </w:rPr>
        <w:t>Gareth James</w:t>
      </w:r>
      <w:r w:rsidR="00015A80" w:rsidRPr="0097428D">
        <w:rPr>
          <w:rFonts w:cs="Helv"/>
          <w:b/>
          <w:bCs/>
          <w:color w:val="000000"/>
        </w:rPr>
        <w:t xml:space="preserve"> </w:t>
      </w:r>
    </w:p>
    <w:p w:rsidR="00463357" w:rsidRPr="0097428D" w:rsidRDefault="00463357" w:rsidP="005E2D83">
      <w:pPr>
        <w:autoSpaceDE w:val="0"/>
        <w:autoSpaceDN w:val="0"/>
        <w:adjustRightInd w:val="0"/>
        <w:spacing w:after="0" w:line="240" w:lineRule="auto"/>
        <w:rPr>
          <w:rFonts w:cs="Helv"/>
          <w:bCs/>
          <w:color w:val="000000"/>
        </w:rPr>
      </w:pPr>
      <w:r w:rsidRPr="0097428D">
        <w:rPr>
          <w:rFonts w:cs="Helv"/>
          <w:bCs/>
          <w:color w:val="000000"/>
        </w:rPr>
        <w:t>gareth.james@ons.gov.uk</w:t>
      </w:r>
    </w:p>
    <w:p w:rsidR="001C6711" w:rsidRPr="0097428D" w:rsidRDefault="001C6711" w:rsidP="00015A80">
      <w:pPr>
        <w:autoSpaceDE w:val="0"/>
        <w:autoSpaceDN w:val="0"/>
        <w:adjustRightInd w:val="0"/>
        <w:spacing w:after="0" w:line="240" w:lineRule="auto"/>
        <w:rPr>
          <w:rFonts w:cs="Helv"/>
          <w:bCs/>
          <w:color w:val="000000"/>
        </w:rPr>
      </w:pPr>
    </w:p>
    <w:p w:rsidR="00DB63C1" w:rsidRPr="0097428D" w:rsidRDefault="00015A80" w:rsidP="00015A80">
      <w:pPr>
        <w:autoSpaceDE w:val="0"/>
        <w:autoSpaceDN w:val="0"/>
        <w:adjustRightInd w:val="0"/>
        <w:spacing w:after="0" w:line="240" w:lineRule="auto"/>
        <w:rPr>
          <w:rFonts w:cs="Helv"/>
          <w:bCs/>
          <w:color w:val="000000"/>
        </w:rPr>
      </w:pPr>
      <w:r w:rsidRPr="0097428D">
        <w:rPr>
          <w:rFonts w:cs="Helv"/>
          <w:bCs/>
          <w:color w:val="000000"/>
        </w:rPr>
        <w:t>Survey Methodology &amp; Statistical Computing Division</w:t>
      </w:r>
    </w:p>
    <w:p w:rsidR="00015A80" w:rsidRPr="0097428D" w:rsidRDefault="00015A80" w:rsidP="00015A80">
      <w:pPr>
        <w:autoSpaceDE w:val="0"/>
        <w:autoSpaceDN w:val="0"/>
        <w:adjustRightInd w:val="0"/>
        <w:spacing w:after="0" w:line="240" w:lineRule="auto"/>
        <w:rPr>
          <w:rFonts w:cs="Helv"/>
          <w:bCs/>
          <w:color w:val="000000"/>
        </w:rPr>
      </w:pPr>
      <w:r w:rsidRPr="0097428D">
        <w:rPr>
          <w:rFonts w:cs="Helv"/>
          <w:bCs/>
          <w:color w:val="000000"/>
        </w:rPr>
        <w:t>UK Office for National Statistics</w:t>
      </w:r>
    </w:p>
    <w:p w:rsidR="001C6711" w:rsidRPr="0097428D" w:rsidRDefault="001C6711" w:rsidP="005E2D83">
      <w:pPr>
        <w:autoSpaceDE w:val="0"/>
        <w:autoSpaceDN w:val="0"/>
        <w:adjustRightInd w:val="0"/>
        <w:spacing w:after="0" w:line="240" w:lineRule="auto"/>
        <w:rPr>
          <w:rFonts w:cs="Helv"/>
          <w:b/>
          <w:bCs/>
          <w:color w:val="000000"/>
        </w:rPr>
      </w:pPr>
    </w:p>
    <w:p w:rsidR="005E2D83" w:rsidRPr="0097428D" w:rsidRDefault="005E2D83" w:rsidP="005E2D83">
      <w:pPr>
        <w:autoSpaceDE w:val="0"/>
        <w:autoSpaceDN w:val="0"/>
        <w:adjustRightInd w:val="0"/>
        <w:spacing w:after="0" w:line="240" w:lineRule="auto"/>
        <w:rPr>
          <w:rFonts w:cs="Helv"/>
          <w:b/>
          <w:bCs/>
          <w:color w:val="000000"/>
        </w:rPr>
      </w:pPr>
      <w:r w:rsidRPr="0097428D">
        <w:rPr>
          <w:rFonts w:cs="Helv"/>
          <w:b/>
          <w:bCs/>
          <w:color w:val="000000"/>
        </w:rPr>
        <w:t>Introduction</w:t>
      </w:r>
    </w:p>
    <w:p w:rsidR="005E2D83" w:rsidRPr="0097428D" w:rsidRDefault="005E2D83" w:rsidP="005E2D83">
      <w:pPr>
        <w:autoSpaceDE w:val="0"/>
        <w:autoSpaceDN w:val="0"/>
        <w:adjustRightInd w:val="0"/>
        <w:spacing w:after="0" w:line="240" w:lineRule="auto"/>
        <w:rPr>
          <w:rFonts w:cs="Helv"/>
          <w:b/>
          <w:bCs/>
          <w:color w:val="000000"/>
        </w:rPr>
      </w:pPr>
    </w:p>
    <w:p w:rsidR="003173D5" w:rsidRPr="0097428D" w:rsidRDefault="003173D5" w:rsidP="005E2D83">
      <w:pPr>
        <w:autoSpaceDE w:val="0"/>
        <w:autoSpaceDN w:val="0"/>
        <w:adjustRightInd w:val="0"/>
        <w:spacing w:after="0" w:line="240" w:lineRule="auto"/>
        <w:rPr>
          <w:rFonts w:cs="Helv"/>
          <w:bCs/>
          <w:color w:val="000000"/>
        </w:rPr>
      </w:pPr>
      <w:r w:rsidRPr="0097428D">
        <w:rPr>
          <w:rFonts w:cs="Helv"/>
          <w:bCs/>
          <w:color w:val="000000"/>
        </w:rPr>
        <w:t>This paper briefly describes the 2011 Census Non-response Link Study – including the project organisation and processes, and set outs plans for analysis, which is only just beginning</w:t>
      </w:r>
      <w:r w:rsidR="00E231FB" w:rsidRPr="0097428D">
        <w:rPr>
          <w:rFonts w:cs="Helv"/>
          <w:bCs/>
          <w:color w:val="000000"/>
        </w:rPr>
        <w:t xml:space="preserve"> in August 2012</w:t>
      </w:r>
      <w:r w:rsidRPr="0097428D">
        <w:rPr>
          <w:rFonts w:cs="Helv"/>
          <w:bCs/>
          <w:color w:val="000000"/>
        </w:rPr>
        <w:t>. At the workshop, we hope to be able to present some emerging findings from the analysis.</w:t>
      </w:r>
    </w:p>
    <w:p w:rsidR="003173D5" w:rsidRPr="0097428D" w:rsidRDefault="003173D5" w:rsidP="005E2D83">
      <w:pPr>
        <w:autoSpaceDE w:val="0"/>
        <w:autoSpaceDN w:val="0"/>
        <w:adjustRightInd w:val="0"/>
        <w:spacing w:after="0" w:line="240" w:lineRule="auto"/>
        <w:rPr>
          <w:rFonts w:cs="Helv"/>
          <w:b/>
          <w:bCs/>
          <w:color w:val="000000"/>
        </w:rPr>
      </w:pPr>
    </w:p>
    <w:p w:rsidR="00AE22AC" w:rsidRPr="0097428D" w:rsidRDefault="00104C27" w:rsidP="005E2D83">
      <w:pPr>
        <w:autoSpaceDE w:val="0"/>
        <w:autoSpaceDN w:val="0"/>
        <w:adjustRightInd w:val="0"/>
        <w:spacing w:after="0" w:line="240" w:lineRule="auto"/>
        <w:rPr>
          <w:rFonts w:cs="Helv"/>
          <w:bCs/>
          <w:color w:val="000000"/>
        </w:rPr>
      </w:pPr>
      <w:r w:rsidRPr="0097428D">
        <w:rPr>
          <w:rFonts w:cs="Helv"/>
          <w:bCs/>
          <w:color w:val="000000"/>
        </w:rPr>
        <w:t>A population census has been held every 10 years in the United Kingdom since 1801 (with the exception of 1941), and the most recent Census Day was 27</w:t>
      </w:r>
      <w:r w:rsidRPr="0097428D">
        <w:rPr>
          <w:rFonts w:cs="Helv"/>
          <w:bCs/>
          <w:color w:val="000000"/>
          <w:vertAlign w:val="superscript"/>
        </w:rPr>
        <w:t>th</w:t>
      </w:r>
      <w:r w:rsidRPr="0097428D">
        <w:rPr>
          <w:rFonts w:cs="Helv"/>
          <w:bCs/>
          <w:color w:val="000000"/>
        </w:rPr>
        <w:t xml:space="preserve"> March 2011. The UK Office for National Statistics (ONS) </w:t>
      </w:r>
      <w:r w:rsidR="00F861EE" w:rsidRPr="0097428D">
        <w:rPr>
          <w:rFonts w:cs="Helv"/>
          <w:bCs/>
          <w:color w:val="000000"/>
        </w:rPr>
        <w:t>wa</w:t>
      </w:r>
      <w:r w:rsidRPr="0097428D">
        <w:rPr>
          <w:rFonts w:cs="Helv"/>
          <w:bCs/>
          <w:color w:val="000000"/>
        </w:rPr>
        <w:t xml:space="preserve">s responsible for the </w:t>
      </w:r>
      <w:r w:rsidR="00356E14" w:rsidRPr="0097428D">
        <w:rPr>
          <w:rFonts w:cs="Helv"/>
          <w:bCs/>
          <w:color w:val="000000"/>
        </w:rPr>
        <w:t>C</w:t>
      </w:r>
      <w:r w:rsidRPr="0097428D">
        <w:rPr>
          <w:rFonts w:cs="Helv"/>
          <w:bCs/>
          <w:color w:val="000000"/>
        </w:rPr>
        <w:t xml:space="preserve">ensus in England &amp; Wales, and co-ordinated censuses also took place in Scotland and Northern Ireland on the same date, organised by organisations in those countries. </w:t>
      </w:r>
      <w:r w:rsidR="00F861EE" w:rsidRPr="0097428D">
        <w:rPr>
          <w:rFonts w:cs="Helv"/>
          <w:bCs/>
          <w:color w:val="000000"/>
        </w:rPr>
        <w:t>T</w:t>
      </w:r>
      <w:r w:rsidRPr="0097428D">
        <w:rPr>
          <w:rFonts w:cs="Helv"/>
          <w:bCs/>
          <w:color w:val="000000"/>
        </w:rPr>
        <w:t xml:space="preserve">he census operation </w:t>
      </w:r>
      <w:r w:rsidR="00F861EE" w:rsidRPr="0097428D">
        <w:rPr>
          <w:rFonts w:cs="Helv"/>
          <w:bCs/>
          <w:color w:val="000000"/>
        </w:rPr>
        <w:t xml:space="preserve">ran </w:t>
      </w:r>
      <w:r w:rsidRPr="0097428D">
        <w:rPr>
          <w:rFonts w:cs="Helv"/>
          <w:bCs/>
          <w:color w:val="000000"/>
        </w:rPr>
        <w:t>successful</w:t>
      </w:r>
      <w:r w:rsidR="00F861EE" w:rsidRPr="0097428D">
        <w:rPr>
          <w:rFonts w:cs="Helv"/>
          <w:bCs/>
          <w:color w:val="000000"/>
        </w:rPr>
        <w:t>ly</w:t>
      </w:r>
      <w:r w:rsidRPr="0097428D">
        <w:rPr>
          <w:rFonts w:cs="Helv"/>
          <w:bCs/>
          <w:color w:val="000000"/>
        </w:rPr>
        <w:t xml:space="preserve">, with an overall response rate of about 94 per cent, and the first release by ONS of headline Census estimates </w:t>
      </w:r>
      <w:r w:rsidR="009A32AD" w:rsidRPr="0097428D">
        <w:rPr>
          <w:rFonts w:cs="Helv"/>
          <w:bCs/>
          <w:color w:val="000000"/>
        </w:rPr>
        <w:t>was</w:t>
      </w:r>
      <w:r w:rsidRPr="0097428D">
        <w:rPr>
          <w:rFonts w:cs="Helv"/>
          <w:bCs/>
          <w:color w:val="000000"/>
        </w:rPr>
        <w:t xml:space="preserve"> on 16</w:t>
      </w:r>
      <w:r w:rsidRPr="0097428D">
        <w:rPr>
          <w:rFonts w:cs="Helv"/>
          <w:bCs/>
          <w:color w:val="000000"/>
          <w:vertAlign w:val="superscript"/>
        </w:rPr>
        <w:t>th</w:t>
      </w:r>
      <w:r w:rsidR="00F861EE" w:rsidRPr="0097428D">
        <w:rPr>
          <w:rFonts w:cs="Helv"/>
          <w:bCs/>
          <w:color w:val="000000"/>
          <w:vertAlign w:val="superscript"/>
        </w:rPr>
        <w:t xml:space="preserve"> </w:t>
      </w:r>
      <w:r w:rsidR="00AE22AC" w:rsidRPr="0097428D">
        <w:rPr>
          <w:rFonts w:cs="Helv"/>
          <w:bCs/>
          <w:color w:val="000000"/>
        </w:rPr>
        <w:t>July 2012</w:t>
      </w:r>
      <w:r w:rsidR="00AE22AC" w:rsidRPr="0097428D">
        <w:rPr>
          <w:rFonts w:cs="Helv"/>
          <w:bCs/>
          <w:color w:val="000000"/>
          <w:vertAlign w:val="superscript"/>
        </w:rPr>
        <w:t>1</w:t>
      </w:r>
      <w:r w:rsidR="00AE22AC" w:rsidRPr="0097428D">
        <w:rPr>
          <w:rFonts w:cs="Helv"/>
          <w:bCs/>
          <w:color w:val="000000"/>
        </w:rPr>
        <w:t>.</w:t>
      </w:r>
    </w:p>
    <w:p w:rsidR="00104C27" w:rsidRPr="0097428D" w:rsidRDefault="00AE22AC" w:rsidP="005E2D83">
      <w:pPr>
        <w:autoSpaceDE w:val="0"/>
        <w:autoSpaceDN w:val="0"/>
        <w:adjustRightInd w:val="0"/>
        <w:spacing w:after="0" w:line="240" w:lineRule="auto"/>
        <w:rPr>
          <w:rFonts w:cs="Helv"/>
          <w:b/>
          <w:bCs/>
          <w:color w:val="000000"/>
        </w:rPr>
      </w:pPr>
      <w:r w:rsidRPr="0097428D">
        <w:rPr>
          <w:rFonts w:cs="Helv"/>
          <w:bCs/>
          <w:color w:val="000000"/>
        </w:rPr>
        <w:t xml:space="preserve"> </w:t>
      </w:r>
    </w:p>
    <w:p w:rsidR="00104C27" w:rsidRPr="0097428D" w:rsidRDefault="00104C27" w:rsidP="005E2D83">
      <w:pPr>
        <w:autoSpaceDE w:val="0"/>
        <w:autoSpaceDN w:val="0"/>
        <w:adjustRightInd w:val="0"/>
        <w:spacing w:after="0" w:line="240" w:lineRule="auto"/>
        <w:rPr>
          <w:rFonts w:cs="Helv"/>
          <w:color w:val="000000"/>
        </w:rPr>
      </w:pPr>
      <w:r w:rsidRPr="0097428D">
        <w:rPr>
          <w:rFonts w:cs="Helv"/>
          <w:bCs/>
          <w:color w:val="000000"/>
        </w:rPr>
        <w:t xml:space="preserve">The census provides a unique opportunity </w:t>
      </w:r>
      <w:r w:rsidR="009A32AD" w:rsidRPr="0097428D">
        <w:rPr>
          <w:rFonts w:cs="Helv"/>
          <w:bCs/>
          <w:color w:val="000000"/>
        </w:rPr>
        <w:t xml:space="preserve">to </w:t>
      </w:r>
      <w:r w:rsidR="00F861EE" w:rsidRPr="0097428D">
        <w:rPr>
          <w:rFonts w:cs="Helv"/>
          <w:bCs/>
          <w:color w:val="000000"/>
        </w:rPr>
        <w:t>analys</w:t>
      </w:r>
      <w:r w:rsidR="009A32AD" w:rsidRPr="0097428D">
        <w:rPr>
          <w:rFonts w:cs="Helv"/>
          <w:bCs/>
          <w:color w:val="000000"/>
        </w:rPr>
        <w:t>e</w:t>
      </w:r>
      <w:r w:rsidR="00F861EE" w:rsidRPr="0097428D">
        <w:rPr>
          <w:rFonts w:cs="Helv"/>
          <w:bCs/>
          <w:color w:val="000000"/>
        </w:rPr>
        <w:t xml:space="preserve"> </w:t>
      </w:r>
      <w:r w:rsidR="009A32AD" w:rsidRPr="0097428D">
        <w:rPr>
          <w:rFonts w:cs="Helv"/>
          <w:bCs/>
          <w:color w:val="000000"/>
        </w:rPr>
        <w:t>and</w:t>
      </w:r>
      <w:r w:rsidRPr="0097428D">
        <w:rPr>
          <w:rFonts w:cs="Helv"/>
          <w:bCs/>
          <w:color w:val="000000"/>
        </w:rPr>
        <w:t xml:space="preserve"> better understand patterns of response and non-response in social (household) surveys in the UK, and to that end a </w:t>
      </w:r>
      <w:r w:rsidR="005E2D83" w:rsidRPr="0097428D">
        <w:rPr>
          <w:rFonts w:cs="Helv"/>
          <w:color w:val="000000"/>
        </w:rPr>
        <w:t xml:space="preserve">Census Non-Response Link Study (CNRLS) </w:t>
      </w:r>
      <w:r w:rsidRPr="0097428D">
        <w:rPr>
          <w:rFonts w:cs="Helv"/>
          <w:color w:val="000000"/>
        </w:rPr>
        <w:t>has been conducted in association with each census</w:t>
      </w:r>
      <w:r w:rsidR="00CA22EB" w:rsidRPr="0097428D">
        <w:rPr>
          <w:rFonts w:cs="Helv"/>
          <w:color w:val="000000"/>
        </w:rPr>
        <w:t xml:space="preserve"> since at least 1971</w:t>
      </w:r>
      <w:r w:rsidRPr="0097428D">
        <w:rPr>
          <w:rFonts w:cs="Helv"/>
          <w:color w:val="000000"/>
        </w:rPr>
        <w:t xml:space="preserve">. </w:t>
      </w:r>
      <w:r w:rsidR="00F861EE" w:rsidRPr="0097428D">
        <w:rPr>
          <w:rFonts w:cs="Helv"/>
          <w:color w:val="000000"/>
        </w:rPr>
        <w:t>T</w:t>
      </w:r>
      <w:r w:rsidRPr="0097428D">
        <w:rPr>
          <w:rFonts w:cs="Helv"/>
          <w:color w:val="000000"/>
        </w:rPr>
        <w:t xml:space="preserve">he foundation of the CNRLS is a data set </w:t>
      </w:r>
      <w:r w:rsidR="009A32AD" w:rsidRPr="0097428D">
        <w:rPr>
          <w:rFonts w:cs="Helv"/>
          <w:color w:val="000000"/>
        </w:rPr>
        <w:t>relating to</w:t>
      </w:r>
      <w:r w:rsidRPr="0097428D">
        <w:rPr>
          <w:rFonts w:cs="Helv"/>
          <w:color w:val="000000"/>
        </w:rPr>
        <w:t xml:space="preserve"> addresses selected for the social surveys that contains </w:t>
      </w:r>
      <w:r w:rsidR="00F861EE" w:rsidRPr="0097428D">
        <w:rPr>
          <w:rFonts w:cs="Helv"/>
          <w:color w:val="000000"/>
        </w:rPr>
        <w:t xml:space="preserve">information </w:t>
      </w:r>
      <w:r w:rsidRPr="0097428D">
        <w:rPr>
          <w:rFonts w:cs="Helv"/>
          <w:color w:val="000000"/>
        </w:rPr>
        <w:t xml:space="preserve">linked from the </w:t>
      </w:r>
      <w:r w:rsidR="00F861EE" w:rsidRPr="0097428D">
        <w:rPr>
          <w:rFonts w:cs="Helv"/>
          <w:color w:val="000000"/>
        </w:rPr>
        <w:t>same households</w:t>
      </w:r>
      <w:r w:rsidR="009A32AD" w:rsidRPr="0097428D">
        <w:rPr>
          <w:rFonts w:cs="Helv"/>
          <w:color w:val="000000"/>
        </w:rPr>
        <w:t>’</w:t>
      </w:r>
      <w:r w:rsidR="00F861EE" w:rsidRPr="0097428D">
        <w:rPr>
          <w:rFonts w:cs="Helv"/>
          <w:color w:val="000000"/>
        </w:rPr>
        <w:t xml:space="preserve"> </w:t>
      </w:r>
      <w:r w:rsidRPr="0097428D">
        <w:rPr>
          <w:rFonts w:cs="Helv"/>
          <w:color w:val="000000"/>
        </w:rPr>
        <w:t>Census</w:t>
      </w:r>
      <w:r w:rsidR="009A32AD" w:rsidRPr="0097428D">
        <w:rPr>
          <w:rFonts w:cs="Helv"/>
          <w:color w:val="000000"/>
        </w:rPr>
        <w:t xml:space="preserve"> returns</w:t>
      </w:r>
      <w:r w:rsidR="00F861EE" w:rsidRPr="0097428D">
        <w:rPr>
          <w:rFonts w:cs="Helv"/>
          <w:color w:val="000000"/>
        </w:rPr>
        <w:t xml:space="preserve">, together with </w:t>
      </w:r>
      <w:r w:rsidRPr="0097428D">
        <w:rPr>
          <w:rFonts w:cs="Helv"/>
          <w:color w:val="000000"/>
        </w:rPr>
        <w:t xml:space="preserve">additional information </w:t>
      </w:r>
      <w:r w:rsidR="00F861EE" w:rsidRPr="0097428D">
        <w:rPr>
          <w:rFonts w:cs="Helv"/>
          <w:color w:val="000000"/>
        </w:rPr>
        <w:t xml:space="preserve">(paradata) collected from </w:t>
      </w:r>
      <w:r w:rsidR="009A32AD" w:rsidRPr="0097428D">
        <w:rPr>
          <w:rFonts w:cs="Helv"/>
          <w:color w:val="000000"/>
        </w:rPr>
        <w:t xml:space="preserve">field </w:t>
      </w:r>
      <w:r w:rsidRPr="0097428D">
        <w:rPr>
          <w:rFonts w:cs="Helv"/>
          <w:color w:val="000000"/>
        </w:rPr>
        <w:t>interviewer</w:t>
      </w:r>
      <w:r w:rsidR="00AE22AC" w:rsidRPr="0097428D">
        <w:rPr>
          <w:rFonts w:cs="Helv"/>
          <w:color w:val="000000"/>
        </w:rPr>
        <w:t>s</w:t>
      </w:r>
      <w:r w:rsidRPr="0097428D">
        <w:rPr>
          <w:rFonts w:cs="Helv"/>
          <w:color w:val="000000"/>
        </w:rPr>
        <w:t xml:space="preserve"> </w:t>
      </w:r>
      <w:r w:rsidR="00F861EE" w:rsidRPr="0097428D">
        <w:rPr>
          <w:rFonts w:cs="Helv"/>
          <w:color w:val="000000"/>
        </w:rPr>
        <w:t xml:space="preserve">of their </w:t>
      </w:r>
      <w:r w:rsidRPr="0097428D">
        <w:rPr>
          <w:rFonts w:cs="Helv"/>
          <w:color w:val="000000"/>
        </w:rPr>
        <w:t>observations</w:t>
      </w:r>
      <w:r w:rsidR="000077EB" w:rsidRPr="0097428D">
        <w:rPr>
          <w:rFonts w:cs="Helv"/>
          <w:color w:val="000000"/>
        </w:rPr>
        <w:t xml:space="preserve"> about the selected addresses and their localities</w:t>
      </w:r>
      <w:r w:rsidRPr="0097428D">
        <w:rPr>
          <w:rFonts w:cs="Helv"/>
          <w:color w:val="000000"/>
        </w:rPr>
        <w:t xml:space="preserve">. From this data set, </w:t>
      </w:r>
      <w:r w:rsidR="00F861EE" w:rsidRPr="0097428D">
        <w:rPr>
          <w:rFonts w:cs="Helv"/>
          <w:color w:val="000000"/>
        </w:rPr>
        <w:t>analysis and comparison</w:t>
      </w:r>
      <w:r w:rsidRPr="0097428D">
        <w:rPr>
          <w:rFonts w:cs="Helv"/>
          <w:color w:val="000000"/>
        </w:rPr>
        <w:t xml:space="preserve"> of </w:t>
      </w:r>
      <w:r w:rsidR="000077EB" w:rsidRPr="0097428D">
        <w:rPr>
          <w:rFonts w:cs="Helv"/>
          <w:color w:val="000000"/>
        </w:rPr>
        <w:t>social survey responders and non-responders is possible, as, for most of the social survey non-responders, linked information from the Census is available.</w:t>
      </w:r>
      <w:r w:rsidR="00F861EE" w:rsidRPr="0097428D">
        <w:rPr>
          <w:rFonts w:cs="Helv"/>
          <w:color w:val="000000"/>
        </w:rPr>
        <w:t xml:space="preserve"> </w:t>
      </w:r>
    </w:p>
    <w:p w:rsidR="000077EB" w:rsidRPr="0097428D" w:rsidRDefault="000077EB" w:rsidP="005E2D83">
      <w:pPr>
        <w:autoSpaceDE w:val="0"/>
        <w:autoSpaceDN w:val="0"/>
        <w:adjustRightInd w:val="0"/>
        <w:spacing w:after="0" w:line="240" w:lineRule="auto"/>
        <w:rPr>
          <w:rFonts w:cs="Helv"/>
          <w:color w:val="000000"/>
        </w:rPr>
      </w:pPr>
    </w:p>
    <w:p w:rsidR="000077EB" w:rsidRPr="0097428D" w:rsidRDefault="000077EB" w:rsidP="005E2D83">
      <w:pPr>
        <w:autoSpaceDE w:val="0"/>
        <w:autoSpaceDN w:val="0"/>
        <w:adjustRightInd w:val="0"/>
        <w:spacing w:after="0" w:line="240" w:lineRule="auto"/>
        <w:rPr>
          <w:rFonts w:cs="Helv"/>
          <w:color w:val="000000"/>
        </w:rPr>
      </w:pPr>
      <w:r w:rsidRPr="0097428D">
        <w:rPr>
          <w:rFonts w:cs="Helv"/>
          <w:color w:val="000000"/>
        </w:rPr>
        <w:t>The main aims of the CNRLS analysis are:</w:t>
      </w:r>
    </w:p>
    <w:p w:rsidR="009A32AD" w:rsidRPr="0097428D" w:rsidRDefault="00AE22AC" w:rsidP="000077EB">
      <w:pPr>
        <w:numPr>
          <w:ilvl w:val="0"/>
          <w:numId w:val="3"/>
        </w:numPr>
        <w:autoSpaceDE w:val="0"/>
        <w:autoSpaceDN w:val="0"/>
        <w:adjustRightInd w:val="0"/>
        <w:spacing w:after="0" w:line="240" w:lineRule="auto"/>
        <w:ind w:left="360" w:hanging="360"/>
        <w:rPr>
          <w:rFonts w:cs="Helv"/>
          <w:color w:val="000000"/>
        </w:rPr>
      </w:pPr>
      <w:r w:rsidRPr="0097428D">
        <w:rPr>
          <w:rFonts w:cs="Helv"/>
          <w:color w:val="000000"/>
        </w:rPr>
        <w:t xml:space="preserve">to </w:t>
      </w:r>
      <w:r w:rsidR="000077EB" w:rsidRPr="0097428D">
        <w:rPr>
          <w:rFonts w:cs="Helv"/>
          <w:color w:val="000000"/>
        </w:rPr>
        <w:t xml:space="preserve">assess non-response bias in current </w:t>
      </w:r>
      <w:r w:rsidR="009A32AD" w:rsidRPr="0097428D">
        <w:rPr>
          <w:rFonts w:cs="Helv"/>
          <w:color w:val="000000"/>
        </w:rPr>
        <w:t xml:space="preserve">social survey </w:t>
      </w:r>
      <w:r w:rsidR="000077EB" w:rsidRPr="0097428D">
        <w:rPr>
          <w:rFonts w:cs="Helv"/>
          <w:color w:val="000000"/>
        </w:rPr>
        <w:t>estimates</w:t>
      </w:r>
    </w:p>
    <w:p w:rsidR="000077EB" w:rsidRPr="0097428D" w:rsidRDefault="00AE22AC" w:rsidP="000077EB">
      <w:pPr>
        <w:numPr>
          <w:ilvl w:val="0"/>
          <w:numId w:val="3"/>
        </w:numPr>
        <w:autoSpaceDE w:val="0"/>
        <w:autoSpaceDN w:val="0"/>
        <w:adjustRightInd w:val="0"/>
        <w:spacing w:after="0" w:line="240" w:lineRule="auto"/>
        <w:ind w:left="360" w:hanging="360"/>
        <w:rPr>
          <w:rFonts w:cs="Helv"/>
          <w:color w:val="000000"/>
        </w:rPr>
      </w:pPr>
      <w:r w:rsidRPr="0097428D">
        <w:rPr>
          <w:rFonts w:cs="Helv"/>
          <w:color w:val="000000"/>
        </w:rPr>
        <w:t xml:space="preserve">to </w:t>
      </w:r>
      <w:r w:rsidR="000077EB" w:rsidRPr="0097428D">
        <w:rPr>
          <w:rFonts w:cs="Helv"/>
          <w:color w:val="000000"/>
        </w:rPr>
        <w:t xml:space="preserve">build models </w:t>
      </w:r>
      <w:r w:rsidR="00F861EE" w:rsidRPr="0097428D">
        <w:rPr>
          <w:rFonts w:cs="Helv"/>
          <w:color w:val="000000"/>
        </w:rPr>
        <w:t xml:space="preserve">to predict propensities to (non-)respond </w:t>
      </w:r>
      <w:r w:rsidRPr="0097428D">
        <w:rPr>
          <w:rFonts w:cs="Helv"/>
          <w:color w:val="000000"/>
        </w:rPr>
        <w:t>to</w:t>
      </w:r>
      <w:r w:rsidR="000077EB" w:rsidRPr="0097428D">
        <w:rPr>
          <w:rFonts w:cs="Helv"/>
          <w:color w:val="000000"/>
        </w:rPr>
        <w:t xml:space="preserve"> the social surveys, which may then be used in the </w:t>
      </w:r>
      <w:r w:rsidR="009A32AD" w:rsidRPr="0097428D">
        <w:rPr>
          <w:rFonts w:cs="Helv"/>
          <w:color w:val="000000"/>
        </w:rPr>
        <w:t xml:space="preserve">survey </w:t>
      </w:r>
      <w:r w:rsidR="000077EB" w:rsidRPr="0097428D">
        <w:rPr>
          <w:rFonts w:cs="Helv"/>
          <w:color w:val="000000"/>
        </w:rPr>
        <w:t>weighting methodology</w:t>
      </w:r>
    </w:p>
    <w:p w:rsidR="000077EB" w:rsidRPr="0097428D" w:rsidRDefault="00AE22AC" w:rsidP="000077EB">
      <w:pPr>
        <w:numPr>
          <w:ilvl w:val="0"/>
          <w:numId w:val="3"/>
        </w:numPr>
        <w:autoSpaceDE w:val="0"/>
        <w:autoSpaceDN w:val="0"/>
        <w:adjustRightInd w:val="0"/>
        <w:spacing w:after="0" w:line="240" w:lineRule="auto"/>
        <w:ind w:left="360" w:hanging="360"/>
        <w:rPr>
          <w:rFonts w:cs="Helv"/>
          <w:color w:val="000000"/>
        </w:rPr>
      </w:pPr>
      <w:r w:rsidRPr="0097428D">
        <w:rPr>
          <w:rFonts w:cs="Helv"/>
          <w:color w:val="000000"/>
        </w:rPr>
        <w:t xml:space="preserve">to </w:t>
      </w:r>
      <w:r w:rsidR="000077EB" w:rsidRPr="0097428D">
        <w:rPr>
          <w:rFonts w:cs="Helv"/>
          <w:color w:val="000000"/>
        </w:rPr>
        <w:t>inform interviewer calling patterns to improve the efficiency of the data collection process</w:t>
      </w:r>
    </w:p>
    <w:p w:rsidR="000077EB" w:rsidRPr="0097428D" w:rsidRDefault="00AE22AC" w:rsidP="000077EB">
      <w:pPr>
        <w:numPr>
          <w:ilvl w:val="0"/>
          <w:numId w:val="3"/>
        </w:numPr>
        <w:autoSpaceDE w:val="0"/>
        <w:autoSpaceDN w:val="0"/>
        <w:adjustRightInd w:val="0"/>
        <w:spacing w:after="0" w:line="240" w:lineRule="auto"/>
        <w:ind w:left="360" w:hanging="360"/>
        <w:rPr>
          <w:rFonts w:cs="Helv"/>
          <w:color w:val="000000"/>
        </w:rPr>
      </w:pPr>
      <w:proofErr w:type="gramStart"/>
      <w:r w:rsidRPr="0097428D">
        <w:rPr>
          <w:rFonts w:cs="Helv"/>
          <w:color w:val="000000"/>
        </w:rPr>
        <w:t>to</w:t>
      </w:r>
      <w:proofErr w:type="gramEnd"/>
      <w:r w:rsidRPr="0097428D">
        <w:rPr>
          <w:rFonts w:cs="Helv"/>
          <w:color w:val="000000"/>
        </w:rPr>
        <w:t xml:space="preserve"> </w:t>
      </w:r>
      <w:r w:rsidR="000077EB" w:rsidRPr="0097428D">
        <w:rPr>
          <w:rFonts w:cs="Helv"/>
          <w:color w:val="000000"/>
        </w:rPr>
        <w:t xml:space="preserve">assess </w:t>
      </w:r>
      <w:r w:rsidR="00F861EE" w:rsidRPr="0097428D">
        <w:rPr>
          <w:rFonts w:cs="Helv"/>
          <w:color w:val="000000"/>
        </w:rPr>
        <w:t xml:space="preserve">Census </w:t>
      </w:r>
      <w:r w:rsidR="000077EB" w:rsidRPr="0097428D">
        <w:rPr>
          <w:rFonts w:cs="Helv"/>
          <w:color w:val="000000"/>
        </w:rPr>
        <w:t>under-coverage of persons within households, allowing  informed coverage adjustments to be made</w:t>
      </w:r>
      <w:r w:rsidR="00F861EE" w:rsidRPr="0097428D">
        <w:rPr>
          <w:rFonts w:cs="Helv"/>
          <w:color w:val="000000"/>
        </w:rPr>
        <w:t xml:space="preserve"> in the Census</w:t>
      </w:r>
      <w:r w:rsidR="000077EB" w:rsidRPr="0097428D">
        <w:rPr>
          <w:rFonts w:cs="Helv"/>
          <w:color w:val="000000"/>
        </w:rPr>
        <w:t>, leading to a gain in quality of the output.</w:t>
      </w:r>
    </w:p>
    <w:p w:rsidR="000077EB" w:rsidRPr="0097428D" w:rsidRDefault="000077EB" w:rsidP="005E2D83">
      <w:pPr>
        <w:autoSpaceDE w:val="0"/>
        <w:autoSpaceDN w:val="0"/>
        <w:adjustRightInd w:val="0"/>
        <w:spacing w:after="0" w:line="240" w:lineRule="auto"/>
        <w:rPr>
          <w:rFonts w:cs="Helv"/>
          <w:color w:val="000000"/>
        </w:rPr>
      </w:pPr>
    </w:p>
    <w:p w:rsidR="00356E14" w:rsidRPr="0097428D" w:rsidRDefault="00356E14" w:rsidP="00356E14">
      <w:pPr>
        <w:autoSpaceDE w:val="0"/>
        <w:autoSpaceDN w:val="0"/>
        <w:adjustRightInd w:val="0"/>
        <w:spacing w:after="0" w:line="240" w:lineRule="auto"/>
        <w:rPr>
          <w:rFonts w:cs="Helv"/>
          <w:color w:val="000000"/>
        </w:rPr>
      </w:pPr>
      <w:r w:rsidRPr="0097428D">
        <w:rPr>
          <w:rFonts w:cs="Helv"/>
          <w:color w:val="000000"/>
        </w:rPr>
        <w:t xml:space="preserve">Results from the CNRLS are perhaps more important now than ever, as response rates in the social surveys </w:t>
      </w:r>
      <w:proofErr w:type="gramStart"/>
      <w:r w:rsidRPr="0097428D">
        <w:rPr>
          <w:rFonts w:cs="Helv"/>
          <w:color w:val="000000"/>
        </w:rPr>
        <w:t>continue</w:t>
      </w:r>
      <w:proofErr w:type="gramEnd"/>
      <w:r w:rsidRPr="0097428D">
        <w:rPr>
          <w:rFonts w:cs="Helv"/>
          <w:color w:val="000000"/>
        </w:rPr>
        <w:t xml:space="preserve"> to fall. The response rates for Wave 1 (first) interviews in the UK’s Labour Force Survey (LFS) are now about 62 per cent, whereas 10 years ago they were close to 80 per cent.</w:t>
      </w:r>
    </w:p>
    <w:p w:rsidR="00356E14" w:rsidRPr="0097428D" w:rsidRDefault="00356E14" w:rsidP="00356E14">
      <w:pPr>
        <w:autoSpaceDE w:val="0"/>
        <w:autoSpaceDN w:val="0"/>
        <w:adjustRightInd w:val="0"/>
        <w:spacing w:after="0" w:line="240" w:lineRule="auto"/>
        <w:rPr>
          <w:rFonts w:cs="Helv"/>
          <w:color w:val="000000"/>
        </w:rPr>
      </w:pPr>
    </w:p>
    <w:p w:rsidR="00356E14" w:rsidRPr="0097428D" w:rsidRDefault="00356E14" w:rsidP="005E2D83">
      <w:pPr>
        <w:autoSpaceDE w:val="0"/>
        <w:autoSpaceDN w:val="0"/>
        <w:adjustRightInd w:val="0"/>
        <w:spacing w:after="0" w:line="240" w:lineRule="auto"/>
        <w:rPr>
          <w:rFonts w:cs="Helv"/>
          <w:color w:val="000000"/>
        </w:rPr>
      </w:pPr>
    </w:p>
    <w:p w:rsidR="009A32AD" w:rsidRPr="0097428D" w:rsidRDefault="009A32AD">
      <w:pPr>
        <w:rPr>
          <w:rFonts w:cs="Helv"/>
          <w:b/>
          <w:color w:val="000000"/>
        </w:rPr>
      </w:pPr>
      <w:r w:rsidRPr="0097428D">
        <w:rPr>
          <w:rFonts w:cs="Helv"/>
          <w:b/>
          <w:color w:val="000000"/>
        </w:rPr>
        <w:br w:type="page"/>
      </w:r>
    </w:p>
    <w:p w:rsidR="000077EB" w:rsidRPr="0097428D" w:rsidRDefault="00CA22EB" w:rsidP="005E2D83">
      <w:pPr>
        <w:autoSpaceDE w:val="0"/>
        <w:autoSpaceDN w:val="0"/>
        <w:adjustRightInd w:val="0"/>
        <w:spacing w:after="0" w:line="240" w:lineRule="auto"/>
        <w:rPr>
          <w:rFonts w:cs="Helv"/>
          <w:b/>
          <w:color w:val="000000"/>
        </w:rPr>
      </w:pPr>
      <w:r w:rsidRPr="0097428D">
        <w:rPr>
          <w:rFonts w:cs="Helv"/>
          <w:b/>
          <w:color w:val="000000"/>
        </w:rPr>
        <w:t xml:space="preserve">The 2011 </w:t>
      </w:r>
      <w:r w:rsidR="003173D5" w:rsidRPr="0097428D">
        <w:rPr>
          <w:rFonts w:cs="Helv"/>
          <w:b/>
          <w:color w:val="000000"/>
        </w:rPr>
        <w:t>CNRLS</w:t>
      </w:r>
      <w:r w:rsidR="006D43D9" w:rsidRPr="0097428D">
        <w:rPr>
          <w:rFonts w:cs="Helv"/>
          <w:b/>
          <w:color w:val="000000"/>
        </w:rPr>
        <w:t xml:space="preserve"> – </w:t>
      </w:r>
      <w:r w:rsidR="003173D5" w:rsidRPr="0097428D">
        <w:rPr>
          <w:rFonts w:cs="Helv"/>
          <w:b/>
          <w:color w:val="000000"/>
        </w:rPr>
        <w:t xml:space="preserve">project </w:t>
      </w:r>
      <w:r w:rsidR="006D43D9" w:rsidRPr="0097428D">
        <w:rPr>
          <w:rFonts w:cs="Helv"/>
          <w:b/>
          <w:color w:val="000000"/>
        </w:rPr>
        <w:t>details, pra</w:t>
      </w:r>
      <w:r w:rsidR="009A32AD" w:rsidRPr="0097428D">
        <w:rPr>
          <w:rFonts w:cs="Helv"/>
          <w:b/>
          <w:color w:val="000000"/>
        </w:rPr>
        <w:t>cticalities and lessons learned</w:t>
      </w:r>
    </w:p>
    <w:p w:rsidR="000077EB" w:rsidRPr="0097428D" w:rsidRDefault="000077EB" w:rsidP="005E2D83">
      <w:pPr>
        <w:autoSpaceDE w:val="0"/>
        <w:autoSpaceDN w:val="0"/>
        <w:adjustRightInd w:val="0"/>
        <w:spacing w:after="0" w:line="240" w:lineRule="auto"/>
        <w:rPr>
          <w:rFonts w:cs="Helv"/>
          <w:color w:val="000000"/>
        </w:rPr>
      </w:pPr>
    </w:p>
    <w:p w:rsidR="006D43D9" w:rsidRPr="0097428D" w:rsidRDefault="006D43D9" w:rsidP="005E2D83">
      <w:pPr>
        <w:autoSpaceDE w:val="0"/>
        <w:autoSpaceDN w:val="0"/>
        <w:adjustRightInd w:val="0"/>
        <w:spacing w:after="0" w:line="240" w:lineRule="auto"/>
        <w:rPr>
          <w:rFonts w:cs="Helv"/>
          <w:i/>
          <w:color w:val="000000"/>
        </w:rPr>
      </w:pPr>
      <w:r w:rsidRPr="0097428D">
        <w:rPr>
          <w:rFonts w:cs="Helv"/>
          <w:i/>
          <w:color w:val="000000"/>
        </w:rPr>
        <w:lastRenderedPageBreak/>
        <w:t>Fieldwork periods and paradata</w:t>
      </w:r>
    </w:p>
    <w:p w:rsidR="006D43D9" w:rsidRPr="0097428D" w:rsidRDefault="006D43D9" w:rsidP="005E2D83">
      <w:pPr>
        <w:autoSpaceDE w:val="0"/>
        <w:autoSpaceDN w:val="0"/>
        <w:adjustRightInd w:val="0"/>
        <w:spacing w:after="0" w:line="240" w:lineRule="auto"/>
        <w:rPr>
          <w:rFonts w:cs="Helv"/>
          <w:color w:val="000000"/>
        </w:rPr>
      </w:pPr>
    </w:p>
    <w:p w:rsidR="00CA22EB" w:rsidRPr="0097428D" w:rsidRDefault="00CA22EB" w:rsidP="005E2D83">
      <w:pPr>
        <w:autoSpaceDE w:val="0"/>
        <w:autoSpaceDN w:val="0"/>
        <w:adjustRightInd w:val="0"/>
        <w:spacing w:after="0" w:line="240" w:lineRule="auto"/>
        <w:rPr>
          <w:rFonts w:cs="Helv"/>
          <w:color w:val="000000"/>
        </w:rPr>
      </w:pPr>
      <w:r w:rsidRPr="0097428D">
        <w:rPr>
          <w:rFonts w:cs="Helv"/>
          <w:color w:val="000000"/>
        </w:rPr>
        <w:t xml:space="preserve">Six separate social surveys are taking part in the 2011 CNRLS, in the sense that their data will be linked and analysed. Four of the surveys are run by ONS, and were chosen for their importance and in line with available resources, and two surveys run by other government departments are also included (though </w:t>
      </w:r>
      <w:r w:rsidR="009A32AD" w:rsidRPr="0097428D">
        <w:rPr>
          <w:rFonts w:cs="Helv"/>
          <w:color w:val="000000"/>
        </w:rPr>
        <w:t xml:space="preserve">responsibility for </w:t>
      </w:r>
      <w:r w:rsidRPr="0097428D">
        <w:rPr>
          <w:rFonts w:cs="Helv"/>
          <w:color w:val="000000"/>
        </w:rPr>
        <w:t xml:space="preserve">one of these </w:t>
      </w:r>
      <w:r w:rsidR="009A32AD" w:rsidRPr="0097428D">
        <w:rPr>
          <w:rFonts w:cs="Helv"/>
          <w:color w:val="000000"/>
        </w:rPr>
        <w:t xml:space="preserve">survey </w:t>
      </w:r>
      <w:r w:rsidRPr="0097428D">
        <w:rPr>
          <w:rFonts w:cs="Helv"/>
          <w:color w:val="000000"/>
        </w:rPr>
        <w:t xml:space="preserve">has </w:t>
      </w:r>
      <w:r w:rsidR="009A32AD" w:rsidRPr="0097428D">
        <w:rPr>
          <w:rFonts w:cs="Helv"/>
          <w:color w:val="000000"/>
        </w:rPr>
        <w:t>since</w:t>
      </w:r>
      <w:r w:rsidRPr="0097428D">
        <w:rPr>
          <w:rFonts w:cs="Helv"/>
          <w:color w:val="000000"/>
        </w:rPr>
        <w:t xml:space="preserve"> been transferred to ONS).</w:t>
      </w:r>
    </w:p>
    <w:p w:rsidR="00CA22EB" w:rsidRPr="0097428D" w:rsidRDefault="00CA22EB" w:rsidP="005E2D83">
      <w:pPr>
        <w:autoSpaceDE w:val="0"/>
        <w:autoSpaceDN w:val="0"/>
        <w:adjustRightInd w:val="0"/>
        <w:spacing w:after="0" w:line="240" w:lineRule="auto"/>
        <w:rPr>
          <w:rFonts w:cs="Helv"/>
          <w:color w:val="000000"/>
        </w:rPr>
      </w:pPr>
    </w:p>
    <w:p w:rsidR="00CA22EB" w:rsidRPr="0097428D" w:rsidRDefault="00CA22EB" w:rsidP="005E2D83">
      <w:pPr>
        <w:autoSpaceDE w:val="0"/>
        <w:autoSpaceDN w:val="0"/>
        <w:adjustRightInd w:val="0"/>
        <w:spacing w:after="0" w:line="240" w:lineRule="auto"/>
        <w:rPr>
          <w:rFonts w:cs="Helv"/>
          <w:color w:val="000000"/>
        </w:rPr>
      </w:pPr>
      <w:r w:rsidRPr="0097428D">
        <w:rPr>
          <w:rFonts w:cs="Helv"/>
          <w:color w:val="000000"/>
        </w:rPr>
        <w:t>With Census day being 27</w:t>
      </w:r>
      <w:r w:rsidRPr="0097428D">
        <w:rPr>
          <w:rFonts w:cs="Helv"/>
          <w:color w:val="000000"/>
          <w:vertAlign w:val="superscript"/>
        </w:rPr>
        <w:t>th</w:t>
      </w:r>
      <w:r w:rsidRPr="0097428D">
        <w:rPr>
          <w:rFonts w:cs="Helv"/>
          <w:color w:val="000000"/>
        </w:rPr>
        <w:t xml:space="preserve"> March, a window of three months either side </w:t>
      </w:r>
      <w:r w:rsidR="00DD5490" w:rsidRPr="0097428D">
        <w:rPr>
          <w:rFonts w:cs="Helv"/>
          <w:color w:val="000000"/>
        </w:rPr>
        <w:t xml:space="preserve">(i.e. January to June inclusive) </w:t>
      </w:r>
      <w:r w:rsidRPr="0097428D">
        <w:rPr>
          <w:rFonts w:cs="Helv"/>
          <w:color w:val="000000"/>
        </w:rPr>
        <w:t xml:space="preserve">was initially chosen for </w:t>
      </w:r>
      <w:r w:rsidR="00F45D3A" w:rsidRPr="0097428D">
        <w:rPr>
          <w:rFonts w:cs="Helv"/>
          <w:color w:val="000000"/>
        </w:rPr>
        <w:t xml:space="preserve">data collection and </w:t>
      </w:r>
      <w:r w:rsidRPr="0097428D">
        <w:rPr>
          <w:rFonts w:cs="Helv"/>
          <w:color w:val="000000"/>
        </w:rPr>
        <w:t>analysis</w:t>
      </w:r>
      <w:r w:rsidR="00DD5490" w:rsidRPr="0097428D">
        <w:rPr>
          <w:rFonts w:cs="Helv"/>
          <w:color w:val="000000"/>
        </w:rPr>
        <w:t xml:space="preserve">. This was considered to be a </w:t>
      </w:r>
      <w:r w:rsidRPr="0097428D">
        <w:rPr>
          <w:rFonts w:cs="Helv"/>
          <w:color w:val="000000"/>
        </w:rPr>
        <w:t xml:space="preserve">sufficiently long period to allow for robust analysis, </w:t>
      </w:r>
      <w:r w:rsidR="00DD5490" w:rsidRPr="0097428D">
        <w:rPr>
          <w:rFonts w:cs="Helv"/>
          <w:color w:val="000000"/>
        </w:rPr>
        <w:t xml:space="preserve">but also </w:t>
      </w:r>
      <w:r w:rsidRPr="0097428D">
        <w:rPr>
          <w:rFonts w:cs="Helv"/>
          <w:color w:val="000000"/>
        </w:rPr>
        <w:t xml:space="preserve">not too long to allow too many changes in the resident population, and </w:t>
      </w:r>
      <w:r w:rsidR="00DD5490" w:rsidRPr="0097428D">
        <w:rPr>
          <w:rFonts w:cs="Helv"/>
          <w:color w:val="000000"/>
        </w:rPr>
        <w:t xml:space="preserve">was </w:t>
      </w:r>
      <w:r w:rsidRPr="0097428D">
        <w:rPr>
          <w:rFonts w:cs="Helv"/>
          <w:color w:val="000000"/>
        </w:rPr>
        <w:t xml:space="preserve">within resource constraints imposed </w:t>
      </w:r>
      <w:r w:rsidR="00F45D3A" w:rsidRPr="0097428D">
        <w:rPr>
          <w:rFonts w:cs="Helv"/>
          <w:color w:val="000000"/>
        </w:rPr>
        <w:t>o</w:t>
      </w:r>
      <w:r w:rsidR="00AE22AC" w:rsidRPr="0097428D">
        <w:rPr>
          <w:rFonts w:cs="Helv"/>
          <w:color w:val="000000"/>
        </w:rPr>
        <w:t>n</w:t>
      </w:r>
      <w:r w:rsidRPr="0097428D">
        <w:rPr>
          <w:rFonts w:cs="Helv"/>
          <w:color w:val="000000"/>
        </w:rPr>
        <w:t xml:space="preserve"> interviewers in having to record the additional paradata information. </w:t>
      </w:r>
    </w:p>
    <w:p w:rsidR="00CA22EB" w:rsidRPr="0097428D" w:rsidRDefault="00CA22EB" w:rsidP="005E2D83">
      <w:pPr>
        <w:autoSpaceDE w:val="0"/>
        <w:autoSpaceDN w:val="0"/>
        <w:adjustRightInd w:val="0"/>
        <w:spacing w:after="0" w:line="240" w:lineRule="auto"/>
        <w:rPr>
          <w:rFonts w:cs="Helv"/>
          <w:color w:val="000000"/>
        </w:rPr>
      </w:pPr>
    </w:p>
    <w:p w:rsidR="00CA22EB" w:rsidRPr="0097428D" w:rsidRDefault="00CA22EB" w:rsidP="005E2D83">
      <w:pPr>
        <w:autoSpaceDE w:val="0"/>
        <w:autoSpaceDN w:val="0"/>
        <w:adjustRightInd w:val="0"/>
        <w:spacing w:after="0" w:line="240" w:lineRule="auto"/>
        <w:rPr>
          <w:rFonts w:cs="Helv"/>
          <w:color w:val="000000"/>
        </w:rPr>
      </w:pPr>
      <w:r w:rsidRPr="0097428D">
        <w:rPr>
          <w:rFonts w:cs="Helv"/>
          <w:color w:val="000000"/>
        </w:rPr>
        <w:t>One of the lessons learned was that things often occur differently in practice:</w:t>
      </w:r>
    </w:p>
    <w:p w:rsidR="00CA22EB" w:rsidRPr="0097428D" w:rsidRDefault="000E3C90" w:rsidP="00CA22EB">
      <w:pPr>
        <w:pStyle w:val="ListParagraph"/>
        <w:numPr>
          <w:ilvl w:val="0"/>
          <w:numId w:val="5"/>
        </w:numPr>
        <w:autoSpaceDE w:val="0"/>
        <w:autoSpaceDN w:val="0"/>
        <w:adjustRightInd w:val="0"/>
        <w:spacing w:after="0" w:line="240" w:lineRule="auto"/>
        <w:rPr>
          <w:rFonts w:cs="Helv"/>
          <w:color w:val="000000"/>
        </w:rPr>
      </w:pPr>
      <w:r w:rsidRPr="0097428D">
        <w:rPr>
          <w:rFonts w:cs="Helv"/>
          <w:color w:val="000000"/>
        </w:rPr>
        <w:t xml:space="preserve">Because of </w:t>
      </w:r>
      <w:r w:rsidR="00CA22EB" w:rsidRPr="0097428D">
        <w:rPr>
          <w:rFonts w:cs="Helv"/>
          <w:color w:val="000000"/>
        </w:rPr>
        <w:t xml:space="preserve">other </w:t>
      </w:r>
      <w:r w:rsidR="00F45D3A" w:rsidRPr="0097428D">
        <w:rPr>
          <w:rFonts w:cs="Helv"/>
          <w:color w:val="000000"/>
        </w:rPr>
        <w:t>initiatives</w:t>
      </w:r>
      <w:r w:rsidR="00CA22EB" w:rsidRPr="0097428D">
        <w:rPr>
          <w:rFonts w:cs="Helv"/>
          <w:color w:val="000000"/>
        </w:rPr>
        <w:t xml:space="preserve"> taking place in the field</w:t>
      </w:r>
      <w:r w:rsidR="00F45D3A" w:rsidRPr="0097428D">
        <w:rPr>
          <w:rFonts w:cs="Helv"/>
          <w:color w:val="000000"/>
        </w:rPr>
        <w:t xml:space="preserve"> and differences in processing systems</w:t>
      </w:r>
      <w:r w:rsidR="00CA22EB" w:rsidRPr="0097428D">
        <w:rPr>
          <w:rFonts w:cs="Helv"/>
          <w:color w:val="000000"/>
        </w:rPr>
        <w:t xml:space="preserve">, the CNRLS </w:t>
      </w:r>
      <w:r w:rsidR="00BC1182" w:rsidRPr="0097428D">
        <w:rPr>
          <w:rFonts w:cs="Helv"/>
          <w:color w:val="000000"/>
        </w:rPr>
        <w:t xml:space="preserve">field work </w:t>
      </w:r>
      <w:r w:rsidR="00CA22EB" w:rsidRPr="0097428D">
        <w:rPr>
          <w:rFonts w:cs="Helv"/>
          <w:color w:val="000000"/>
        </w:rPr>
        <w:t xml:space="preserve">start date became February </w:t>
      </w:r>
      <w:r w:rsidR="00F45D3A" w:rsidRPr="0097428D">
        <w:rPr>
          <w:rFonts w:cs="Helv"/>
          <w:color w:val="000000"/>
        </w:rPr>
        <w:t xml:space="preserve">2011 </w:t>
      </w:r>
      <w:r w:rsidR="00CA22EB" w:rsidRPr="0097428D">
        <w:rPr>
          <w:rFonts w:cs="Helv"/>
          <w:color w:val="000000"/>
        </w:rPr>
        <w:t>(instead of January)</w:t>
      </w:r>
      <w:r w:rsidR="006D43D9" w:rsidRPr="0097428D">
        <w:rPr>
          <w:rFonts w:cs="Helv"/>
          <w:color w:val="000000"/>
        </w:rPr>
        <w:t xml:space="preserve"> for three of the ONS surveys and March for the fourth.</w:t>
      </w:r>
    </w:p>
    <w:p w:rsidR="00CA22EB" w:rsidRPr="0097428D" w:rsidRDefault="00CA22EB" w:rsidP="00CA22EB">
      <w:pPr>
        <w:pStyle w:val="ListParagraph"/>
        <w:numPr>
          <w:ilvl w:val="0"/>
          <w:numId w:val="5"/>
        </w:numPr>
        <w:autoSpaceDE w:val="0"/>
        <w:autoSpaceDN w:val="0"/>
        <w:adjustRightInd w:val="0"/>
        <w:spacing w:after="0" w:line="240" w:lineRule="auto"/>
        <w:rPr>
          <w:rFonts w:cs="Helv"/>
          <w:color w:val="000000"/>
        </w:rPr>
      </w:pPr>
      <w:r w:rsidRPr="0097428D">
        <w:rPr>
          <w:rFonts w:cs="Helv"/>
          <w:color w:val="000000"/>
        </w:rPr>
        <w:t xml:space="preserve">Legalities surrounding the wording of survey pledges about confidentiality given to respondents on one the external surveys meant that only May and June 2011 fieldwork periods </w:t>
      </w:r>
      <w:r w:rsidR="00F45D3A" w:rsidRPr="0097428D">
        <w:rPr>
          <w:rFonts w:cs="Helv"/>
          <w:color w:val="000000"/>
        </w:rPr>
        <w:t>could be</w:t>
      </w:r>
      <w:r w:rsidR="00BC1182" w:rsidRPr="0097428D">
        <w:rPr>
          <w:rFonts w:cs="Helv"/>
          <w:color w:val="000000"/>
        </w:rPr>
        <w:t xml:space="preserve"> included for that survey.</w:t>
      </w:r>
    </w:p>
    <w:p w:rsidR="005E2D83" w:rsidRPr="0097428D" w:rsidRDefault="005E2D83" w:rsidP="005E2D83">
      <w:pPr>
        <w:autoSpaceDE w:val="0"/>
        <w:autoSpaceDN w:val="0"/>
        <w:adjustRightInd w:val="0"/>
        <w:spacing w:after="0" w:line="240" w:lineRule="auto"/>
        <w:rPr>
          <w:rFonts w:cs="Helv"/>
          <w:color w:val="000000"/>
        </w:rPr>
      </w:pPr>
    </w:p>
    <w:p w:rsidR="006D43D9" w:rsidRPr="0097428D" w:rsidRDefault="006D43D9" w:rsidP="005E2D83">
      <w:pPr>
        <w:autoSpaceDE w:val="0"/>
        <w:autoSpaceDN w:val="0"/>
        <w:adjustRightInd w:val="0"/>
        <w:spacing w:after="0" w:line="240" w:lineRule="auto"/>
        <w:rPr>
          <w:rFonts w:cs="Helv"/>
          <w:color w:val="000000"/>
        </w:rPr>
      </w:pPr>
      <w:r w:rsidRPr="0097428D">
        <w:rPr>
          <w:rFonts w:cs="Helv"/>
          <w:color w:val="000000"/>
        </w:rPr>
        <w:t xml:space="preserve">The actual collection of interviewer observations went well. A new questionnaire was developed </w:t>
      </w:r>
      <w:r w:rsidR="00F45D3A" w:rsidRPr="0097428D">
        <w:rPr>
          <w:rFonts w:cs="Helv"/>
          <w:color w:val="000000"/>
        </w:rPr>
        <w:t xml:space="preserve">for this purpose </w:t>
      </w:r>
      <w:r w:rsidRPr="0097428D">
        <w:rPr>
          <w:rFonts w:cs="Helv"/>
          <w:color w:val="000000"/>
        </w:rPr>
        <w:t xml:space="preserve">and programmed into Blaise (the data collection </w:t>
      </w:r>
      <w:r w:rsidR="00BC1182" w:rsidRPr="0097428D">
        <w:rPr>
          <w:rFonts w:cs="Helv"/>
          <w:color w:val="000000"/>
        </w:rPr>
        <w:t xml:space="preserve">software </w:t>
      </w:r>
      <w:r w:rsidRPr="0097428D">
        <w:rPr>
          <w:rFonts w:cs="Helv"/>
          <w:color w:val="000000"/>
        </w:rPr>
        <w:t xml:space="preserve">used by interviewers on their laptops). Interviewers usually </w:t>
      </w:r>
      <w:r w:rsidR="00F45D3A" w:rsidRPr="0097428D">
        <w:rPr>
          <w:rFonts w:cs="Helv"/>
          <w:color w:val="000000"/>
        </w:rPr>
        <w:t>recorded</w:t>
      </w:r>
      <w:r w:rsidRPr="0097428D">
        <w:rPr>
          <w:rFonts w:cs="Helv"/>
          <w:color w:val="000000"/>
        </w:rPr>
        <w:t xml:space="preserve"> their observations </w:t>
      </w:r>
      <w:r w:rsidR="00F45D3A" w:rsidRPr="0097428D">
        <w:rPr>
          <w:rFonts w:cs="Helv"/>
          <w:color w:val="000000"/>
        </w:rPr>
        <w:t xml:space="preserve">first </w:t>
      </w:r>
      <w:r w:rsidRPr="0097428D">
        <w:rPr>
          <w:rFonts w:cs="Helv"/>
          <w:color w:val="000000"/>
        </w:rPr>
        <w:t>on paper versions of the questionnaire, and later transferred this into their laptops once away from the interview location itself. A telephone version of the questionnaire was also developed for CATI, as some social survey interviews are conducted over the phone</w:t>
      </w:r>
      <w:r w:rsidR="00AE22AC" w:rsidRPr="0097428D">
        <w:rPr>
          <w:rFonts w:cs="Helv"/>
          <w:color w:val="000000"/>
        </w:rPr>
        <w:t xml:space="preserve"> (usually after a first wave face-to-face contact)</w:t>
      </w:r>
      <w:r w:rsidRPr="0097428D">
        <w:rPr>
          <w:rFonts w:cs="Helv"/>
          <w:color w:val="000000"/>
        </w:rPr>
        <w:t>.</w:t>
      </w:r>
    </w:p>
    <w:p w:rsidR="006D43D9" w:rsidRPr="0097428D" w:rsidRDefault="006D43D9" w:rsidP="005E2D83">
      <w:pPr>
        <w:autoSpaceDE w:val="0"/>
        <w:autoSpaceDN w:val="0"/>
        <w:adjustRightInd w:val="0"/>
        <w:spacing w:after="0" w:line="240" w:lineRule="auto"/>
        <w:rPr>
          <w:rFonts w:cs="Helv"/>
          <w:color w:val="000000"/>
        </w:rPr>
      </w:pPr>
    </w:p>
    <w:p w:rsidR="006D43D9" w:rsidRPr="0097428D" w:rsidRDefault="006D43D9" w:rsidP="005E2D83">
      <w:pPr>
        <w:autoSpaceDE w:val="0"/>
        <w:autoSpaceDN w:val="0"/>
        <w:adjustRightInd w:val="0"/>
        <w:spacing w:after="0" w:line="240" w:lineRule="auto"/>
        <w:rPr>
          <w:rFonts w:cs="Helv"/>
          <w:i/>
          <w:color w:val="000000"/>
        </w:rPr>
      </w:pPr>
      <w:r w:rsidRPr="0097428D">
        <w:rPr>
          <w:rFonts w:cs="Helv"/>
          <w:i/>
          <w:color w:val="000000"/>
        </w:rPr>
        <w:t>Matching and</w:t>
      </w:r>
      <w:r w:rsidR="00422F0B" w:rsidRPr="0097428D">
        <w:rPr>
          <w:rFonts w:cs="Helv"/>
          <w:i/>
          <w:color w:val="000000"/>
        </w:rPr>
        <w:t xml:space="preserve"> data transfer considerations</w:t>
      </w:r>
    </w:p>
    <w:p w:rsidR="006D43D9" w:rsidRPr="0097428D" w:rsidRDefault="006D43D9" w:rsidP="005E2D83">
      <w:pPr>
        <w:autoSpaceDE w:val="0"/>
        <w:autoSpaceDN w:val="0"/>
        <w:adjustRightInd w:val="0"/>
        <w:spacing w:after="0" w:line="240" w:lineRule="auto"/>
        <w:rPr>
          <w:rFonts w:cs="Helv"/>
          <w:color w:val="000000"/>
        </w:rPr>
      </w:pPr>
    </w:p>
    <w:p w:rsidR="006D43D9" w:rsidRPr="0097428D" w:rsidRDefault="006D43D9" w:rsidP="005E2D83">
      <w:pPr>
        <w:autoSpaceDE w:val="0"/>
        <w:autoSpaceDN w:val="0"/>
        <w:adjustRightInd w:val="0"/>
        <w:spacing w:after="0" w:line="240" w:lineRule="auto"/>
        <w:rPr>
          <w:rFonts w:cs="Helv"/>
          <w:color w:val="000000"/>
        </w:rPr>
      </w:pPr>
      <w:r w:rsidRPr="0097428D">
        <w:rPr>
          <w:rFonts w:cs="Helv"/>
          <w:color w:val="000000"/>
        </w:rPr>
        <w:t xml:space="preserve">Although ONS is responsible for the Census in England &amp; Wales only, it holds social survey data for the entire UK (i.e. England &amp; Wales plus Scotland plus Northern Ireland). This presented the issue of where matching of data from Scotland and Northern Ireland would take place – at ONS </w:t>
      </w:r>
      <w:r w:rsidR="0021212C" w:rsidRPr="0097428D">
        <w:rPr>
          <w:rFonts w:cs="Helv"/>
          <w:color w:val="000000"/>
        </w:rPr>
        <w:t>via</w:t>
      </w:r>
      <w:r w:rsidRPr="0097428D">
        <w:rPr>
          <w:rFonts w:cs="Helv"/>
          <w:color w:val="000000"/>
        </w:rPr>
        <w:t xml:space="preserve"> the transfer of Census data, or at the devolved organisations, with the transfer of social survey data. Different arrangements were eventually agreed for each of Scotland and Northern Ireland, </w:t>
      </w:r>
      <w:r w:rsidR="00477762" w:rsidRPr="0097428D">
        <w:rPr>
          <w:rFonts w:cs="Helv"/>
          <w:color w:val="000000"/>
        </w:rPr>
        <w:t>and a lesson learned here was that sorting out the legalities of data transfer takes</w:t>
      </w:r>
      <w:r w:rsidR="00F45D3A" w:rsidRPr="0097428D">
        <w:rPr>
          <w:rFonts w:cs="Helv"/>
          <w:color w:val="000000"/>
        </w:rPr>
        <w:t xml:space="preserve"> longer than one might imagine it should!</w:t>
      </w:r>
    </w:p>
    <w:p w:rsidR="006D43D9" w:rsidRPr="0097428D" w:rsidRDefault="006D43D9" w:rsidP="005E2D83">
      <w:pPr>
        <w:autoSpaceDE w:val="0"/>
        <w:autoSpaceDN w:val="0"/>
        <w:adjustRightInd w:val="0"/>
        <w:spacing w:after="0" w:line="240" w:lineRule="auto"/>
        <w:rPr>
          <w:rFonts w:cs="Helv"/>
          <w:color w:val="000000"/>
        </w:rPr>
      </w:pPr>
    </w:p>
    <w:p w:rsidR="00477762" w:rsidRPr="0097428D" w:rsidRDefault="00477762" w:rsidP="005E2D83">
      <w:pPr>
        <w:autoSpaceDE w:val="0"/>
        <w:autoSpaceDN w:val="0"/>
        <w:adjustRightInd w:val="0"/>
        <w:spacing w:after="0" w:line="240" w:lineRule="auto"/>
        <w:rPr>
          <w:rFonts w:cs="Helv"/>
          <w:color w:val="000000"/>
        </w:rPr>
      </w:pPr>
      <w:r w:rsidRPr="0097428D">
        <w:rPr>
          <w:rFonts w:cs="Helv"/>
          <w:color w:val="000000"/>
        </w:rPr>
        <w:t xml:space="preserve">Matching for England &amp; Wales has been carried out by the Census team at ONS, who have built up considerable experience in their processing of the Census, matching the main Census returns with results from the Census Coverage Survey. In comparison, the additional work required to match the social survey data sets for </w:t>
      </w:r>
      <w:r w:rsidR="00F45D3A" w:rsidRPr="0097428D">
        <w:rPr>
          <w:rFonts w:cs="Helv"/>
          <w:color w:val="000000"/>
        </w:rPr>
        <w:t>the CNRLS was relatively small, and so was easily accommodated.</w:t>
      </w:r>
      <w:r w:rsidR="00F237B5" w:rsidRPr="0097428D">
        <w:rPr>
          <w:rFonts w:cs="Helv"/>
          <w:color w:val="000000"/>
        </w:rPr>
        <w:t xml:space="preserve"> As might be expected, most of the matching took place automatically</w:t>
      </w:r>
      <w:r w:rsidR="00287E8A" w:rsidRPr="0097428D">
        <w:rPr>
          <w:rFonts w:cs="Helv"/>
          <w:color w:val="000000"/>
        </w:rPr>
        <w:t xml:space="preserve"> using SAS software</w:t>
      </w:r>
      <w:r w:rsidR="00F237B5" w:rsidRPr="0097428D">
        <w:rPr>
          <w:rFonts w:cs="Helv"/>
          <w:color w:val="000000"/>
        </w:rPr>
        <w:t xml:space="preserve">, with clerical </w:t>
      </w:r>
      <w:r w:rsidR="00287E8A" w:rsidRPr="0097428D">
        <w:rPr>
          <w:rFonts w:cs="Helv"/>
          <w:color w:val="000000"/>
        </w:rPr>
        <w:t xml:space="preserve">resolution </w:t>
      </w:r>
      <w:r w:rsidR="00F237B5" w:rsidRPr="0097428D">
        <w:rPr>
          <w:rFonts w:cs="Helv"/>
          <w:color w:val="000000"/>
        </w:rPr>
        <w:t xml:space="preserve">required </w:t>
      </w:r>
      <w:r w:rsidR="00287E8A" w:rsidRPr="0097428D">
        <w:rPr>
          <w:rFonts w:cs="Helv"/>
          <w:color w:val="000000"/>
        </w:rPr>
        <w:t xml:space="preserve">in cases where </w:t>
      </w:r>
      <w:r w:rsidR="0021212C" w:rsidRPr="0097428D">
        <w:rPr>
          <w:rFonts w:cs="Helv"/>
          <w:color w:val="000000"/>
        </w:rPr>
        <w:t xml:space="preserve">possible </w:t>
      </w:r>
      <w:r w:rsidR="00287E8A" w:rsidRPr="0097428D">
        <w:rPr>
          <w:rFonts w:cs="Helv"/>
          <w:color w:val="000000"/>
        </w:rPr>
        <w:t>alternative matches were found, and clerical searches took place</w:t>
      </w:r>
      <w:r w:rsidR="00AC5A2B" w:rsidRPr="0097428D">
        <w:rPr>
          <w:rFonts w:cs="Helv"/>
          <w:color w:val="000000"/>
        </w:rPr>
        <w:t xml:space="preserve"> where no automatic matches were found.</w:t>
      </w:r>
    </w:p>
    <w:p w:rsidR="00287E8A" w:rsidRPr="0097428D" w:rsidRDefault="00287E8A" w:rsidP="005E2D83">
      <w:pPr>
        <w:autoSpaceDE w:val="0"/>
        <w:autoSpaceDN w:val="0"/>
        <w:adjustRightInd w:val="0"/>
        <w:spacing w:after="0" w:line="240" w:lineRule="auto"/>
        <w:rPr>
          <w:rFonts w:cs="Helv"/>
          <w:color w:val="000000"/>
        </w:rPr>
      </w:pPr>
    </w:p>
    <w:p w:rsidR="00A8434B" w:rsidRPr="0097428D" w:rsidRDefault="00477762" w:rsidP="005E2D83">
      <w:pPr>
        <w:autoSpaceDE w:val="0"/>
        <w:autoSpaceDN w:val="0"/>
        <w:adjustRightInd w:val="0"/>
        <w:spacing w:after="0" w:line="240" w:lineRule="auto"/>
        <w:rPr>
          <w:rFonts w:cs="Helv"/>
          <w:color w:val="000000"/>
        </w:rPr>
      </w:pPr>
      <w:r w:rsidRPr="0097428D">
        <w:rPr>
          <w:rFonts w:cs="Helv"/>
          <w:color w:val="000000"/>
        </w:rPr>
        <w:t xml:space="preserve">The process of matching was a sequential one, starting with households and then moving on to people within households. </w:t>
      </w:r>
      <w:r w:rsidR="00AC5A2B" w:rsidRPr="0097428D">
        <w:rPr>
          <w:rFonts w:cs="Helv"/>
          <w:color w:val="000000"/>
        </w:rPr>
        <w:t>A set of variables were chosen to form the basis for matching, and r</w:t>
      </w:r>
      <w:r w:rsidRPr="0097428D">
        <w:rPr>
          <w:rFonts w:cs="Helv"/>
          <w:color w:val="000000"/>
        </w:rPr>
        <w:t xml:space="preserve">ules were developed </w:t>
      </w:r>
      <w:r w:rsidR="00AC5A2B" w:rsidRPr="0097428D">
        <w:rPr>
          <w:rFonts w:cs="Helv"/>
          <w:color w:val="000000"/>
        </w:rPr>
        <w:t xml:space="preserve">as to </w:t>
      </w:r>
      <w:r w:rsidRPr="0097428D">
        <w:rPr>
          <w:rFonts w:cs="Helv"/>
          <w:color w:val="000000"/>
        </w:rPr>
        <w:t xml:space="preserve">what would count as a match, and how far and where to look for people who didn’t immediately match. Various practical difficulties were encountered, and differences in rules were required </w:t>
      </w:r>
      <w:r w:rsidR="00A8434B" w:rsidRPr="0097428D">
        <w:rPr>
          <w:rFonts w:cs="Helv"/>
          <w:color w:val="000000"/>
        </w:rPr>
        <w:t xml:space="preserve">in some circumstances. </w:t>
      </w:r>
      <w:r w:rsidR="00AE22AC" w:rsidRPr="0097428D">
        <w:rPr>
          <w:rFonts w:cs="Helv"/>
          <w:color w:val="000000"/>
        </w:rPr>
        <w:t>For example, n</w:t>
      </w:r>
      <w:r w:rsidR="00A8434B" w:rsidRPr="0097428D">
        <w:rPr>
          <w:rFonts w:cs="Helv"/>
          <w:color w:val="000000"/>
        </w:rPr>
        <w:t>o unique identifier links social survey and Census addresses in England &amp; Wales</w:t>
      </w:r>
      <w:r w:rsidR="00F25146" w:rsidRPr="0097428D">
        <w:rPr>
          <w:rFonts w:cs="Helv"/>
          <w:color w:val="000000"/>
        </w:rPr>
        <w:t xml:space="preserve"> – it was necessary to match text and Postcodes (UK Zip Codes); in Northern Ireland, respondents’ names are not collected on the social surveys, so matching had to take place using other variables alone. </w:t>
      </w:r>
      <w:r w:rsidR="00AE22AC" w:rsidRPr="0097428D">
        <w:rPr>
          <w:rFonts w:cs="Helv"/>
          <w:color w:val="000000"/>
        </w:rPr>
        <w:t>After the survey and Census files had been matched on key characteristics, personal identifiers were removed from the matched files.</w:t>
      </w:r>
    </w:p>
    <w:p w:rsidR="00477762" w:rsidRPr="0097428D" w:rsidRDefault="00477762" w:rsidP="005E2D83">
      <w:pPr>
        <w:autoSpaceDE w:val="0"/>
        <w:autoSpaceDN w:val="0"/>
        <w:adjustRightInd w:val="0"/>
        <w:spacing w:after="0" w:line="240" w:lineRule="auto"/>
        <w:rPr>
          <w:rFonts w:cs="Helv"/>
          <w:color w:val="000000"/>
        </w:rPr>
      </w:pPr>
    </w:p>
    <w:p w:rsidR="00477762" w:rsidRPr="0097428D" w:rsidRDefault="00477762" w:rsidP="00477762">
      <w:pPr>
        <w:autoSpaceDE w:val="0"/>
        <w:autoSpaceDN w:val="0"/>
        <w:adjustRightInd w:val="0"/>
        <w:spacing w:after="0" w:line="240" w:lineRule="auto"/>
        <w:rPr>
          <w:rFonts w:cs="Helv"/>
          <w:color w:val="000000"/>
        </w:rPr>
      </w:pPr>
      <w:r w:rsidRPr="0097428D">
        <w:rPr>
          <w:rFonts w:cs="Helv"/>
          <w:color w:val="000000"/>
        </w:rPr>
        <w:t>At the time of writing (August 2012), all matching for England &amp; Wales and Northern Ireland has been completed</w:t>
      </w:r>
      <w:r w:rsidR="004226BF" w:rsidRPr="0097428D">
        <w:rPr>
          <w:rFonts w:cs="Helv"/>
          <w:color w:val="000000"/>
        </w:rPr>
        <w:t xml:space="preserve">; </w:t>
      </w:r>
      <w:r w:rsidRPr="0097428D">
        <w:rPr>
          <w:rFonts w:cs="Helv"/>
          <w:color w:val="000000"/>
        </w:rPr>
        <w:t xml:space="preserve">matched data sets for Scotland </w:t>
      </w:r>
      <w:r w:rsidR="004226BF" w:rsidRPr="0097428D">
        <w:rPr>
          <w:rFonts w:cs="Helv"/>
          <w:color w:val="000000"/>
        </w:rPr>
        <w:t>are expected to become available</w:t>
      </w:r>
      <w:r w:rsidRPr="0097428D">
        <w:rPr>
          <w:rFonts w:cs="Helv"/>
          <w:color w:val="000000"/>
        </w:rPr>
        <w:t xml:space="preserve"> later in the year.</w:t>
      </w:r>
      <w:r w:rsidR="004226BF" w:rsidRPr="0097428D">
        <w:rPr>
          <w:rFonts w:cs="Helv"/>
          <w:color w:val="000000"/>
        </w:rPr>
        <w:t xml:space="preserve"> The matched data sets from all countries are being held within the Census secu</w:t>
      </w:r>
      <w:r w:rsidR="0080720E" w:rsidRPr="0097428D">
        <w:rPr>
          <w:rFonts w:cs="Helv"/>
          <w:color w:val="000000"/>
        </w:rPr>
        <w:t xml:space="preserve">re analysis environment at ONS, and, for each survey, separate </w:t>
      </w:r>
      <w:r w:rsidR="0021212C" w:rsidRPr="0097428D">
        <w:rPr>
          <w:rFonts w:cs="Helv"/>
          <w:color w:val="000000"/>
        </w:rPr>
        <w:t xml:space="preserve">matched </w:t>
      </w:r>
      <w:r w:rsidR="0080720E" w:rsidRPr="0097428D">
        <w:rPr>
          <w:rFonts w:cs="Helv"/>
          <w:color w:val="000000"/>
        </w:rPr>
        <w:t xml:space="preserve">files for households and persons have been created with </w:t>
      </w:r>
      <w:r w:rsidR="0021212C" w:rsidRPr="0097428D">
        <w:rPr>
          <w:rFonts w:cs="Helv"/>
          <w:color w:val="000000"/>
        </w:rPr>
        <w:t xml:space="preserve">additional </w:t>
      </w:r>
      <w:r w:rsidR="0080720E" w:rsidRPr="0097428D">
        <w:rPr>
          <w:rFonts w:cs="Helv"/>
          <w:color w:val="000000"/>
        </w:rPr>
        <w:t>variables reflect</w:t>
      </w:r>
      <w:r w:rsidR="0021212C" w:rsidRPr="0097428D">
        <w:rPr>
          <w:rFonts w:cs="Helv"/>
          <w:color w:val="000000"/>
        </w:rPr>
        <w:t>ing the</w:t>
      </w:r>
      <w:r w:rsidR="0080720E" w:rsidRPr="0097428D">
        <w:rPr>
          <w:rFonts w:cs="Helv"/>
          <w:color w:val="000000"/>
        </w:rPr>
        <w:t xml:space="preserve"> person-household li</w:t>
      </w:r>
      <w:r w:rsidR="0039575F" w:rsidRPr="0097428D">
        <w:rPr>
          <w:rFonts w:cs="Helv"/>
          <w:color w:val="000000"/>
        </w:rPr>
        <w:t>n</w:t>
      </w:r>
      <w:r w:rsidR="0080720E" w:rsidRPr="0097428D">
        <w:rPr>
          <w:rFonts w:cs="Helv"/>
          <w:color w:val="000000"/>
        </w:rPr>
        <w:t xml:space="preserve">ks. </w:t>
      </w:r>
      <w:r w:rsidR="00486EE0" w:rsidRPr="0097428D">
        <w:rPr>
          <w:rFonts w:cs="Helv"/>
          <w:color w:val="000000"/>
        </w:rPr>
        <w:t>Detailed o</w:t>
      </w:r>
      <w:r w:rsidR="0021212C" w:rsidRPr="0097428D">
        <w:rPr>
          <w:rFonts w:cs="Helv"/>
          <w:color w:val="000000"/>
        </w:rPr>
        <w:t>utput c</w:t>
      </w:r>
      <w:r w:rsidR="0080720E" w:rsidRPr="0097428D">
        <w:rPr>
          <w:rFonts w:cs="Helv"/>
          <w:color w:val="000000"/>
        </w:rPr>
        <w:t xml:space="preserve">odes have been developed to denote types of match, showing whether information came from only the </w:t>
      </w:r>
      <w:r w:rsidR="0021212C" w:rsidRPr="0097428D">
        <w:rPr>
          <w:rFonts w:cs="Helv"/>
          <w:color w:val="000000"/>
        </w:rPr>
        <w:t xml:space="preserve">social </w:t>
      </w:r>
      <w:r w:rsidR="0080720E" w:rsidRPr="0097428D">
        <w:rPr>
          <w:rFonts w:cs="Helv"/>
          <w:color w:val="000000"/>
        </w:rPr>
        <w:t>survey, only the Census or both, and whether all persons with</w:t>
      </w:r>
      <w:r w:rsidR="0021212C" w:rsidRPr="0097428D">
        <w:rPr>
          <w:rFonts w:cs="Helv"/>
          <w:color w:val="000000"/>
        </w:rPr>
        <w:t>in the household matched or not, and so on.</w:t>
      </w:r>
      <w:r w:rsidR="00AE22AC" w:rsidRPr="0097428D">
        <w:rPr>
          <w:rFonts w:cs="Helv"/>
          <w:color w:val="000000"/>
        </w:rPr>
        <w:t xml:space="preserve"> At the address level, over 96% of social survey sampled addresses were matched against Census addresses, with little variation being noted across the six surveys.</w:t>
      </w:r>
      <w:r w:rsidR="00470DD1" w:rsidRPr="0097428D">
        <w:rPr>
          <w:rFonts w:cs="Helv"/>
          <w:color w:val="000000"/>
        </w:rPr>
        <w:t xml:space="preserve"> For person matches, the overall rate was almost 93%.</w:t>
      </w:r>
    </w:p>
    <w:p w:rsidR="00477762" w:rsidRPr="0097428D" w:rsidRDefault="00477762" w:rsidP="005E2D83">
      <w:pPr>
        <w:autoSpaceDE w:val="0"/>
        <w:autoSpaceDN w:val="0"/>
        <w:adjustRightInd w:val="0"/>
        <w:spacing w:after="0" w:line="240" w:lineRule="auto"/>
        <w:rPr>
          <w:rFonts w:cs="Helv"/>
          <w:color w:val="000000"/>
        </w:rPr>
      </w:pPr>
    </w:p>
    <w:p w:rsidR="00477762" w:rsidRPr="0097428D" w:rsidRDefault="00463357" w:rsidP="005E2D83">
      <w:pPr>
        <w:autoSpaceDE w:val="0"/>
        <w:autoSpaceDN w:val="0"/>
        <w:adjustRightInd w:val="0"/>
        <w:spacing w:after="0" w:line="240" w:lineRule="auto"/>
        <w:rPr>
          <w:rFonts w:cs="Helv"/>
          <w:b/>
          <w:color w:val="000000"/>
        </w:rPr>
      </w:pPr>
      <w:r w:rsidRPr="0097428D">
        <w:rPr>
          <w:rFonts w:cs="Helv"/>
          <w:b/>
          <w:color w:val="000000"/>
        </w:rPr>
        <w:t>Analysis</w:t>
      </w:r>
      <w:r w:rsidR="003173D5" w:rsidRPr="0097428D">
        <w:rPr>
          <w:rFonts w:cs="Helv"/>
          <w:b/>
          <w:color w:val="000000"/>
        </w:rPr>
        <w:t xml:space="preserve"> plans</w:t>
      </w:r>
    </w:p>
    <w:p w:rsidR="00463357" w:rsidRPr="0097428D" w:rsidRDefault="00463357" w:rsidP="005E2D83">
      <w:pPr>
        <w:autoSpaceDE w:val="0"/>
        <w:autoSpaceDN w:val="0"/>
        <w:adjustRightInd w:val="0"/>
        <w:spacing w:after="0" w:line="240" w:lineRule="auto"/>
        <w:rPr>
          <w:rFonts w:cs="Helv"/>
          <w:b/>
          <w:color w:val="000000"/>
        </w:rPr>
      </w:pPr>
    </w:p>
    <w:p w:rsidR="00463357" w:rsidRPr="0097428D" w:rsidRDefault="00463357" w:rsidP="005E2D83">
      <w:pPr>
        <w:autoSpaceDE w:val="0"/>
        <w:autoSpaceDN w:val="0"/>
        <w:adjustRightInd w:val="0"/>
        <w:spacing w:after="0" w:line="240" w:lineRule="auto"/>
        <w:rPr>
          <w:rFonts w:cs="Helv"/>
          <w:color w:val="000000"/>
        </w:rPr>
      </w:pPr>
      <w:r w:rsidRPr="0097428D">
        <w:rPr>
          <w:rFonts w:cs="Helv"/>
          <w:color w:val="000000"/>
        </w:rPr>
        <w:t xml:space="preserve">The first part of the analysis was assessment of potential under-coverage of persons within households in Census returns; this analysis had to be conducted first, and was required for the first Census release in July 2012. </w:t>
      </w:r>
      <w:r w:rsidR="00470DD1" w:rsidRPr="0097428D">
        <w:rPr>
          <w:rFonts w:cs="Helv"/>
          <w:color w:val="000000"/>
        </w:rPr>
        <w:t>As anticipated, a small number of people missing from Census responses were discovered in social surveys responses, but, r</w:t>
      </w:r>
      <w:r w:rsidRPr="0097428D">
        <w:rPr>
          <w:rFonts w:cs="Helv"/>
          <w:color w:val="000000"/>
        </w:rPr>
        <w:t xml:space="preserve">e-assuringly, no </w:t>
      </w:r>
      <w:r w:rsidR="00470DD1" w:rsidRPr="0097428D">
        <w:rPr>
          <w:rFonts w:cs="Helv"/>
          <w:color w:val="000000"/>
        </w:rPr>
        <w:t xml:space="preserve">significant </w:t>
      </w:r>
      <w:r w:rsidRPr="0097428D">
        <w:rPr>
          <w:rFonts w:cs="Helv"/>
          <w:color w:val="000000"/>
        </w:rPr>
        <w:t>within-household under-coverage was detected, and so no adjustments were applied</w:t>
      </w:r>
      <w:r w:rsidR="00BD7C00" w:rsidRPr="0097428D">
        <w:rPr>
          <w:rFonts w:cs="Helv"/>
          <w:color w:val="000000"/>
        </w:rPr>
        <w:t xml:space="preserve"> in the Census</w:t>
      </w:r>
      <w:r w:rsidRPr="0097428D">
        <w:rPr>
          <w:rFonts w:cs="Helv"/>
          <w:color w:val="000000"/>
        </w:rPr>
        <w:t>.</w:t>
      </w:r>
    </w:p>
    <w:p w:rsidR="00463357" w:rsidRPr="0097428D" w:rsidRDefault="00463357" w:rsidP="005E2D83">
      <w:pPr>
        <w:autoSpaceDE w:val="0"/>
        <w:autoSpaceDN w:val="0"/>
        <w:adjustRightInd w:val="0"/>
        <w:spacing w:after="0" w:line="240" w:lineRule="auto"/>
        <w:rPr>
          <w:rFonts w:cs="Helv"/>
          <w:color w:val="000000"/>
        </w:rPr>
      </w:pPr>
    </w:p>
    <w:p w:rsidR="00FC6491" w:rsidRPr="0097428D" w:rsidRDefault="00463357" w:rsidP="005E2D83">
      <w:pPr>
        <w:autoSpaceDE w:val="0"/>
        <w:autoSpaceDN w:val="0"/>
        <w:adjustRightInd w:val="0"/>
        <w:spacing w:after="0" w:line="240" w:lineRule="auto"/>
        <w:rPr>
          <w:rFonts w:cs="Helv"/>
          <w:i/>
          <w:color w:val="FF0000"/>
        </w:rPr>
      </w:pPr>
      <w:r w:rsidRPr="0097428D">
        <w:rPr>
          <w:rFonts w:cs="Helv"/>
          <w:color w:val="000000"/>
        </w:rPr>
        <w:t xml:space="preserve">The remainder of the analysis – that focussing on social surveys – is </w:t>
      </w:r>
      <w:r w:rsidR="003173D5" w:rsidRPr="0097428D">
        <w:rPr>
          <w:rFonts w:cs="Helv"/>
          <w:color w:val="000000"/>
        </w:rPr>
        <w:t>only just starting, a</w:t>
      </w:r>
      <w:r w:rsidRPr="0097428D">
        <w:rPr>
          <w:rFonts w:cs="Helv"/>
          <w:color w:val="000000"/>
        </w:rPr>
        <w:t xml:space="preserve"> little later than planned </w:t>
      </w:r>
      <w:r w:rsidR="00BD7C00" w:rsidRPr="0097428D">
        <w:rPr>
          <w:rFonts w:cs="Helv"/>
          <w:color w:val="000000"/>
        </w:rPr>
        <w:t>because of</w:t>
      </w:r>
      <w:r w:rsidRPr="0097428D">
        <w:rPr>
          <w:rFonts w:cs="Helv"/>
          <w:color w:val="000000"/>
        </w:rPr>
        <w:t xml:space="preserve"> various delays in the matching timetable and g</w:t>
      </w:r>
      <w:r w:rsidR="00BD7C00" w:rsidRPr="0097428D">
        <w:rPr>
          <w:rFonts w:cs="Helv"/>
          <w:color w:val="000000"/>
        </w:rPr>
        <w:t>aining</w:t>
      </w:r>
      <w:r w:rsidRPr="0097428D">
        <w:rPr>
          <w:rFonts w:cs="Helv"/>
          <w:color w:val="000000"/>
        </w:rPr>
        <w:t xml:space="preserve"> access to Census data. We aim to present </w:t>
      </w:r>
      <w:r w:rsidR="00A57863" w:rsidRPr="0097428D">
        <w:rPr>
          <w:rFonts w:cs="Helv"/>
          <w:color w:val="000000"/>
        </w:rPr>
        <w:t>some</w:t>
      </w:r>
      <w:r w:rsidRPr="0097428D">
        <w:rPr>
          <w:rFonts w:cs="Helv"/>
          <w:color w:val="000000"/>
        </w:rPr>
        <w:t xml:space="preserve"> findings </w:t>
      </w:r>
      <w:r w:rsidR="00FC6491" w:rsidRPr="0097428D">
        <w:rPr>
          <w:rFonts w:cs="Helv"/>
          <w:color w:val="000000"/>
        </w:rPr>
        <w:t xml:space="preserve">from the analysis </w:t>
      </w:r>
      <w:r w:rsidR="003173D5" w:rsidRPr="0097428D">
        <w:rPr>
          <w:rFonts w:cs="Helv"/>
          <w:color w:val="000000"/>
        </w:rPr>
        <w:t xml:space="preserve">at the workshop itself, by which time analysis of the first survey (the Labour Force Survey) should be well-underway, albeit without data for Scotland. </w:t>
      </w:r>
      <w:r w:rsidR="00F61A14" w:rsidRPr="0097428D">
        <w:rPr>
          <w:rFonts w:cs="Helv"/>
        </w:rPr>
        <w:t xml:space="preserve">Very early emerging findings indicate </w:t>
      </w:r>
      <w:r w:rsidR="00470DD1" w:rsidRPr="0097428D">
        <w:rPr>
          <w:rFonts w:cs="Helv"/>
        </w:rPr>
        <w:t xml:space="preserve">confirm </w:t>
      </w:r>
      <w:r w:rsidR="00F61A14" w:rsidRPr="0097428D">
        <w:rPr>
          <w:rFonts w:cs="Helv"/>
        </w:rPr>
        <w:t>that</w:t>
      </w:r>
      <w:r w:rsidR="00470DD1" w:rsidRPr="0097428D">
        <w:rPr>
          <w:rFonts w:cs="Helv"/>
        </w:rPr>
        <w:t xml:space="preserve"> there remain significant differences between categories of a number of variables, age and marital status being two.</w:t>
      </w:r>
    </w:p>
    <w:p w:rsidR="00470DD1" w:rsidRPr="0097428D" w:rsidRDefault="00470DD1" w:rsidP="005E2D83">
      <w:pPr>
        <w:autoSpaceDE w:val="0"/>
        <w:autoSpaceDN w:val="0"/>
        <w:adjustRightInd w:val="0"/>
        <w:spacing w:after="0" w:line="240" w:lineRule="auto"/>
        <w:rPr>
          <w:rFonts w:cs="Helv"/>
          <w:color w:val="000000"/>
        </w:rPr>
      </w:pPr>
    </w:p>
    <w:p w:rsidR="003173D5" w:rsidRPr="0097428D" w:rsidRDefault="003173D5" w:rsidP="005E2D83">
      <w:pPr>
        <w:autoSpaceDE w:val="0"/>
        <w:autoSpaceDN w:val="0"/>
        <w:adjustRightInd w:val="0"/>
        <w:spacing w:after="0" w:line="240" w:lineRule="auto"/>
        <w:rPr>
          <w:rFonts w:cs="Helv"/>
          <w:color w:val="000000"/>
        </w:rPr>
      </w:pPr>
      <w:r w:rsidRPr="0097428D">
        <w:rPr>
          <w:rFonts w:cs="Helv"/>
          <w:color w:val="000000"/>
        </w:rPr>
        <w:t>The analysis focuses on modelling patterns of non-response, determining which factors are most associated with propensity to respond, and which can be best used to predict it. SAS</w:t>
      </w:r>
      <w:r w:rsidR="00470DD1" w:rsidRPr="0097428D">
        <w:rPr>
          <w:rFonts w:cs="Helv"/>
          <w:color w:val="000000"/>
        </w:rPr>
        <w:t>®</w:t>
      </w:r>
      <w:r w:rsidR="00D94833" w:rsidRPr="0097428D">
        <w:rPr>
          <w:rStyle w:val="FootnoteReference"/>
          <w:rFonts w:cs="Helv"/>
          <w:color w:val="000000"/>
        </w:rPr>
        <w:footnoteReference w:id="1"/>
      </w:r>
      <w:r w:rsidRPr="0097428D">
        <w:rPr>
          <w:rFonts w:cs="Helv"/>
          <w:color w:val="000000"/>
        </w:rPr>
        <w:t xml:space="preserve"> software is being used for most of the analysis, with logistic regression models being built. </w:t>
      </w:r>
    </w:p>
    <w:p w:rsidR="00DE39FF" w:rsidRPr="0097428D" w:rsidRDefault="00DE39FF" w:rsidP="005E2D83">
      <w:pPr>
        <w:autoSpaceDE w:val="0"/>
        <w:autoSpaceDN w:val="0"/>
        <w:adjustRightInd w:val="0"/>
        <w:spacing w:after="0" w:line="240" w:lineRule="auto"/>
        <w:rPr>
          <w:rFonts w:cs="Helv"/>
          <w:color w:val="000000"/>
        </w:rPr>
      </w:pPr>
    </w:p>
    <w:p w:rsidR="00893FED" w:rsidRPr="0097428D" w:rsidRDefault="003173D5">
      <w:pPr>
        <w:rPr>
          <w:rFonts w:cs="Helv"/>
          <w:color w:val="000000"/>
        </w:rPr>
      </w:pPr>
      <w:r w:rsidRPr="0097428D">
        <w:rPr>
          <w:rFonts w:cs="Helv"/>
          <w:color w:val="000000"/>
        </w:rPr>
        <w:t xml:space="preserve">The plan is to report on the analysis for each of the social surveys separately, as well as providing an overall report on the response in social surveys. </w:t>
      </w:r>
      <w:r w:rsidR="00893FED" w:rsidRPr="0097428D">
        <w:rPr>
          <w:rFonts w:cs="Helv"/>
          <w:color w:val="000000"/>
        </w:rPr>
        <w:t>The r</w:t>
      </w:r>
      <w:r w:rsidR="00172839" w:rsidRPr="0097428D">
        <w:rPr>
          <w:rFonts w:cs="Helv"/>
          <w:color w:val="000000"/>
        </w:rPr>
        <w:t xml:space="preserve">eports will include </w:t>
      </w:r>
      <w:r w:rsidR="00893FED" w:rsidRPr="0097428D">
        <w:rPr>
          <w:rFonts w:cs="Helv"/>
          <w:color w:val="000000"/>
        </w:rPr>
        <w:t xml:space="preserve">descriptions of </w:t>
      </w:r>
      <w:r w:rsidR="00172839" w:rsidRPr="0097428D">
        <w:rPr>
          <w:rFonts w:cs="Helv"/>
          <w:color w:val="000000"/>
        </w:rPr>
        <w:t xml:space="preserve">patterns of </w:t>
      </w:r>
      <w:r w:rsidR="00893FED" w:rsidRPr="0097428D">
        <w:rPr>
          <w:rFonts w:cs="Helv"/>
          <w:color w:val="000000"/>
        </w:rPr>
        <w:t>non-</w:t>
      </w:r>
      <w:r w:rsidR="00172839" w:rsidRPr="0097428D">
        <w:rPr>
          <w:rFonts w:cs="Helv"/>
          <w:color w:val="000000"/>
        </w:rPr>
        <w:t>response</w:t>
      </w:r>
      <w:r w:rsidR="00893FED" w:rsidRPr="0097428D">
        <w:rPr>
          <w:rFonts w:cs="Helv"/>
          <w:color w:val="000000"/>
        </w:rPr>
        <w:t>, will identify variable</w:t>
      </w:r>
      <w:r w:rsidR="00470DD1" w:rsidRPr="0097428D">
        <w:rPr>
          <w:rFonts w:cs="Helv"/>
          <w:color w:val="000000"/>
        </w:rPr>
        <w:t>s</w:t>
      </w:r>
      <w:r w:rsidR="00893FED" w:rsidRPr="0097428D">
        <w:rPr>
          <w:rFonts w:cs="Helv"/>
          <w:color w:val="000000"/>
        </w:rPr>
        <w:t xml:space="preserve"> most associated with it</w:t>
      </w:r>
      <w:r w:rsidR="00172839" w:rsidRPr="0097428D">
        <w:rPr>
          <w:rFonts w:cs="Helv"/>
          <w:color w:val="000000"/>
        </w:rPr>
        <w:t xml:space="preserve">, and </w:t>
      </w:r>
      <w:r w:rsidR="00893FED" w:rsidRPr="0097428D">
        <w:rPr>
          <w:rFonts w:cs="Helv"/>
          <w:color w:val="000000"/>
        </w:rPr>
        <w:t xml:space="preserve">may include assessments </w:t>
      </w:r>
      <w:r w:rsidR="00470DD1" w:rsidRPr="0097428D">
        <w:rPr>
          <w:rFonts w:cs="Helv"/>
          <w:color w:val="000000"/>
        </w:rPr>
        <w:t xml:space="preserve">of </w:t>
      </w:r>
      <w:r w:rsidR="00172839" w:rsidRPr="0097428D">
        <w:rPr>
          <w:rFonts w:cs="Helv"/>
          <w:color w:val="000000"/>
        </w:rPr>
        <w:t>non-response bias</w:t>
      </w:r>
      <w:r w:rsidR="00470DD1" w:rsidRPr="0097428D">
        <w:rPr>
          <w:rFonts w:cs="Helv"/>
          <w:color w:val="000000"/>
        </w:rPr>
        <w:t xml:space="preserve"> with respect to key variables</w:t>
      </w:r>
      <w:r w:rsidR="00172839" w:rsidRPr="0097428D">
        <w:rPr>
          <w:rFonts w:cs="Helv"/>
          <w:color w:val="000000"/>
        </w:rPr>
        <w:t xml:space="preserve">. </w:t>
      </w:r>
      <w:r w:rsidR="00893FED" w:rsidRPr="0097428D">
        <w:rPr>
          <w:rFonts w:cs="Helv"/>
          <w:color w:val="000000"/>
        </w:rPr>
        <w:t xml:space="preserve">It is our intention to publish these reports on the ONS website in early 2013. </w:t>
      </w:r>
      <w:r w:rsidRPr="0097428D">
        <w:rPr>
          <w:rFonts w:cs="Helv"/>
          <w:color w:val="000000"/>
        </w:rPr>
        <w:t xml:space="preserve">It will </w:t>
      </w:r>
      <w:r w:rsidR="00893FED" w:rsidRPr="0097428D">
        <w:rPr>
          <w:rFonts w:cs="Helv"/>
          <w:color w:val="000000"/>
        </w:rPr>
        <w:t xml:space="preserve">also </w:t>
      </w:r>
      <w:r w:rsidRPr="0097428D">
        <w:rPr>
          <w:rFonts w:cs="Helv"/>
          <w:color w:val="000000"/>
        </w:rPr>
        <w:t>be interesting to compare how response patterns and levels have changed since the 2001 CNRLS</w:t>
      </w:r>
      <w:r w:rsidR="00893FED" w:rsidRPr="0097428D">
        <w:rPr>
          <w:rFonts w:cs="Helv"/>
          <w:color w:val="000000"/>
        </w:rPr>
        <w:t>, and these reports will also be made available.</w:t>
      </w:r>
    </w:p>
    <w:p w:rsidR="00F61A14" w:rsidRPr="0097428D" w:rsidRDefault="00E96C54">
      <w:pPr>
        <w:rPr>
          <w:rFonts w:cs="Helv"/>
          <w:color w:val="000000"/>
        </w:rPr>
      </w:pPr>
      <w:r w:rsidRPr="0097428D">
        <w:rPr>
          <w:rFonts w:cs="Helv"/>
          <w:color w:val="000000"/>
        </w:rPr>
        <w:t xml:space="preserve">Implementation of the results will require care. Improvements to field procedures are continually introduced, but any big changes will need to be carefully considered nonetheless. </w:t>
      </w:r>
      <w:r w:rsidR="00A85C72" w:rsidRPr="0097428D">
        <w:rPr>
          <w:rFonts w:cs="Helv"/>
          <w:color w:val="000000"/>
        </w:rPr>
        <w:t xml:space="preserve">But it is changes in estimation that will require more careful handling: non-response weighting models will be updated in </w:t>
      </w:r>
      <w:r w:rsidR="00893FED" w:rsidRPr="0097428D">
        <w:rPr>
          <w:rFonts w:cs="Helv"/>
          <w:color w:val="000000"/>
        </w:rPr>
        <w:t xml:space="preserve">the </w:t>
      </w:r>
      <w:r w:rsidR="00A85C72" w:rsidRPr="0097428D">
        <w:rPr>
          <w:rFonts w:cs="Helv"/>
          <w:color w:val="000000"/>
        </w:rPr>
        <w:t>social surveys</w:t>
      </w:r>
      <w:r w:rsidR="00893FED" w:rsidRPr="0097428D">
        <w:rPr>
          <w:rFonts w:cs="Helv"/>
          <w:color w:val="000000"/>
        </w:rPr>
        <w:t xml:space="preserve"> that currently use them</w:t>
      </w:r>
      <w:r w:rsidR="00A85C72" w:rsidRPr="0097428D">
        <w:rPr>
          <w:rFonts w:cs="Helv"/>
          <w:color w:val="000000"/>
        </w:rPr>
        <w:t xml:space="preserve">, and </w:t>
      </w:r>
      <w:r w:rsidR="00893FED" w:rsidRPr="0097428D">
        <w:rPr>
          <w:rFonts w:cs="Helv"/>
          <w:color w:val="000000"/>
        </w:rPr>
        <w:t xml:space="preserve">they </w:t>
      </w:r>
      <w:r w:rsidR="00A85C72" w:rsidRPr="0097428D">
        <w:rPr>
          <w:rFonts w:cs="Helv"/>
          <w:color w:val="000000"/>
        </w:rPr>
        <w:t>may be introduced in other</w:t>
      </w:r>
      <w:r w:rsidR="00893FED" w:rsidRPr="0097428D">
        <w:rPr>
          <w:rFonts w:cs="Helv"/>
          <w:color w:val="000000"/>
        </w:rPr>
        <w:t xml:space="preserve"> surveys. As an example, following </w:t>
      </w:r>
      <w:r w:rsidR="00A85C72" w:rsidRPr="0097428D">
        <w:rPr>
          <w:rFonts w:cs="Helv"/>
          <w:color w:val="000000"/>
        </w:rPr>
        <w:t>the 2001 CNRLS, no non-response weighting models were introduced in the LFS as the</w:t>
      </w:r>
      <w:r w:rsidR="00893FED" w:rsidRPr="0097428D">
        <w:rPr>
          <w:rFonts w:cs="Helv"/>
          <w:color w:val="000000"/>
        </w:rPr>
        <w:t>re was no evidence of them</w:t>
      </w:r>
      <w:r w:rsidR="00A85C72" w:rsidRPr="0097428D">
        <w:rPr>
          <w:rFonts w:cs="Helv"/>
          <w:color w:val="000000"/>
        </w:rPr>
        <w:t xml:space="preserve"> being required; that may prove still to be the case</w:t>
      </w:r>
      <w:r w:rsidR="00893FED" w:rsidRPr="0097428D">
        <w:rPr>
          <w:rFonts w:cs="Helv"/>
          <w:color w:val="000000"/>
        </w:rPr>
        <w:t xml:space="preserve"> in 2011</w:t>
      </w:r>
      <w:r w:rsidR="00A85C72" w:rsidRPr="0097428D">
        <w:rPr>
          <w:rFonts w:cs="Helv"/>
          <w:color w:val="000000"/>
        </w:rPr>
        <w:t>, but Wave 1 response rates have decreased by some 15 percentage points over that period</w:t>
      </w:r>
      <w:r w:rsidR="00893FED" w:rsidRPr="0097428D">
        <w:rPr>
          <w:rFonts w:cs="Helv"/>
          <w:color w:val="000000"/>
        </w:rPr>
        <w:t>, so it may be prudent to introduce them anyway</w:t>
      </w:r>
      <w:r w:rsidR="00A85C72" w:rsidRPr="0097428D">
        <w:rPr>
          <w:rFonts w:cs="Helv"/>
          <w:color w:val="000000"/>
        </w:rPr>
        <w:t>. Certainly for the LFS, the plan is to re-</w:t>
      </w:r>
      <w:r w:rsidR="00470DD1" w:rsidRPr="0097428D">
        <w:rPr>
          <w:rFonts w:cs="Helv"/>
          <w:color w:val="000000"/>
        </w:rPr>
        <w:t>weight</w:t>
      </w:r>
      <w:r w:rsidR="00A85C72" w:rsidRPr="0097428D">
        <w:rPr>
          <w:rFonts w:cs="Helv"/>
          <w:color w:val="000000"/>
        </w:rPr>
        <w:t xml:space="preserve"> data sets and estimates going back probably to 2001 </w:t>
      </w:r>
      <w:r w:rsidR="00470DD1" w:rsidRPr="0097428D">
        <w:rPr>
          <w:rFonts w:cs="Helv"/>
          <w:color w:val="000000"/>
        </w:rPr>
        <w:t>to</w:t>
      </w:r>
      <w:r w:rsidR="00A85C72" w:rsidRPr="0097428D">
        <w:rPr>
          <w:rFonts w:cs="Helv"/>
          <w:color w:val="000000"/>
        </w:rPr>
        <w:t xml:space="preserve"> </w:t>
      </w:r>
      <w:r w:rsidR="00893FED" w:rsidRPr="0097428D">
        <w:rPr>
          <w:rFonts w:cs="Helv"/>
          <w:color w:val="000000"/>
        </w:rPr>
        <w:t xml:space="preserve">reflect </w:t>
      </w:r>
      <w:r w:rsidR="005B6914" w:rsidRPr="0097428D">
        <w:rPr>
          <w:rFonts w:cs="Helv"/>
          <w:color w:val="000000"/>
        </w:rPr>
        <w:t>updated</w:t>
      </w:r>
      <w:r w:rsidR="00A85C72" w:rsidRPr="0097428D">
        <w:rPr>
          <w:rFonts w:cs="Helv"/>
          <w:color w:val="000000"/>
        </w:rPr>
        <w:t xml:space="preserve"> mid-year population estimates </w:t>
      </w:r>
      <w:r w:rsidR="00893FED" w:rsidRPr="0097428D">
        <w:rPr>
          <w:rFonts w:cs="Helv"/>
          <w:color w:val="000000"/>
        </w:rPr>
        <w:t xml:space="preserve">(when produced) </w:t>
      </w:r>
      <w:r w:rsidR="00A85C72" w:rsidRPr="0097428D">
        <w:rPr>
          <w:rFonts w:cs="Helv"/>
          <w:color w:val="000000"/>
        </w:rPr>
        <w:t>following 2011 Census outputs</w:t>
      </w:r>
      <w:r w:rsidR="00893FED" w:rsidRPr="0097428D">
        <w:rPr>
          <w:rFonts w:cs="Helv"/>
          <w:color w:val="000000"/>
        </w:rPr>
        <w:t>. T</w:t>
      </w:r>
      <w:r w:rsidR="00A85C72" w:rsidRPr="0097428D">
        <w:rPr>
          <w:rFonts w:cs="Helv"/>
          <w:color w:val="000000"/>
        </w:rPr>
        <w:t>his will be done sometime in 2013 or 2014</w:t>
      </w:r>
      <w:r w:rsidR="00893FED" w:rsidRPr="0097428D">
        <w:rPr>
          <w:rFonts w:cs="Helv"/>
          <w:color w:val="000000"/>
        </w:rPr>
        <w:t xml:space="preserve">, and is </w:t>
      </w:r>
      <w:r w:rsidR="00A85C72" w:rsidRPr="0097428D">
        <w:rPr>
          <w:rFonts w:cs="Helv"/>
          <w:color w:val="000000"/>
        </w:rPr>
        <w:t xml:space="preserve">an obvious time to introduce non-response weighting, </w:t>
      </w:r>
      <w:r w:rsidR="007B0DAB" w:rsidRPr="0097428D">
        <w:rPr>
          <w:rFonts w:cs="Helv"/>
          <w:color w:val="000000"/>
        </w:rPr>
        <w:t>although there is then the issue of whether to apply the 2011 CNRLS models all the way back to 2001, or only to the mid-point between censuses, for example. These are all issues that require caref</w:t>
      </w:r>
      <w:r w:rsidR="00F61A14" w:rsidRPr="0097428D">
        <w:rPr>
          <w:rFonts w:cs="Helv"/>
          <w:color w:val="000000"/>
        </w:rPr>
        <w:t>ul handling, and further consideration</w:t>
      </w:r>
      <w:r w:rsidR="007B0DAB" w:rsidRPr="0097428D">
        <w:rPr>
          <w:rFonts w:cs="Helv"/>
          <w:color w:val="000000"/>
        </w:rPr>
        <w:t xml:space="preserve"> is needed in these areas.</w:t>
      </w:r>
    </w:p>
    <w:p w:rsidR="005F2A58" w:rsidRPr="0097428D" w:rsidRDefault="00F61A14" w:rsidP="0039575F">
      <w:pPr>
        <w:rPr>
          <w:rFonts w:cs="Helv"/>
          <w:color w:val="000000"/>
        </w:rPr>
      </w:pPr>
      <w:r w:rsidRPr="0097428D">
        <w:rPr>
          <w:rFonts w:cs="Helv"/>
          <w:b/>
          <w:color w:val="000000"/>
        </w:rPr>
        <w:t>Conclusions and points for discussion</w:t>
      </w:r>
    </w:p>
    <w:p w:rsidR="005F2A58" w:rsidRPr="0097428D" w:rsidRDefault="00893FED" w:rsidP="0039575F">
      <w:pPr>
        <w:rPr>
          <w:rFonts w:cs="Helv"/>
          <w:color w:val="000000"/>
        </w:rPr>
      </w:pPr>
      <w:r w:rsidRPr="0097428D">
        <w:rPr>
          <w:rFonts w:cs="Helv"/>
          <w:color w:val="000000"/>
        </w:rPr>
        <w:t xml:space="preserve">The results of the CNRLS are keenly awaited within </w:t>
      </w:r>
      <w:proofErr w:type="gramStart"/>
      <w:r w:rsidRPr="0097428D">
        <w:rPr>
          <w:rFonts w:cs="Helv"/>
          <w:color w:val="000000"/>
        </w:rPr>
        <w:t>ONS,</w:t>
      </w:r>
      <w:proofErr w:type="gramEnd"/>
      <w:r w:rsidRPr="0097428D">
        <w:rPr>
          <w:rFonts w:cs="Helv"/>
          <w:color w:val="000000"/>
        </w:rPr>
        <w:t xml:space="preserve"> and outside too. This is the best opportunity to evaluate non-response patterns and their impact on social survey</w:t>
      </w:r>
      <w:r w:rsidR="005B6914" w:rsidRPr="0097428D">
        <w:rPr>
          <w:rFonts w:cs="Helv"/>
          <w:color w:val="000000"/>
        </w:rPr>
        <w:t>s</w:t>
      </w:r>
      <w:r w:rsidRPr="0097428D">
        <w:rPr>
          <w:rFonts w:cs="Helv"/>
          <w:color w:val="000000"/>
        </w:rPr>
        <w:t xml:space="preserve">, and occurs only once every 10 years. With a very noticeable decline in response over the last decade, the 2011 CNRLS is arguably the most important yet. </w:t>
      </w:r>
    </w:p>
    <w:p w:rsidR="00893FED" w:rsidRPr="0097428D" w:rsidRDefault="00893FED" w:rsidP="0039575F">
      <w:pPr>
        <w:rPr>
          <w:rFonts w:cs="Helv"/>
          <w:color w:val="000000"/>
        </w:rPr>
      </w:pPr>
      <w:r w:rsidRPr="0097428D">
        <w:rPr>
          <w:rFonts w:cs="Helv"/>
          <w:color w:val="000000"/>
        </w:rPr>
        <w:t xml:space="preserve">The project has been challenging in its organisation, not least because of more stringent </w:t>
      </w:r>
      <w:r w:rsidR="00284774" w:rsidRPr="0097428D">
        <w:rPr>
          <w:rFonts w:cs="Helv"/>
          <w:color w:val="000000"/>
        </w:rPr>
        <w:t xml:space="preserve">rules on data security and confidentiality; but overall seems to have run successfully. Various unforeseen difficulties were encountered, and a number of opportunities to improve the social surveys by making them more consistent have been highlighted by this project. </w:t>
      </w:r>
    </w:p>
    <w:p w:rsidR="0097428D" w:rsidRPr="0097428D" w:rsidRDefault="00284774" w:rsidP="0039575F">
      <w:pPr>
        <w:rPr>
          <w:rFonts w:cs="Helv"/>
          <w:color w:val="000000"/>
        </w:rPr>
      </w:pPr>
      <w:r w:rsidRPr="0097428D">
        <w:rPr>
          <w:rFonts w:cs="Helv"/>
          <w:color w:val="000000"/>
        </w:rPr>
        <w:t>We would appreciate any thoughts that participants of this workshop have on the processes used in this project, on plans for the analysis</w:t>
      </w:r>
      <w:r w:rsidR="005B6914" w:rsidRPr="0097428D">
        <w:rPr>
          <w:rFonts w:cs="Helv"/>
          <w:color w:val="000000"/>
        </w:rPr>
        <w:t>, and implementation</w:t>
      </w:r>
      <w:r w:rsidRPr="0097428D">
        <w:rPr>
          <w:rFonts w:cs="Helv"/>
          <w:color w:val="000000"/>
        </w:rPr>
        <w:t>.</w:t>
      </w:r>
      <w:r w:rsidR="005B6914" w:rsidRPr="0097428D">
        <w:rPr>
          <w:rFonts w:cs="Helv"/>
          <w:color w:val="000000"/>
        </w:rPr>
        <w:t xml:space="preserve"> In particular we would welcome comments on </w:t>
      </w:r>
      <w:r w:rsidR="0097428D" w:rsidRPr="0097428D">
        <w:rPr>
          <w:rFonts w:cs="Helv"/>
          <w:color w:val="000000"/>
        </w:rPr>
        <w:t>the following:</w:t>
      </w:r>
    </w:p>
    <w:p w:rsidR="0097428D" w:rsidRPr="0097428D" w:rsidRDefault="005B6914" w:rsidP="0097428D">
      <w:pPr>
        <w:pStyle w:val="ListParagraph"/>
        <w:numPr>
          <w:ilvl w:val="0"/>
          <w:numId w:val="6"/>
        </w:numPr>
        <w:rPr>
          <w:rFonts w:cs="Helv"/>
          <w:color w:val="000000"/>
        </w:rPr>
      </w:pPr>
      <w:r w:rsidRPr="0097428D">
        <w:rPr>
          <w:rFonts w:cs="Helv"/>
          <w:color w:val="000000"/>
        </w:rPr>
        <w:t>the stability of non-response adjustments over a decade</w:t>
      </w:r>
    </w:p>
    <w:p w:rsidR="0097428D" w:rsidRPr="0097428D" w:rsidRDefault="0097428D" w:rsidP="0097428D">
      <w:pPr>
        <w:pStyle w:val="ListParagraph"/>
        <w:numPr>
          <w:ilvl w:val="0"/>
          <w:numId w:val="6"/>
        </w:numPr>
        <w:rPr>
          <w:rFonts w:cs="Helv"/>
          <w:color w:val="000000"/>
        </w:rPr>
      </w:pPr>
      <w:r w:rsidRPr="0097428D">
        <w:rPr>
          <w:rFonts w:cs="Helv"/>
          <w:color w:val="000000"/>
        </w:rPr>
        <w:t>others’ experiences of similar approaches to the CNRLS</w:t>
      </w:r>
    </w:p>
    <w:p w:rsidR="00284774" w:rsidRPr="0097428D" w:rsidRDefault="005B6914" w:rsidP="0097428D">
      <w:pPr>
        <w:pStyle w:val="ListParagraph"/>
        <w:numPr>
          <w:ilvl w:val="0"/>
          <w:numId w:val="6"/>
        </w:numPr>
        <w:rPr>
          <w:rFonts w:cs="Helv"/>
          <w:color w:val="000000"/>
        </w:rPr>
      </w:pPr>
      <w:r w:rsidRPr="0097428D">
        <w:rPr>
          <w:rFonts w:cs="Helv"/>
          <w:color w:val="000000"/>
        </w:rPr>
        <w:t xml:space="preserve">thoughts </w:t>
      </w:r>
      <w:r w:rsidR="0097428D" w:rsidRPr="0097428D">
        <w:rPr>
          <w:rFonts w:cs="Helv"/>
          <w:color w:val="000000"/>
        </w:rPr>
        <w:t xml:space="preserve">about </w:t>
      </w:r>
      <w:r w:rsidRPr="0097428D">
        <w:rPr>
          <w:rFonts w:cs="Helv"/>
          <w:color w:val="000000"/>
        </w:rPr>
        <w:t>the hard-core non-responders who are missing from both th</w:t>
      </w:r>
      <w:r w:rsidR="0097428D" w:rsidRPr="0097428D">
        <w:rPr>
          <w:rFonts w:cs="Helv"/>
          <w:color w:val="000000"/>
        </w:rPr>
        <w:t>e Census and the social surveys, and the risks these present</w:t>
      </w:r>
    </w:p>
    <w:p w:rsidR="005F2A58" w:rsidRPr="0097428D" w:rsidRDefault="00284774" w:rsidP="0039575F">
      <w:pPr>
        <w:rPr>
          <w:rFonts w:cs="Helv"/>
          <w:color w:val="000000"/>
        </w:rPr>
      </w:pPr>
      <w:r w:rsidRPr="0097428D">
        <w:rPr>
          <w:rFonts w:cs="Helv"/>
          <w:color w:val="000000"/>
        </w:rPr>
        <w:t>It w</w:t>
      </w:r>
      <w:r w:rsidR="005F2A58" w:rsidRPr="0097428D">
        <w:rPr>
          <w:rFonts w:cs="Helv"/>
          <w:color w:val="000000"/>
        </w:rPr>
        <w:t xml:space="preserve">ill be interesting to see what happens in future, </w:t>
      </w:r>
      <w:r w:rsidRPr="0097428D">
        <w:rPr>
          <w:rFonts w:cs="Helv"/>
          <w:color w:val="000000"/>
        </w:rPr>
        <w:t xml:space="preserve">which </w:t>
      </w:r>
      <w:r w:rsidR="005F2A58" w:rsidRPr="0097428D">
        <w:rPr>
          <w:rFonts w:cs="Helv"/>
          <w:color w:val="000000"/>
        </w:rPr>
        <w:t>depend</w:t>
      </w:r>
      <w:r w:rsidRPr="0097428D">
        <w:rPr>
          <w:rFonts w:cs="Helv"/>
          <w:color w:val="000000"/>
        </w:rPr>
        <w:t>s</w:t>
      </w:r>
      <w:r w:rsidR="005F2A58" w:rsidRPr="0097428D">
        <w:rPr>
          <w:rFonts w:cs="Helv"/>
          <w:color w:val="000000"/>
        </w:rPr>
        <w:t xml:space="preserve"> on what happens with the UK population </w:t>
      </w:r>
      <w:r w:rsidRPr="0097428D">
        <w:rPr>
          <w:rFonts w:cs="Helv"/>
          <w:color w:val="000000"/>
        </w:rPr>
        <w:t>c</w:t>
      </w:r>
      <w:r w:rsidR="005F2A58" w:rsidRPr="0097428D">
        <w:rPr>
          <w:rFonts w:cs="Helv"/>
          <w:color w:val="000000"/>
        </w:rPr>
        <w:t xml:space="preserve">ensus. </w:t>
      </w:r>
      <w:r w:rsidRPr="0097428D">
        <w:rPr>
          <w:rFonts w:cs="Helv"/>
          <w:color w:val="000000"/>
        </w:rPr>
        <w:t>ONS is currently considering alternative approaches to a traditional census, under the name of the Beyond 2011 project. At the workshop, the author will briefly describe the 2011 Census itself and talk more about the Beyond 2011 project.</w:t>
      </w:r>
    </w:p>
    <w:p w:rsidR="005F2A58" w:rsidRPr="0097428D" w:rsidRDefault="00AE22AC" w:rsidP="0039575F">
      <w:pPr>
        <w:rPr>
          <w:rFonts w:cs="Helv"/>
          <w:b/>
          <w:color w:val="000000"/>
        </w:rPr>
      </w:pPr>
      <w:r w:rsidRPr="0097428D">
        <w:rPr>
          <w:rFonts w:cs="Helv"/>
          <w:b/>
          <w:color w:val="000000"/>
        </w:rPr>
        <w:t>Reference</w:t>
      </w:r>
    </w:p>
    <w:p w:rsidR="0039575F" w:rsidRPr="0097428D" w:rsidRDefault="00AE22AC" w:rsidP="0097428D">
      <w:r w:rsidRPr="0097428D">
        <w:rPr>
          <w:rFonts w:cs="Helv"/>
          <w:color w:val="000000"/>
        </w:rPr>
        <w:t>1: Census 2011, http://www.ons.gov.uk/ons/guide-method/census/2011/index.html</w:t>
      </w:r>
      <w:r w:rsidR="0097428D" w:rsidRPr="0097428D">
        <w:t xml:space="preserve"> </w:t>
      </w:r>
    </w:p>
    <w:p w:rsidR="0039575F" w:rsidRPr="0097428D" w:rsidRDefault="0039575F" w:rsidP="0039575F">
      <w:pPr>
        <w:ind w:left="720"/>
        <w:jc w:val="center"/>
        <w:rPr>
          <w:i/>
        </w:rPr>
      </w:pPr>
    </w:p>
    <w:sectPr w:rsidR="0039575F" w:rsidRPr="0097428D" w:rsidSect="00D94833">
      <w:footerReference w:type="default" r:id="rId8"/>
      <w:footnotePr>
        <w:numStart w:val="2"/>
      </w:footnotePr>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833" w:rsidRDefault="00D94833" w:rsidP="00D94833">
      <w:pPr>
        <w:spacing w:after="0" w:line="240" w:lineRule="auto"/>
      </w:pPr>
      <w:r>
        <w:separator/>
      </w:r>
    </w:p>
  </w:endnote>
  <w:endnote w:type="continuationSeparator" w:id="0">
    <w:p w:rsidR="00D94833" w:rsidRDefault="00D94833" w:rsidP="00D948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FGGMDG+Arial">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33" w:rsidRDefault="00D94833" w:rsidP="00D94833">
    <w:pPr>
      <w:pStyle w:val="Default"/>
    </w:pPr>
  </w:p>
  <w:p w:rsidR="00D94833" w:rsidRPr="00D94833" w:rsidRDefault="00D94833" w:rsidP="00D94833">
    <w:pPr>
      <w:pStyle w:val="Footer"/>
      <w:rPr>
        <w:i/>
      </w:rPr>
    </w:pPr>
    <w:r>
      <w:t xml:space="preserve"> </w:t>
    </w:r>
  </w:p>
  <w:p w:rsidR="00D94833" w:rsidRPr="00D94833" w:rsidRDefault="00D94833">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833" w:rsidRDefault="00D94833" w:rsidP="00D94833">
      <w:pPr>
        <w:spacing w:after="0" w:line="240" w:lineRule="auto"/>
      </w:pPr>
      <w:r>
        <w:separator/>
      </w:r>
    </w:p>
  </w:footnote>
  <w:footnote w:type="continuationSeparator" w:id="0">
    <w:p w:rsidR="00D94833" w:rsidRDefault="00D94833" w:rsidP="00D94833">
      <w:pPr>
        <w:spacing w:after="0" w:line="240" w:lineRule="auto"/>
      </w:pPr>
      <w:r>
        <w:continuationSeparator/>
      </w:r>
    </w:p>
  </w:footnote>
  <w:footnote w:id="1">
    <w:p w:rsidR="00D94833" w:rsidRPr="00D94833" w:rsidRDefault="00D94833" w:rsidP="00D94833">
      <w:pPr>
        <w:pStyle w:val="Default"/>
        <w:rPr>
          <w:i/>
          <w:color w:val="808080" w:themeColor="background1" w:themeShade="80"/>
          <w:sz w:val="16"/>
          <w:szCs w:val="16"/>
        </w:rPr>
      </w:pPr>
      <w:r w:rsidRPr="00D94833">
        <w:rPr>
          <w:rStyle w:val="FootnoteReference"/>
          <w:i/>
          <w:color w:val="808080" w:themeColor="background1" w:themeShade="80"/>
          <w:sz w:val="16"/>
          <w:szCs w:val="16"/>
        </w:rPr>
        <w:footnoteRef/>
      </w:r>
      <w:r w:rsidRPr="00D94833">
        <w:rPr>
          <w:i/>
          <w:color w:val="808080" w:themeColor="background1" w:themeShade="80"/>
          <w:sz w:val="16"/>
          <w:szCs w:val="16"/>
        </w:rPr>
        <w:t xml:space="preserve"> SAS and all other SAS Institute Inc. product or service names are registered trademarks or trademarks of SAS Institute Inc. in the USA and other countries. ® indicates USA registration.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8D855C0"/>
    <w:lvl w:ilvl="0">
      <w:numFmt w:val="bullet"/>
      <w:lvlText w:val="*"/>
      <w:lvlJc w:val="left"/>
    </w:lvl>
  </w:abstractNum>
  <w:abstractNum w:abstractNumId="1">
    <w:nsid w:val="1AD22B34"/>
    <w:multiLevelType w:val="hybridMultilevel"/>
    <w:tmpl w:val="C902E064"/>
    <w:lvl w:ilvl="0" w:tplc="533A5D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3A1901"/>
    <w:multiLevelType w:val="hybridMultilevel"/>
    <w:tmpl w:val="12209916"/>
    <w:lvl w:ilvl="0" w:tplc="4D1699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FD127B"/>
    <w:multiLevelType w:val="hybridMultilevel"/>
    <w:tmpl w:val="E8965F22"/>
    <w:lvl w:ilvl="0" w:tplc="533A5D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1403B5"/>
    <w:multiLevelType w:val="hybridMultilevel"/>
    <w:tmpl w:val="CFB4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CC1CCC"/>
    <w:multiLevelType w:val="hybridMultilevel"/>
    <w:tmpl w:val="CB807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Start w:val="2"/>
    <w:footnote w:id="-1"/>
    <w:footnote w:id="0"/>
  </w:footnotePr>
  <w:endnotePr>
    <w:endnote w:id="-1"/>
    <w:endnote w:id="0"/>
  </w:endnotePr>
  <w:compat/>
  <w:rsids>
    <w:rsidRoot w:val="00254711"/>
    <w:rsid w:val="000077EB"/>
    <w:rsid w:val="00015A80"/>
    <w:rsid w:val="000301E9"/>
    <w:rsid w:val="000E3C90"/>
    <w:rsid w:val="000F4EE4"/>
    <w:rsid w:val="00104C27"/>
    <w:rsid w:val="001236D4"/>
    <w:rsid w:val="00172839"/>
    <w:rsid w:val="001C6711"/>
    <w:rsid w:val="00210286"/>
    <w:rsid w:val="0021212C"/>
    <w:rsid w:val="00254711"/>
    <w:rsid w:val="00284774"/>
    <w:rsid w:val="00287E8A"/>
    <w:rsid w:val="002E6FAB"/>
    <w:rsid w:val="003173D5"/>
    <w:rsid w:val="00356E14"/>
    <w:rsid w:val="0039575F"/>
    <w:rsid w:val="004226BF"/>
    <w:rsid w:val="00422F0B"/>
    <w:rsid w:val="00463357"/>
    <w:rsid w:val="00470DD1"/>
    <w:rsid w:val="00477762"/>
    <w:rsid w:val="00486EE0"/>
    <w:rsid w:val="0050603D"/>
    <w:rsid w:val="0054519D"/>
    <w:rsid w:val="005B6914"/>
    <w:rsid w:val="005E2D83"/>
    <w:rsid w:val="005F2A58"/>
    <w:rsid w:val="006D43D9"/>
    <w:rsid w:val="00741B41"/>
    <w:rsid w:val="007A4238"/>
    <w:rsid w:val="007A679A"/>
    <w:rsid w:val="007B0DAB"/>
    <w:rsid w:val="007C274F"/>
    <w:rsid w:val="0080720E"/>
    <w:rsid w:val="00842D10"/>
    <w:rsid w:val="00893FED"/>
    <w:rsid w:val="0097428D"/>
    <w:rsid w:val="009A32AD"/>
    <w:rsid w:val="00A57863"/>
    <w:rsid w:val="00A8434B"/>
    <w:rsid w:val="00A85C72"/>
    <w:rsid w:val="00AC28E2"/>
    <w:rsid w:val="00AC5A2B"/>
    <w:rsid w:val="00AE22AC"/>
    <w:rsid w:val="00BC1182"/>
    <w:rsid w:val="00BD7C00"/>
    <w:rsid w:val="00CA22EB"/>
    <w:rsid w:val="00D94833"/>
    <w:rsid w:val="00DB63C1"/>
    <w:rsid w:val="00DD5490"/>
    <w:rsid w:val="00DE39FF"/>
    <w:rsid w:val="00E231FB"/>
    <w:rsid w:val="00E746C8"/>
    <w:rsid w:val="00E96C54"/>
    <w:rsid w:val="00F237B5"/>
    <w:rsid w:val="00F25146"/>
    <w:rsid w:val="00F45D3A"/>
    <w:rsid w:val="00F61A14"/>
    <w:rsid w:val="00F83168"/>
    <w:rsid w:val="00F861EE"/>
    <w:rsid w:val="00FC649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7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711"/>
    <w:pPr>
      <w:ind w:left="720"/>
      <w:contextualSpacing/>
    </w:pPr>
  </w:style>
  <w:style w:type="paragraph" w:styleId="Header">
    <w:name w:val="header"/>
    <w:basedOn w:val="Normal"/>
    <w:link w:val="HeaderChar"/>
    <w:uiPriority w:val="99"/>
    <w:semiHidden/>
    <w:unhideWhenUsed/>
    <w:rsid w:val="00D948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94833"/>
  </w:style>
  <w:style w:type="paragraph" w:styleId="Footer">
    <w:name w:val="footer"/>
    <w:basedOn w:val="Normal"/>
    <w:link w:val="FooterChar"/>
    <w:uiPriority w:val="99"/>
    <w:unhideWhenUsed/>
    <w:rsid w:val="00D94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833"/>
  </w:style>
  <w:style w:type="paragraph" w:styleId="BalloonText">
    <w:name w:val="Balloon Text"/>
    <w:basedOn w:val="Normal"/>
    <w:link w:val="BalloonTextChar"/>
    <w:uiPriority w:val="99"/>
    <w:semiHidden/>
    <w:unhideWhenUsed/>
    <w:rsid w:val="00D94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833"/>
    <w:rPr>
      <w:rFonts w:ascii="Tahoma" w:hAnsi="Tahoma" w:cs="Tahoma"/>
      <w:sz w:val="16"/>
      <w:szCs w:val="16"/>
    </w:rPr>
  </w:style>
  <w:style w:type="paragraph" w:customStyle="1" w:styleId="Default">
    <w:name w:val="Default"/>
    <w:rsid w:val="00D94833"/>
    <w:pPr>
      <w:autoSpaceDE w:val="0"/>
      <w:autoSpaceDN w:val="0"/>
      <w:adjustRightInd w:val="0"/>
      <w:spacing w:after="0" w:line="240" w:lineRule="auto"/>
    </w:pPr>
    <w:rPr>
      <w:rFonts w:ascii="FGGMDG+Arial" w:hAnsi="FGGMDG+Arial" w:cs="FGGMDG+Arial"/>
      <w:color w:val="000000"/>
      <w:sz w:val="24"/>
      <w:szCs w:val="24"/>
    </w:rPr>
  </w:style>
  <w:style w:type="paragraph" w:styleId="FootnoteText">
    <w:name w:val="footnote text"/>
    <w:basedOn w:val="Normal"/>
    <w:link w:val="FootnoteTextChar"/>
    <w:uiPriority w:val="99"/>
    <w:semiHidden/>
    <w:unhideWhenUsed/>
    <w:rsid w:val="00D94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4833"/>
    <w:rPr>
      <w:sz w:val="20"/>
      <w:szCs w:val="20"/>
    </w:rPr>
  </w:style>
  <w:style w:type="character" w:styleId="FootnoteReference">
    <w:name w:val="footnote reference"/>
    <w:basedOn w:val="DefaultParagraphFont"/>
    <w:uiPriority w:val="99"/>
    <w:semiHidden/>
    <w:unhideWhenUsed/>
    <w:rsid w:val="00D9483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E20C2-121D-490E-BD43-D827448D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4</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ONS</Company>
  <LinksUpToDate>false</LinksUpToDate>
  <CharactersWithSpaces>12539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jamesg1</dc:creator>
  <cp:keywords/>
  <dc:description/>
  <cp:lastModifiedBy>jamesg1</cp:lastModifiedBy>
  <cp:revision>44</cp:revision>
  <cp:lastPrinted>2012-08-10T12:36:00Z</cp:lastPrinted>
  <dcterms:created xsi:type="dcterms:W3CDTF">2012-08-08T11:02:00Z</dcterms:created>
  <dcterms:modified xsi:type="dcterms:W3CDTF">2012-08-10T12:45:00Z</dcterms:modified>
</cp:coreProperties>
</file>