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AC8" w:rsidRPr="00BE0209" w:rsidRDefault="00BE0209" w:rsidP="00BE0209">
      <w:pPr>
        <w:tabs>
          <w:tab w:val="left" w:pos="-1985"/>
          <w:tab w:val="left" w:pos="993"/>
          <w:tab w:val="left" w:pos="1985"/>
          <w:tab w:val="left" w:pos="2977"/>
          <w:tab w:val="left" w:pos="3969"/>
        </w:tabs>
        <w:ind w:left="-67"/>
      </w:pPr>
      <w:r w:rsidRPr="00BE0209">
        <w:rPr>
          <w:b/>
        </w:rPr>
        <w:t xml:space="preserve">Abstract: </w:t>
      </w:r>
      <w:r w:rsidR="003D6574">
        <w:rPr>
          <w:b/>
        </w:rPr>
        <w:t>Recent A</w:t>
      </w:r>
      <w:r w:rsidRPr="00BE0209">
        <w:rPr>
          <w:b/>
        </w:rPr>
        <w:t>dvances</w:t>
      </w:r>
      <w:r w:rsidR="003D6574">
        <w:rPr>
          <w:b/>
        </w:rPr>
        <w:t xml:space="preserve"> and Future P</w:t>
      </w:r>
      <w:r w:rsidRPr="00BE0209">
        <w:rPr>
          <w:b/>
        </w:rPr>
        <w:t>lans for</w:t>
      </w:r>
      <w:r w:rsidR="003D6574">
        <w:rPr>
          <w:b/>
        </w:rPr>
        <w:t xml:space="preserve"> the I</w:t>
      </w:r>
      <w:r w:rsidRPr="00BE0209">
        <w:rPr>
          <w:b/>
        </w:rPr>
        <w:t>mplementation of Responsive Collection Design</w:t>
      </w:r>
      <w:r w:rsidR="003D6574">
        <w:rPr>
          <w:b/>
        </w:rPr>
        <w:t xml:space="preserve"> S</w:t>
      </w:r>
      <w:r w:rsidRPr="00BE0209">
        <w:rPr>
          <w:b/>
        </w:rPr>
        <w:t>trategies at Statistics Canada</w:t>
      </w:r>
      <w:r w:rsidRPr="00BE0209">
        <w:t>.</w:t>
      </w:r>
    </w:p>
    <w:p w:rsidR="00BE0209" w:rsidRDefault="00BE0209" w:rsidP="00BE0209">
      <w:pPr>
        <w:tabs>
          <w:tab w:val="left" w:pos="-1985"/>
          <w:tab w:val="left" w:pos="993"/>
          <w:tab w:val="left" w:pos="1985"/>
          <w:tab w:val="left" w:pos="2977"/>
          <w:tab w:val="left" w:pos="3969"/>
        </w:tabs>
        <w:ind w:left="-67"/>
      </w:pPr>
    </w:p>
    <w:p w:rsidR="00BE0209" w:rsidRDefault="00BE0209" w:rsidP="00BE0209">
      <w:pPr>
        <w:tabs>
          <w:tab w:val="left" w:pos="-1985"/>
          <w:tab w:val="left" w:pos="993"/>
          <w:tab w:val="left" w:pos="1985"/>
          <w:tab w:val="left" w:pos="2977"/>
          <w:tab w:val="left" w:pos="3969"/>
        </w:tabs>
        <w:ind w:left="-67"/>
        <w:rPr>
          <w:sz w:val="22"/>
          <w:szCs w:val="22"/>
        </w:rPr>
      </w:pPr>
      <w:r>
        <w:rPr>
          <w:sz w:val="22"/>
          <w:szCs w:val="22"/>
        </w:rPr>
        <w:t>At the 2010 International Workshop on Household Survey Nonresponse, Statistics Canada presented results from recent pilots for Computer Assisted Telephone Interview</w:t>
      </w:r>
      <w:r w:rsidR="003D6574">
        <w:rPr>
          <w:sz w:val="22"/>
          <w:szCs w:val="22"/>
        </w:rPr>
        <w:t xml:space="preserve">ing </w:t>
      </w:r>
      <w:r>
        <w:rPr>
          <w:sz w:val="22"/>
          <w:szCs w:val="22"/>
        </w:rPr>
        <w:t xml:space="preserve">(CATI) surveys using </w:t>
      </w:r>
      <w:r w:rsidR="003D6574">
        <w:rPr>
          <w:sz w:val="22"/>
          <w:szCs w:val="22"/>
        </w:rPr>
        <w:t>responsive c</w:t>
      </w:r>
      <w:r>
        <w:rPr>
          <w:sz w:val="22"/>
          <w:szCs w:val="22"/>
        </w:rPr>
        <w:t xml:space="preserve">ollection </w:t>
      </w:r>
      <w:r w:rsidR="003D6574">
        <w:rPr>
          <w:sz w:val="22"/>
          <w:szCs w:val="22"/>
        </w:rPr>
        <w:t>design s</w:t>
      </w:r>
      <w:r>
        <w:rPr>
          <w:sz w:val="22"/>
          <w:szCs w:val="22"/>
        </w:rPr>
        <w:t>trategies. These first two surveys, the Household and th</w:t>
      </w:r>
      <w:r w:rsidR="0022432D">
        <w:rPr>
          <w:sz w:val="22"/>
          <w:szCs w:val="22"/>
        </w:rPr>
        <w:t>e Environment Survey and the 2010</w:t>
      </w:r>
      <w:r>
        <w:rPr>
          <w:sz w:val="22"/>
          <w:szCs w:val="22"/>
        </w:rPr>
        <w:t xml:space="preserve"> cycle of the longitudinal Survey of Labour and Income Dynamics allowed the agency to </w:t>
      </w:r>
      <w:r w:rsidR="00C62AD7">
        <w:rPr>
          <w:sz w:val="22"/>
          <w:szCs w:val="22"/>
        </w:rPr>
        <w:t>test</w:t>
      </w:r>
      <w:r>
        <w:rPr>
          <w:sz w:val="22"/>
          <w:szCs w:val="22"/>
        </w:rPr>
        <w:t xml:space="preserve"> operational approaches for implementing responsive design surveys and to analyse the impacts on data quality and survey costs. </w:t>
      </w:r>
      <w:r w:rsidR="003D6574">
        <w:rPr>
          <w:sz w:val="22"/>
          <w:szCs w:val="22"/>
        </w:rPr>
        <w:t xml:space="preserve">For both pilot surveys, </w:t>
      </w:r>
      <w:r>
        <w:rPr>
          <w:sz w:val="22"/>
          <w:szCs w:val="22"/>
        </w:rPr>
        <w:t>samples</w:t>
      </w:r>
      <w:r w:rsidR="003D6574">
        <w:rPr>
          <w:sz w:val="22"/>
          <w:szCs w:val="22"/>
        </w:rPr>
        <w:t xml:space="preserve"> were split into two separate treatments. For one portion of the sample (the control group) collection was</w:t>
      </w:r>
      <w:r>
        <w:rPr>
          <w:sz w:val="22"/>
          <w:szCs w:val="22"/>
        </w:rPr>
        <w:t xml:space="preserve"> conducted using traditional methods</w:t>
      </w:r>
      <w:r w:rsidR="003D6574">
        <w:rPr>
          <w:sz w:val="22"/>
          <w:szCs w:val="22"/>
        </w:rPr>
        <w:t xml:space="preserve">. The second treatment incorporated responsive design principles. </w:t>
      </w:r>
      <w:r>
        <w:rPr>
          <w:sz w:val="22"/>
          <w:szCs w:val="22"/>
        </w:rPr>
        <w:t>Based on the results of these two pilots, Statistics Canada subsequently made refinements to the front end and in-field processes for responsive design</w:t>
      </w:r>
      <w:r w:rsidR="00C62AD7">
        <w:rPr>
          <w:sz w:val="22"/>
          <w:szCs w:val="22"/>
        </w:rPr>
        <w:t xml:space="preserve"> and has</w:t>
      </w:r>
      <w:r w:rsidR="0022320C">
        <w:rPr>
          <w:sz w:val="22"/>
          <w:szCs w:val="22"/>
        </w:rPr>
        <w:t xml:space="preserve"> </w:t>
      </w:r>
      <w:r w:rsidR="003D6574">
        <w:rPr>
          <w:sz w:val="22"/>
          <w:szCs w:val="22"/>
        </w:rPr>
        <w:t>since conducted the 201</w:t>
      </w:r>
      <w:r w:rsidR="0022432D">
        <w:rPr>
          <w:sz w:val="22"/>
          <w:szCs w:val="22"/>
        </w:rPr>
        <w:t>1</w:t>
      </w:r>
      <w:r w:rsidR="003D6574">
        <w:rPr>
          <w:sz w:val="22"/>
          <w:szCs w:val="22"/>
        </w:rPr>
        <w:t xml:space="preserve"> Survey of Labour and Income Dynamics(SLID) using a full responsive collection design</w:t>
      </w:r>
      <w:r w:rsidR="0022320C">
        <w:rPr>
          <w:sz w:val="22"/>
          <w:szCs w:val="22"/>
        </w:rPr>
        <w:t xml:space="preserve"> approach</w:t>
      </w:r>
      <w:r w:rsidR="003D6574">
        <w:rPr>
          <w:sz w:val="22"/>
          <w:szCs w:val="22"/>
        </w:rPr>
        <w:t xml:space="preserve">. </w:t>
      </w:r>
    </w:p>
    <w:p w:rsidR="003D6574" w:rsidRDefault="003D6574" w:rsidP="00BE0209">
      <w:pPr>
        <w:tabs>
          <w:tab w:val="left" w:pos="-1985"/>
          <w:tab w:val="left" w:pos="993"/>
          <w:tab w:val="left" w:pos="1985"/>
          <w:tab w:val="left" w:pos="2977"/>
          <w:tab w:val="left" w:pos="3969"/>
        </w:tabs>
        <w:ind w:left="-67"/>
        <w:rPr>
          <w:sz w:val="22"/>
          <w:szCs w:val="22"/>
        </w:rPr>
      </w:pPr>
    </w:p>
    <w:p w:rsidR="003D6574" w:rsidRDefault="003D6574" w:rsidP="00BE0209">
      <w:pPr>
        <w:tabs>
          <w:tab w:val="left" w:pos="-1985"/>
          <w:tab w:val="left" w:pos="993"/>
          <w:tab w:val="left" w:pos="1985"/>
          <w:tab w:val="left" w:pos="2977"/>
          <w:tab w:val="left" w:pos="3969"/>
        </w:tabs>
        <w:ind w:left="-67"/>
        <w:rPr>
          <w:sz w:val="22"/>
          <w:szCs w:val="22"/>
        </w:rPr>
      </w:pPr>
      <w:r>
        <w:rPr>
          <w:sz w:val="22"/>
          <w:szCs w:val="22"/>
        </w:rPr>
        <w:t xml:space="preserve">Statistics Canada plans to present two related </w:t>
      </w:r>
      <w:r w:rsidR="0022432D">
        <w:rPr>
          <w:sz w:val="22"/>
          <w:szCs w:val="22"/>
        </w:rPr>
        <w:t>papers at the 2011 workshop. This</w:t>
      </w:r>
      <w:r>
        <w:rPr>
          <w:sz w:val="22"/>
          <w:szCs w:val="22"/>
        </w:rPr>
        <w:t xml:space="preserve"> first paper (presented by Duncan Wrighte) will highlight the changes made to our responsive collection design strategy for the 201</w:t>
      </w:r>
      <w:r w:rsidR="0022432D">
        <w:rPr>
          <w:sz w:val="22"/>
          <w:szCs w:val="22"/>
        </w:rPr>
        <w:t>1 Survey of Labour and Income Dynamics</w:t>
      </w:r>
      <w:r>
        <w:rPr>
          <w:sz w:val="22"/>
          <w:szCs w:val="22"/>
        </w:rPr>
        <w:t xml:space="preserve"> </w:t>
      </w:r>
      <w:r w:rsidR="0022432D">
        <w:rPr>
          <w:sz w:val="22"/>
          <w:szCs w:val="22"/>
        </w:rPr>
        <w:t>showing results from an</w:t>
      </w:r>
      <w:r>
        <w:rPr>
          <w:sz w:val="22"/>
          <w:szCs w:val="22"/>
        </w:rPr>
        <w:t xml:space="preserve"> operational perspective. It will also outline Statistics Canada</w:t>
      </w:r>
      <w:r w:rsidR="0022432D">
        <w:rPr>
          <w:sz w:val="22"/>
          <w:szCs w:val="22"/>
        </w:rPr>
        <w:t>’s</w:t>
      </w:r>
      <w:r>
        <w:rPr>
          <w:sz w:val="22"/>
          <w:szCs w:val="22"/>
        </w:rPr>
        <w:t xml:space="preserve"> future </w:t>
      </w:r>
      <w:r w:rsidR="00550A72">
        <w:rPr>
          <w:sz w:val="22"/>
          <w:szCs w:val="22"/>
        </w:rPr>
        <w:t xml:space="preserve">plans </w:t>
      </w:r>
      <w:r w:rsidR="0022432D">
        <w:rPr>
          <w:sz w:val="22"/>
          <w:szCs w:val="22"/>
        </w:rPr>
        <w:t>to</w:t>
      </w:r>
      <w:r>
        <w:rPr>
          <w:sz w:val="22"/>
          <w:szCs w:val="22"/>
        </w:rPr>
        <w:t xml:space="preserve"> further </w:t>
      </w:r>
      <w:r w:rsidR="0022320C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use of responsive design for other CATI surveys along with </w:t>
      </w:r>
      <w:r w:rsidR="0022432D">
        <w:rPr>
          <w:sz w:val="22"/>
          <w:szCs w:val="22"/>
        </w:rPr>
        <w:t>current research examining the possible expansion of responsive design for use in both uni-mode</w:t>
      </w:r>
      <w:r>
        <w:rPr>
          <w:sz w:val="22"/>
          <w:szCs w:val="22"/>
        </w:rPr>
        <w:t xml:space="preserve"> CAPI surveys </w:t>
      </w:r>
      <w:r w:rsidR="0022432D">
        <w:rPr>
          <w:sz w:val="22"/>
          <w:szCs w:val="22"/>
        </w:rPr>
        <w:t>as well as</w:t>
      </w:r>
      <w:r w:rsidR="00550A72">
        <w:rPr>
          <w:sz w:val="22"/>
          <w:szCs w:val="22"/>
        </w:rPr>
        <w:t xml:space="preserve"> multi</w:t>
      </w:r>
      <w:r>
        <w:rPr>
          <w:sz w:val="22"/>
          <w:szCs w:val="22"/>
        </w:rPr>
        <w:t>-mode surveys.</w:t>
      </w:r>
      <w:r w:rsidR="0022320C">
        <w:rPr>
          <w:sz w:val="22"/>
          <w:szCs w:val="22"/>
        </w:rPr>
        <w:t xml:space="preserve"> </w:t>
      </w:r>
    </w:p>
    <w:p w:rsidR="0022320C" w:rsidRDefault="0022320C" w:rsidP="00BE0209">
      <w:pPr>
        <w:tabs>
          <w:tab w:val="left" w:pos="-1985"/>
          <w:tab w:val="left" w:pos="993"/>
          <w:tab w:val="left" w:pos="1985"/>
          <w:tab w:val="left" w:pos="2977"/>
          <w:tab w:val="left" w:pos="3969"/>
        </w:tabs>
        <w:ind w:left="-67"/>
        <w:rPr>
          <w:sz w:val="22"/>
          <w:szCs w:val="22"/>
        </w:rPr>
      </w:pPr>
    </w:p>
    <w:p w:rsidR="0022320C" w:rsidRPr="00BE0209" w:rsidRDefault="0022320C" w:rsidP="00BE0209">
      <w:pPr>
        <w:tabs>
          <w:tab w:val="left" w:pos="-1985"/>
          <w:tab w:val="left" w:pos="993"/>
          <w:tab w:val="left" w:pos="1985"/>
          <w:tab w:val="left" w:pos="2977"/>
          <w:tab w:val="left" w:pos="3969"/>
        </w:tabs>
        <w:ind w:left="-67"/>
        <w:rPr>
          <w:sz w:val="22"/>
          <w:szCs w:val="22"/>
        </w:rPr>
      </w:pPr>
      <w:r>
        <w:rPr>
          <w:sz w:val="22"/>
          <w:szCs w:val="22"/>
        </w:rPr>
        <w:t xml:space="preserve">A second </w:t>
      </w:r>
      <w:r w:rsidR="00C23E5C">
        <w:rPr>
          <w:sz w:val="22"/>
          <w:szCs w:val="22"/>
        </w:rPr>
        <w:t xml:space="preserve">related </w:t>
      </w:r>
      <w:r>
        <w:rPr>
          <w:sz w:val="22"/>
          <w:szCs w:val="22"/>
        </w:rPr>
        <w:t xml:space="preserve">paper </w:t>
      </w:r>
      <w:r w:rsidR="00C23E5C">
        <w:rPr>
          <w:sz w:val="22"/>
          <w:szCs w:val="22"/>
        </w:rPr>
        <w:t xml:space="preserve">focusing on quality impacts and related research </w:t>
      </w:r>
      <w:r>
        <w:rPr>
          <w:sz w:val="22"/>
          <w:szCs w:val="22"/>
        </w:rPr>
        <w:t>will be presented</w:t>
      </w:r>
      <w:r w:rsidR="00C62AD7">
        <w:rPr>
          <w:sz w:val="22"/>
          <w:szCs w:val="22"/>
        </w:rPr>
        <w:t xml:space="preserve"> (by Jack Gambino)</w:t>
      </w:r>
      <w:r w:rsidR="00C23E5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:rsidR="00BE0209" w:rsidRDefault="00BE0209" w:rsidP="00BE0209">
      <w:pPr>
        <w:tabs>
          <w:tab w:val="left" w:pos="-1985"/>
          <w:tab w:val="left" w:pos="993"/>
          <w:tab w:val="left" w:pos="1985"/>
          <w:tab w:val="left" w:pos="2977"/>
          <w:tab w:val="left" w:pos="3969"/>
        </w:tabs>
        <w:ind w:left="-67"/>
      </w:pPr>
    </w:p>
    <w:sectPr w:rsidR="00BE0209" w:rsidSect="00977A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E0209"/>
    <w:rsid w:val="0022320C"/>
    <w:rsid w:val="0022432D"/>
    <w:rsid w:val="003D6574"/>
    <w:rsid w:val="00550A72"/>
    <w:rsid w:val="00977AC8"/>
    <w:rsid w:val="00BE0209"/>
    <w:rsid w:val="00C23E5C"/>
    <w:rsid w:val="00C62AD7"/>
    <w:rsid w:val="00D2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StatCan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2011-04-11T21:18:00Z</dcterms:created>
  <dcterms:modified xsi:type="dcterms:W3CDTF">2011-04-16T15:39:00Z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1550751470</vt:i4>
  </property>
  <property fmtid="{D5CDD505-2E9C-101B-9397-08002B2CF9AE}" pid="3" name="_NewReviewCycle">
    <vt:lpwstr/>
  </property>
  <property fmtid="{D5CDD505-2E9C-101B-9397-08002B2CF9AE}" pid="4" name="_EmailSubject">
    <vt:lpwstr>Registration and Abstract</vt:lpwstr>
  </property>
  <property fmtid="{D5CDD505-2E9C-101B-9397-08002B2CF9AE}" pid="5" name="_AuthorEmail">
    <vt:lpwstr>Duncan.Wrighte@a.statcan.gc.ca</vt:lpwstr>
  </property>
  <property fmtid="{D5CDD505-2E9C-101B-9397-08002B2CF9AE}" pid="6" name="_AuthorEmailDisplayName">
    <vt:lpwstr>Wrighte, Duncan - CPMD/DPGC</vt:lpwstr>
  </property>
</Properties>
</file>