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C6" w:rsidRPr="00C233C6" w:rsidRDefault="00C233C6" w:rsidP="00C23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C233C6">
        <w:rPr>
          <w:rFonts w:ascii="Courier New" w:eastAsia="Times New Roman" w:hAnsi="Courier New" w:cs="Courier New"/>
          <w:sz w:val="20"/>
          <w:szCs w:val="20"/>
          <w:lang w:val="en-US" w:eastAsia="de-DE"/>
        </w:rPr>
        <w:t>Non-response biases in surveys of school children: the case of the English PISA samples</w:t>
      </w:r>
    </w:p>
    <w:p w:rsidR="00C233C6" w:rsidRPr="00C233C6" w:rsidRDefault="00C233C6" w:rsidP="00C23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C233C6">
        <w:rPr>
          <w:rFonts w:ascii="Courier New" w:eastAsia="Times New Roman" w:hAnsi="Courier New" w:cs="Courier New"/>
          <w:sz w:val="20"/>
          <w:szCs w:val="20"/>
          <w:lang w:val="en-US" w:eastAsia="de-DE"/>
        </w:rPr>
        <w:t xml:space="preserve">By John </w:t>
      </w:r>
      <w:proofErr w:type="spellStart"/>
      <w:r w:rsidRPr="00C233C6">
        <w:rPr>
          <w:rFonts w:ascii="Courier New" w:eastAsia="Times New Roman" w:hAnsi="Courier New" w:cs="Courier New"/>
          <w:sz w:val="20"/>
          <w:szCs w:val="20"/>
          <w:lang w:val="en-US" w:eastAsia="de-DE"/>
        </w:rPr>
        <w:t>Micklewright</w:t>
      </w:r>
      <w:proofErr w:type="spellEnd"/>
      <w:r w:rsidRPr="00C233C6">
        <w:rPr>
          <w:rFonts w:ascii="Courier New" w:eastAsia="Times New Roman" w:hAnsi="Courier New" w:cs="Courier New"/>
          <w:sz w:val="20"/>
          <w:szCs w:val="20"/>
          <w:lang w:val="en-US" w:eastAsia="de-DE"/>
        </w:rPr>
        <w:t xml:space="preserve">, </w:t>
      </w:r>
      <w:proofErr w:type="spellStart"/>
      <w:r w:rsidRPr="00C233C6">
        <w:rPr>
          <w:rFonts w:ascii="Courier New" w:eastAsia="Times New Roman" w:hAnsi="Courier New" w:cs="Courier New"/>
          <w:sz w:val="20"/>
          <w:szCs w:val="20"/>
          <w:lang w:val="en-US" w:eastAsia="de-DE"/>
        </w:rPr>
        <w:t>Sylke</w:t>
      </w:r>
      <w:proofErr w:type="spellEnd"/>
      <w:r w:rsidRPr="00C233C6">
        <w:rPr>
          <w:rFonts w:ascii="Courier New" w:eastAsia="Times New Roman" w:hAnsi="Courier New" w:cs="Courier New"/>
          <w:sz w:val="20"/>
          <w:szCs w:val="20"/>
          <w:lang w:val="en-US" w:eastAsia="de-DE"/>
        </w:rPr>
        <w:t xml:space="preserve"> V. </w:t>
      </w:r>
      <w:proofErr w:type="spellStart"/>
      <w:r w:rsidRPr="00C233C6">
        <w:rPr>
          <w:rFonts w:ascii="Courier New" w:eastAsia="Times New Roman" w:hAnsi="Courier New" w:cs="Courier New"/>
          <w:sz w:val="20"/>
          <w:szCs w:val="20"/>
          <w:lang w:val="en-US" w:eastAsia="de-DE"/>
        </w:rPr>
        <w:t>Schnepf</w:t>
      </w:r>
      <w:proofErr w:type="spellEnd"/>
      <w:r w:rsidRPr="00C233C6">
        <w:rPr>
          <w:rFonts w:ascii="Courier New" w:eastAsia="Times New Roman" w:hAnsi="Courier New" w:cs="Courier New"/>
          <w:sz w:val="20"/>
          <w:szCs w:val="20"/>
          <w:lang w:val="en-US" w:eastAsia="de-DE"/>
        </w:rPr>
        <w:t xml:space="preserve"> and Chris Skinner</w:t>
      </w:r>
    </w:p>
    <w:p w:rsidR="00C233C6" w:rsidRPr="00C233C6" w:rsidRDefault="00C233C6" w:rsidP="00C23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C233C6" w:rsidRPr="00C233C6" w:rsidRDefault="00C233C6" w:rsidP="00C23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C233C6">
        <w:rPr>
          <w:rFonts w:ascii="Courier New" w:eastAsia="Times New Roman" w:hAnsi="Courier New" w:cs="Courier New"/>
          <w:sz w:val="20"/>
          <w:szCs w:val="20"/>
          <w:lang w:val="en-US" w:eastAsia="de-DE"/>
        </w:rPr>
        <w:t xml:space="preserve">We </w:t>
      </w:r>
      <w:proofErr w:type="spellStart"/>
      <w:r w:rsidRPr="00C233C6">
        <w:rPr>
          <w:rFonts w:ascii="Courier New" w:eastAsia="Times New Roman" w:hAnsi="Courier New" w:cs="Courier New"/>
          <w:sz w:val="20"/>
          <w:szCs w:val="20"/>
          <w:lang w:val="en-US" w:eastAsia="de-DE"/>
        </w:rPr>
        <w:t>analyse</w:t>
      </w:r>
      <w:proofErr w:type="spellEnd"/>
      <w:r w:rsidRPr="00C233C6">
        <w:rPr>
          <w:rFonts w:ascii="Courier New" w:eastAsia="Times New Roman" w:hAnsi="Courier New" w:cs="Courier New"/>
          <w:sz w:val="20"/>
          <w:szCs w:val="20"/>
          <w:lang w:val="en-US" w:eastAsia="de-DE"/>
        </w:rPr>
        <w:t xml:space="preserve"> response patterns to an important survey of school children, exploiting rich auxiliary information on respondents' and non-respondents' cognitive ability that is correlated both with response and the learning achievement that the survey aims to measure. The survey is the </w:t>
      </w:r>
      <w:proofErr w:type="spellStart"/>
      <w:r w:rsidRPr="00C233C6">
        <w:rPr>
          <w:rFonts w:ascii="Courier New" w:eastAsia="Times New Roman" w:hAnsi="Courier New" w:cs="Courier New"/>
          <w:sz w:val="20"/>
          <w:szCs w:val="20"/>
          <w:lang w:val="en-US" w:eastAsia="de-DE"/>
        </w:rPr>
        <w:t>Programme</w:t>
      </w:r>
      <w:proofErr w:type="spellEnd"/>
      <w:r w:rsidRPr="00C233C6">
        <w:rPr>
          <w:rFonts w:ascii="Courier New" w:eastAsia="Times New Roman" w:hAnsi="Courier New" w:cs="Courier New"/>
          <w:sz w:val="20"/>
          <w:szCs w:val="20"/>
          <w:lang w:val="en-US" w:eastAsia="de-DE"/>
        </w:rPr>
        <w:t xml:space="preserve"> for International Student Assessment (PISA), which sets response thresholds in an attempt to control data quality. We </w:t>
      </w:r>
      <w:proofErr w:type="spellStart"/>
      <w:r w:rsidRPr="00C233C6">
        <w:rPr>
          <w:rFonts w:ascii="Courier New" w:eastAsia="Times New Roman" w:hAnsi="Courier New" w:cs="Courier New"/>
          <w:sz w:val="20"/>
          <w:szCs w:val="20"/>
          <w:lang w:val="en-US" w:eastAsia="de-DE"/>
        </w:rPr>
        <w:t>analyse</w:t>
      </w:r>
      <w:proofErr w:type="spellEnd"/>
      <w:r w:rsidRPr="00C233C6">
        <w:rPr>
          <w:rFonts w:ascii="Courier New" w:eastAsia="Times New Roman" w:hAnsi="Courier New" w:cs="Courier New"/>
          <w:sz w:val="20"/>
          <w:szCs w:val="20"/>
          <w:lang w:val="en-US" w:eastAsia="de-DE"/>
        </w:rPr>
        <w:t xml:space="preserve"> the case of England for 2000 when response rates were deemed high enough by the PISA </w:t>
      </w:r>
      <w:proofErr w:type="spellStart"/>
      <w:r w:rsidRPr="00C233C6">
        <w:rPr>
          <w:rFonts w:ascii="Courier New" w:eastAsia="Times New Roman" w:hAnsi="Courier New" w:cs="Courier New"/>
          <w:sz w:val="20"/>
          <w:szCs w:val="20"/>
          <w:lang w:val="en-US" w:eastAsia="de-DE"/>
        </w:rPr>
        <w:t>organisers</w:t>
      </w:r>
      <w:proofErr w:type="spellEnd"/>
      <w:r w:rsidRPr="00C233C6">
        <w:rPr>
          <w:rFonts w:ascii="Courier New" w:eastAsia="Times New Roman" w:hAnsi="Courier New" w:cs="Courier New"/>
          <w:sz w:val="20"/>
          <w:szCs w:val="20"/>
          <w:lang w:val="en-US" w:eastAsia="de-DE"/>
        </w:rPr>
        <w:t xml:space="preserve"> to publish the results, and 2003, when response rates were a little lower and deemed of sufficient concern for the results not to be published. We construct weights that account for the pattern of non-response using two methods, propensity scores and the GREG estimator. There is clear evidence of biases, but there is no indication that the slightly higher response rates in 2000 were associated with higher quality data. This underlines the danger of using response rate thresholds as a guide to data quality.</w:t>
      </w:r>
    </w:p>
    <w:p w:rsidR="004C6BBD" w:rsidRPr="00C233C6" w:rsidRDefault="004C6BBD">
      <w:pPr>
        <w:rPr>
          <w:lang w:val="en-US"/>
        </w:rPr>
      </w:pPr>
    </w:p>
    <w:sectPr w:rsidR="004C6BBD" w:rsidRPr="00C233C6" w:rsidSect="004C6BB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33C6"/>
    <w:rsid w:val="004C6BBD"/>
    <w:rsid w:val="00C233C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6BB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C23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C233C6"/>
    <w:rPr>
      <w:rFonts w:ascii="Courier New" w:eastAsia="Times New Roman" w:hAnsi="Courier New" w:cs="Courier New"/>
      <w:sz w:val="20"/>
      <w:szCs w:val="20"/>
      <w:lang w:eastAsia="de-DE"/>
    </w:rPr>
  </w:style>
</w:styles>
</file>

<file path=word/webSettings.xml><?xml version="1.0" encoding="utf-8"?>
<w:webSettings xmlns:r="http://schemas.openxmlformats.org/officeDocument/2006/relationships" xmlns:w="http://schemas.openxmlformats.org/wordprocessingml/2006/main">
  <w:divs>
    <w:div w:id="10976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1014</Characters>
  <Application>Microsoft Office Word</Application>
  <DocSecurity>0</DocSecurity>
  <Lines>8</Lines>
  <Paragraphs>2</Paragraphs>
  <ScaleCrop>false</ScaleCrop>
  <Company>GESIS- Mannheim</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Statistik</dc:creator>
  <cp:keywords/>
  <dc:description/>
  <cp:lastModifiedBy>Statistik</cp:lastModifiedBy>
  <cp:revision>1</cp:revision>
  <dcterms:created xsi:type="dcterms:W3CDTF">2011-05-14T11:24:00Z</dcterms:created>
  <dcterms:modified xsi:type="dcterms:W3CDTF">2011-05-14T11:24:00Z</dcterms:modified>
</cp:coreProperties>
</file>