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66B95C" w14:textId="63613554" w:rsidR="00A22F7C" w:rsidRPr="0040673F" w:rsidRDefault="00FF0781" w:rsidP="00D45D1F">
      <w:pPr>
        <w:pStyle w:val="Title"/>
        <w:jc w:val="center"/>
        <w:rPr>
          <w:rFonts w:ascii="Times New Roman" w:hAnsi="Times New Roman" w:cs="Times New Roman"/>
          <w:sz w:val="32"/>
          <w:szCs w:val="32"/>
        </w:rPr>
      </w:pPr>
      <w:r w:rsidRPr="0040673F">
        <w:rPr>
          <w:rFonts w:ascii="Times New Roman" w:hAnsi="Times New Roman" w:cs="Times New Roman"/>
          <w:sz w:val="32"/>
          <w:szCs w:val="32"/>
        </w:rPr>
        <w:t>Survey attitude</w:t>
      </w:r>
      <w:r w:rsidR="006048F3" w:rsidRPr="0040673F">
        <w:rPr>
          <w:rFonts w:ascii="Times New Roman" w:hAnsi="Times New Roman" w:cs="Times New Roman"/>
          <w:sz w:val="32"/>
          <w:szCs w:val="32"/>
        </w:rPr>
        <w:t xml:space="preserve">, </w:t>
      </w:r>
      <w:r w:rsidR="00071B72" w:rsidRPr="0040673F">
        <w:rPr>
          <w:rFonts w:ascii="Times New Roman" w:hAnsi="Times New Roman" w:cs="Times New Roman"/>
          <w:sz w:val="32"/>
          <w:szCs w:val="32"/>
        </w:rPr>
        <w:t>n</w:t>
      </w:r>
      <w:r w:rsidR="0087484F" w:rsidRPr="0040673F">
        <w:rPr>
          <w:rFonts w:ascii="Times New Roman" w:hAnsi="Times New Roman" w:cs="Times New Roman"/>
          <w:sz w:val="32"/>
          <w:szCs w:val="32"/>
        </w:rPr>
        <w:t>onresponse</w:t>
      </w:r>
      <w:r w:rsidR="006048F3" w:rsidRPr="0040673F">
        <w:rPr>
          <w:rFonts w:ascii="Times New Roman" w:hAnsi="Times New Roman" w:cs="Times New Roman"/>
          <w:sz w:val="32"/>
          <w:szCs w:val="32"/>
        </w:rPr>
        <w:t xml:space="preserve"> and attrition</w:t>
      </w:r>
      <w:r w:rsidR="0087484F" w:rsidRPr="0040673F">
        <w:rPr>
          <w:rFonts w:ascii="Times New Roman" w:hAnsi="Times New Roman" w:cs="Times New Roman"/>
          <w:sz w:val="32"/>
          <w:szCs w:val="32"/>
        </w:rPr>
        <w:t xml:space="preserve"> in a</w:t>
      </w:r>
      <w:r w:rsidR="00071B72" w:rsidRPr="0040673F">
        <w:rPr>
          <w:rFonts w:ascii="Times New Roman" w:hAnsi="Times New Roman" w:cs="Times New Roman"/>
          <w:sz w:val="32"/>
          <w:szCs w:val="32"/>
        </w:rPr>
        <w:t xml:space="preserve"> probability-based online panel</w:t>
      </w:r>
    </w:p>
    <w:p w14:paraId="6D5922B8" w14:textId="1095B678" w:rsidR="00223CE9" w:rsidRPr="0040673F" w:rsidRDefault="00223CE9" w:rsidP="00D45D1F">
      <w:pPr>
        <w:spacing w:line="240" w:lineRule="auto"/>
        <w:jc w:val="center"/>
        <w:rPr>
          <w:sz w:val="24"/>
          <w:szCs w:val="24"/>
          <w:lang w:val="nl-NL"/>
        </w:rPr>
      </w:pPr>
      <w:r w:rsidRPr="0040673F">
        <w:rPr>
          <w:sz w:val="24"/>
          <w:szCs w:val="24"/>
          <w:lang w:val="nl-NL"/>
        </w:rPr>
        <w:t xml:space="preserve">Edith De Leeuw, Joop Hox, </w:t>
      </w:r>
      <w:proofErr w:type="spellStart"/>
      <w:r w:rsidRPr="0040673F">
        <w:rPr>
          <w:sz w:val="24"/>
          <w:szCs w:val="24"/>
          <w:lang w:val="nl-NL"/>
        </w:rPr>
        <w:t>and</w:t>
      </w:r>
      <w:proofErr w:type="spellEnd"/>
      <w:r w:rsidRPr="0040673F">
        <w:rPr>
          <w:sz w:val="24"/>
          <w:szCs w:val="24"/>
          <w:lang w:val="nl-NL"/>
        </w:rPr>
        <w:t xml:space="preserve"> Benjamin </w:t>
      </w:r>
      <w:proofErr w:type="spellStart"/>
      <w:r w:rsidRPr="0040673F">
        <w:rPr>
          <w:sz w:val="24"/>
          <w:szCs w:val="24"/>
          <w:lang w:val="nl-NL"/>
        </w:rPr>
        <w:t>Rosche</w:t>
      </w:r>
      <w:proofErr w:type="spellEnd"/>
    </w:p>
    <w:p w14:paraId="4E92530A" w14:textId="34E67CF1" w:rsidR="0040673F" w:rsidRPr="0040673F" w:rsidRDefault="0040673F" w:rsidP="00D45D1F">
      <w:pPr>
        <w:spacing w:line="240" w:lineRule="auto"/>
        <w:jc w:val="center"/>
        <w:rPr>
          <w:sz w:val="24"/>
          <w:szCs w:val="24"/>
          <w:lang w:val="nl-NL"/>
        </w:rPr>
      </w:pPr>
      <w:r w:rsidRPr="0040673F">
        <w:rPr>
          <w:i/>
          <w:sz w:val="24"/>
          <w:szCs w:val="24"/>
          <w:lang w:val="nl-NL"/>
        </w:rPr>
        <w:t>Utrecht University</w:t>
      </w:r>
    </w:p>
    <w:p w14:paraId="26E1DFE8" w14:textId="52A77211" w:rsidR="005D5FC7" w:rsidRPr="0040673F" w:rsidRDefault="005D5FC7" w:rsidP="00D45D1F">
      <w:pPr>
        <w:pStyle w:val="Heading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673F">
        <w:rPr>
          <w:rFonts w:ascii="Times New Roman" w:hAnsi="Times New Roman" w:cs="Times New Roman"/>
          <w:color w:val="auto"/>
          <w:sz w:val="28"/>
          <w:szCs w:val="28"/>
        </w:rPr>
        <w:t>Introduction</w:t>
      </w:r>
    </w:p>
    <w:p w14:paraId="5BB4FFC5" w14:textId="2E38E9CD" w:rsidR="0040673F" w:rsidRPr="0040673F" w:rsidRDefault="006B3769" w:rsidP="00D45D1F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0673F">
        <w:rPr>
          <w:sz w:val="24"/>
          <w:szCs w:val="24"/>
        </w:rPr>
        <w:t>A high response of the sample units approached is one of the cornerstones of survey research (Groves, 1989) and the growing nonresponse has been a constant worry of survey statisticians</w:t>
      </w:r>
      <w:r w:rsidR="0040673F">
        <w:rPr>
          <w:sz w:val="24"/>
          <w:szCs w:val="24"/>
        </w:rPr>
        <w:t xml:space="preserve"> </w:t>
      </w:r>
      <w:r w:rsidRPr="0040673F">
        <w:rPr>
          <w:sz w:val="24"/>
          <w:szCs w:val="24"/>
        </w:rPr>
        <w:t xml:space="preserve">(De Leeuw &amp; De </w:t>
      </w:r>
      <w:proofErr w:type="spellStart"/>
      <w:r w:rsidRPr="0040673F">
        <w:rPr>
          <w:sz w:val="24"/>
          <w:szCs w:val="24"/>
        </w:rPr>
        <w:t>Heer</w:t>
      </w:r>
      <w:proofErr w:type="spellEnd"/>
      <w:r w:rsidRPr="0040673F">
        <w:rPr>
          <w:sz w:val="24"/>
          <w:szCs w:val="24"/>
        </w:rPr>
        <w:t xml:space="preserve">, 2002). Several theories on </w:t>
      </w:r>
      <w:r w:rsidR="00EB24BD" w:rsidRPr="0040673F">
        <w:rPr>
          <w:sz w:val="24"/>
          <w:szCs w:val="24"/>
        </w:rPr>
        <w:t xml:space="preserve">the reasons of </w:t>
      </w:r>
      <w:r w:rsidRPr="0040673F">
        <w:rPr>
          <w:sz w:val="24"/>
          <w:szCs w:val="24"/>
        </w:rPr>
        <w:t>nonresponse have been developed over the years (Stoop, 2005)</w:t>
      </w:r>
      <w:r w:rsidR="00EB24BD" w:rsidRPr="0040673F">
        <w:rPr>
          <w:sz w:val="24"/>
          <w:szCs w:val="24"/>
        </w:rPr>
        <w:t>. S</w:t>
      </w:r>
      <w:r w:rsidRPr="0040673F">
        <w:rPr>
          <w:sz w:val="24"/>
          <w:szCs w:val="24"/>
        </w:rPr>
        <w:t>urvey climate and attitudes towards surveys are key concepts in these theories (</w:t>
      </w:r>
      <w:proofErr w:type="spellStart"/>
      <w:r w:rsidRPr="0040673F">
        <w:rPr>
          <w:sz w:val="24"/>
          <w:szCs w:val="24"/>
        </w:rPr>
        <w:t>Loosveldt</w:t>
      </w:r>
      <w:proofErr w:type="spellEnd"/>
      <w:r w:rsidRPr="0040673F">
        <w:rPr>
          <w:sz w:val="24"/>
          <w:szCs w:val="24"/>
        </w:rPr>
        <w:t xml:space="preserve"> and Storms, 2008). </w:t>
      </w:r>
      <w:r w:rsidR="00EC3EFD" w:rsidRPr="0040673F">
        <w:rPr>
          <w:sz w:val="24"/>
          <w:szCs w:val="24"/>
        </w:rPr>
        <w:t xml:space="preserve">De Leeuw and colleagues (2010) proposed a </w:t>
      </w:r>
      <w:r w:rsidR="0040673F">
        <w:rPr>
          <w:sz w:val="24"/>
          <w:szCs w:val="24"/>
        </w:rPr>
        <w:t>short</w:t>
      </w:r>
      <w:r w:rsidR="00EC3EFD" w:rsidRPr="0040673F">
        <w:rPr>
          <w:sz w:val="24"/>
          <w:szCs w:val="24"/>
        </w:rPr>
        <w:t xml:space="preserve"> nine</w:t>
      </w:r>
      <w:r w:rsidR="008F1515" w:rsidRPr="0040673F">
        <w:rPr>
          <w:sz w:val="24"/>
          <w:szCs w:val="24"/>
        </w:rPr>
        <w:t>-item</w:t>
      </w:r>
      <w:r w:rsidR="00EC3EFD" w:rsidRPr="0040673F">
        <w:rPr>
          <w:sz w:val="24"/>
          <w:szCs w:val="24"/>
        </w:rPr>
        <w:t xml:space="preserve"> scale to measure survey attitude. </w:t>
      </w:r>
      <w:r w:rsidR="008F1515" w:rsidRPr="0040673F">
        <w:rPr>
          <w:sz w:val="24"/>
          <w:szCs w:val="24"/>
        </w:rPr>
        <w:t>It consists of three sub</w:t>
      </w:r>
      <w:r w:rsidR="0040673F">
        <w:rPr>
          <w:sz w:val="24"/>
          <w:szCs w:val="24"/>
        </w:rPr>
        <w:t>scales</w:t>
      </w:r>
      <w:r w:rsidR="008F1515" w:rsidRPr="0040673F">
        <w:rPr>
          <w:sz w:val="24"/>
          <w:szCs w:val="24"/>
        </w:rPr>
        <w:t>: s</w:t>
      </w:r>
      <w:r w:rsidR="008F1515" w:rsidRPr="0040673F">
        <w:rPr>
          <w:rFonts w:ascii="Times New Roman" w:hAnsi="Times New Roman" w:cs="Times New Roman"/>
          <w:sz w:val="24"/>
          <w:szCs w:val="24"/>
        </w:rPr>
        <w:t xml:space="preserve">urvey enjoyment, survey value, and </w:t>
      </w:r>
      <w:r w:rsidR="00076CAF" w:rsidRPr="0040673F">
        <w:rPr>
          <w:rFonts w:ascii="Times New Roman" w:hAnsi="Times New Roman" w:cs="Times New Roman"/>
          <w:sz w:val="24"/>
          <w:szCs w:val="24"/>
        </w:rPr>
        <w:t xml:space="preserve">survey burden. </w:t>
      </w:r>
      <w:r w:rsidR="00076CAF" w:rsidRPr="0040673F">
        <w:rPr>
          <w:sz w:val="24"/>
          <w:szCs w:val="24"/>
        </w:rPr>
        <w:t>The pr</w:t>
      </w:r>
      <w:r w:rsidR="004974FE" w:rsidRPr="0040673F">
        <w:rPr>
          <w:sz w:val="24"/>
          <w:szCs w:val="24"/>
        </w:rPr>
        <w:t>esent paper examines whether this</w:t>
      </w:r>
      <w:r w:rsidR="00076CAF" w:rsidRPr="0040673F">
        <w:rPr>
          <w:sz w:val="24"/>
          <w:szCs w:val="24"/>
        </w:rPr>
        <w:t xml:space="preserve"> survey attitude scale </w:t>
      </w:r>
      <w:r w:rsidR="00780759" w:rsidRPr="0040673F">
        <w:rPr>
          <w:sz w:val="24"/>
          <w:szCs w:val="24"/>
        </w:rPr>
        <w:t xml:space="preserve">(SAS) </w:t>
      </w:r>
      <w:r w:rsidR="00076CAF" w:rsidRPr="0040673F">
        <w:rPr>
          <w:sz w:val="24"/>
          <w:szCs w:val="24"/>
        </w:rPr>
        <w:t xml:space="preserve">contributes to the </w:t>
      </w:r>
      <w:r w:rsidR="00345750" w:rsidRPr="0040673F">
        <w:rPr>
          <w:sz w:val="24"/>
          <w:szCs w:val="24"/>
        </w:rPr>
        <w:t xml:space="preserve">prediction </w:t>
      </w:r>
      <w:r w:rsidR="00076CAF" w:rsidRPr="0040673F">
        <w:rPr>
          <w:sz w:val="24"/>
          <w:szCs w:val="24"/>
        </w:rPr>
        <w:t xml:space="preserve">of unit nonresponse </w:t>
      </w:r>
      <w:r w:rsidR="00345750" w:rsidRPr="0040673F">
        <w:rPr>
          <w:sz w:val="24"/>
          <w:szCs w:val="24"/>
        </w:rPr>
        <w:t xml:space="preserve">and panel </w:t>
      </w:r>
      <w:r w:rsidR="00231B8A" w:rsidRPr="0040673F">
        <w:rPr>
          <w:sz w:val="24"/>
          <w:szCs w:val="24"/>
        </w:rPr>
        <w:t>attrition</w:t>
      </w:r>
      <w:r w:rsidR="00345750" w:rsidRPr="0040673F">
        <w:rPr>
          <w:sz w:val="24"/>
          <w:szCs w:val="24"/>
        </w:rPr>
        <w:t xml:space="preserve"> </w:t>
      </w:r>
      <w:r w:rsidR="00076CAF" w:rsidRPr="0040673F">
        <w:rPr>
          <w:sz w:val="24"/>
          <w:szCs w:val="24"/>
        </w:rPr>
        <w:t xml:space="preserve">over and above the usual </w:t>
      </w:r>
      <w:r w:rsidR="0040673F">
        <w:rPr>
          <w:sz w:val="24"/>
          <w:szCs w:val="24"/>
        </w:rPr>
        <w:t xml:space="preserve">demographics </w:t>
      </w:r>
      <w:r w:rsidR="007331E1" w:rsidRPr="0040673F">
        <w:rPr>
          <w:sz w:val="24"/>
          <w:szCs w:val="24"/>
        </w:rPr>
        <w:t xml:space="preserve">associated with nonresponse </w:t>
      </w:r>
      <w:r w:rsidR="00345750" w:rsidRPr="0040673F">
        <w:rPr>
          <w:sz w:val="24"/>
          <w:szCs w:val="24"/>
        </w:rPr>
        <w:t xml:space="preserve">and </w:t>
      </w:r>
      <w:r w:rsidR="00231B8A" w:rsidRPr="0040673F">
        <w:rPr>
          <w:sz w:val="24"/>
          <w:szCs w:val="24"/>
        </w:rPr>
        <w:t>attrition</w:t>
      </w:r>
      <w:r w:rsidR="00345750" w:rsidRPr="0040673F">
        <w:rPr>
          <w:sz w:val="24"/>
          <w:szCs w:val="24"/>
        </w:rPr>
        <w:t xml:space="preserve"> </w:t>
      </w:r>
      <w:r w:rsidR="007331E1" w:rsidRPr="0040673F">
        <w:rPr>
          <w:sz w:val="24"/>
          <w:szCs w:val="24"/>
        </w:rPr>
        <w:t>(e.g. age</w:t>
      </w:r>
      <w:r w:rsidR="003D476B" w:rsidRPr="0040673F">
        <w:rPr>
          <w:sz w:val="24"/>
          <w:szCs w:val="24"/>
        </w:rPr>
        <w:t>, gender</w:t>
      </w:r>
      <w:r w:rsidR="0040673F">
        <w:rPr>
          <w:sz w:val="24"/>
          <w:szCs w:val="24"/>
        </w:rPr>
        <w:t>, urbanicity</w:t>
      </w:r>
      <w:r w:rsidR="00D45D1F">
        <w:rPr>
          <w:sz w:val="24"/>
          <w:szCs w:val="24"/>
        </w:rPr>
        <w:t>).</w:t>
      </w:r>
    </w:p>
    <w:p w14:paraId="32DC0154" w14:textId="414B6BD6" w:rsidR="005D5FC7" w:rsidRPr="0040673F" w:rsidRDefault="0040673F" w:rsidP="00D45D1F">
      <w:pPr>
        <w:pStyle w:val="Heading2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5D5FC7" w:rsidRPr="0040673F">
        <w:rPr>
          <w:rFonts w:ascii="Times New Roman" w:hAnsi="Times New Roman" w:cs="Times New Roman"/>
          <w:color w:val="auto"/>
          <w:sz w:val="24"/>
          <w:szCs w:val="24"/>
        </w:rPr>
        <w:t>ata</w:t>
      </w:r>
    </w:p>
    <w:p w14:paraId="2E5D3C2C" w14:textId="2B37A474" w:rsidR="0066103F" w:rsidRPr="0040673F" w:rsidRDefault="00372355" w:rsidP="00D45D1F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0673F">
        <w:rPr>
          <w:rFonts w:ascii="Times New Roman" w:hAnsi="Times New Roman" w:cs="Times New Roman"/>
          <w:sz w:val="24"/>
          <w:szCs w:val="24"/>
        </w:rPr>
        <w:t>The data used in this paper stem from th</w:t>
      </w:r>
      <w:r w:rsidR="00076CAF" w:rsidRPr="0040673F">
        <w:rPr>
          <w:rFonts w:ascii="Times New Roman" w:hAnsi="Times New Roman" w:cs="Times New Roman"/>
          <w:sz w:val="24"/>
          <w:szCs w:val="24"/>
        </w:rPr>
        <w:t xml:space="preserve">e LISS (Longitudinal Internet Studies for the Social Sciences) </w:t>
      </w:r>
      <w:r w:rsidRPr="0040673F">
        <w:rPr>
          <w:rFonts w:ascii="Times New Roman" w:hAnsi="Times New Roman" w:cs="Times New Roman"/>
          <w:sz w:val="24"/>
          <w:szCs w:val="24"/>
        </w:rPr>
        <w:t>panel</w:t>
      </w:r>
      <w:r w:rsidR="00B311AF" w:rsidRPr="0040673F">
        <w:rPr>
          <w:rFonts w:ascii="Times New Roman" w:hAnsi="Times New Roman" w:cs="Times New Roman"/>
          <w:sz w:val="24"/>
          <w:szCs w:val="24"/>
        </w:rPr>
        <w:t>, which started in 2007</w:t>
      </w:r>
      <w:r w:rsidRPr="0040673F">
        <w:rPr>
          <w:rFonts w:ascii="Times New Roman" w:hAnsi="Times New Roman" w:cs="Times New Roman"/>
          <w:sz w:val="24"/>
          <w:szCs w:val="24"/>
        </w:rPr>
        <w:t xml:space="preserve">. The LISS panel is a probability based online </w:t>
      </w:r>
      <w:r w:rsidR="00DF401F" w:rsidRPr="0040673F">
        <w:rPr>
          <w:rFonts w:ascii="Times New Roman" w:hAnsi="Times New Roman" w:cs="Times New Roman"/>
          <w:sz w:val="24"/>
          <w:szCs w:val="24"/>
        </w:rPr>
        <w:t xml:space="preserve">household </w:t>
      </w:r>
      <w:r w:rsidRPr="0040673F">
        <w:rPr>
          <w:rFonts w:ascii="Times New Roman" w:hAnsi="Times New Roman" w:cs="Times New Roman"/>
          <w:sz w:val="24"/>
          <w:szCs w:val="24"/>
        </w:rPr>
        <w:t>panel of the Dutch populatio</w:t>
      </w:r>
      <w:r w:rsidR="007B714E" w:rsidRPr="0040673F">
        <w:rPr>
          <w:rFonts w:ascii="Times New Roman" w:hAnsi="Times New Roman" w:cs="Times New Roman"/>
          <w:sz w:val="24"/>
          <w:szCs w:val="24"/>
        </w:rPr>
        <w:t>n</w:t>
      </w:r>
      <w:r w:rsidR="00D45D1F">
        <w:rPr>
          <w:rFonts w:ascii="Times New Roman" w:hAnsi="Times New Roman" w:cs="Times New Roman"/>
          <w:sz w:val="24"/>
          <w:szCs w:val="24"/>
        </w:rPr>
        <w:t>,</w:t>
      </w:r>
      <w:r w:rsidR="00E57E29" w:rsidRPr="0040673F">
        <w:rPr>
          <w:rFonts w:ascii="Times New Roman" w:hAnsi="Times New Roman" w:cs="Times New Roman"/>
          <w:sz w:val="24"/>
          <w:szCs w:val="24"/>
        </w:rPr>
        <w:t xml:space="preserve"> originally </w:t>
      </w:r>
      <w:r w:rsidR="007B714E" w:rsidRPr="0040673F">
        <w:rPr>
          <w:rFonts w:ascii="Times New Roman" w:hAnsi="Times New Roman" w:cs="Times New Roman"/>
          <w:sz w:val="24"/>
          <w:szCs w:val="24"/>
        </w:rPr>
        <w:t>consisting of 5000 households comprising</w:t>
      </w:r>
      <w:r w:rsidRPr="0040673F">
        <w:rPr>
          <w:rFonts w:ascii="Times New Roman" w:hAnsi="Times New Roman" w:cs="Times New Roman"/>
          <w:sz w:val="24"/>
          <w:szCs w:val="24"/>
        </w:rPr>
        <w:t xml:space="preserve"> 8000 individuals (</w:t>
      </w:r>
      <w:proofErr w:type="spellStart"/>
      <w:r w:rsidRPr="0040673F">
        <w:rPr>
          <w:rFonts w:ascii="Times New Roman" w:hAnsi="Times New Roman" w:cs="Times New Roman"/>
          <w:sz w:val="24"/>
          <w:szCs w:val="24"/>
        </w:rPr>
        <w:t>Scherpenzeel</w:t>
      </w:r>
      <w:proofErr w:type="spellEnd"/>
      <w:r w:rsidRPr="0040673F">
        <w:rPr>
          <w:rFonts w:ascii="Times New Roman" w:hAnsi="Times New Roman" w:cs="Times New Roman"/>
          <w:sz w:val="24"/>
          <w:szCs w:val="24"/>
        </w:rPr>
        <w:t xml:space="preserve"> &amp; Das, 2011).</w:t>
      </w:r>
      <w:r w:rsidR="007B714E" w:rsidRPr="0040673F">
        <w:rPr>
          <w:rFonts w:ascii="Times New Roman" w:hAnsi="Times New Roman" w:cs="Times New Roman"/>
          <w:sz w:val="24"/>
          <w:szCs w:val="24"/>
        </w:rPr>
        <w:t xml:space="preserve"> </w:t>
      </w:r>
      <w:r w:rsidR="003C5216" w:rsidRPr="0040673F">
        <w:rPr>
          <w:rFonts w:ascii="Times New Roman" w:hAnsi="Times New Roman" w:cs="Times New Roman"/>
          <w:sz w:val="24"/>
          <w:szCs w:val="24"/>
        </w:rPr>
        <w:t>The households are a random sample</w:t>
      </w:r>
      <w:r w:rsidR="008D6E21" w:rsidRPr="0040673F">
        <w:rPr>
          <w:rFonts w:ascii="Times New Roman" w:hAnsi="Times New Roman" w:cs="Times New Roman"/>
          <w:sz w:val="24"/>
          <w:szCs w:val="24"/>
        </w:rPr>
        <w:t xml:space="preserve"> of the Dutch population</w:t>
      </w:r>
      <w:r w:rsidR="003C5216" w:rsidRPr="0040673F">
        <w:rPr>
          <w:rFonts w:ascii="Times New Roman" w:hAnsi="Times New Roman" w:cs="Times New Roman"/>
          <w:sz w:val="24"/>
          <w:szCs w:val="24"/>
        </w:rPr>
        <w:t xml:space="preserve"> drawn from</w:t>
      </w:r>
      <w:r w:rsidR="008D6E21" w:rsidRPr="0040673F">
        <w:rPr>
          <w:rFonts w:ascii="Times New Roman" w:hAnsi="Times New Roman" w:cs="Times New Roman"/>
          <w:sz w:val="24"/>
          <w:szCs w:val="24"/>
        </w:rPr>
        <w:t xml:space="preserve"> the</w:t>
      </w:r>
      <w:r w:rsidR="003C5216" w:rsidRPr="0040673F">
        <w:rPr>
          <w:rFonts w:ascii="Times New Roman" w:hAnsi="Times New Roman" w:cs="Times New Roman"/>
          <w:sz w:val="24"/>
          <w:szCs w:val="24"/>
        </w:rPr>
        <w:t xml:space="preserve"> population register. A computer and/or internet connection is provided</w:t>
      </w:r>
      <w:r w:rsidR="000B1F32" w:rsidRPr="0040673F">
        <w:rPr>
          <w:rFonts w:ascii="Times New Roman" w:hAnsi="Times New Roman" w:cs="Times New Roman"/>
          <w:sz w:val="24"/>
          <w:szCs w:val="24"/>
        </w:rPr>
        <w:t xml:space="preserve"> </w:t>
      </w:r>
      <w:r w:rsidR="00A71194">
        <w:rPr>
          <w:rFonts w:ascii="Times New Roman" w:hAnsi="Times New Roman" w:cs="Times New Roman"/>
          <w:sz w:val="24"/>
          <w:szCs w:val="24"/>
        </w:rPr>
        <w:t>if a</w:t>
      </w:r>
      <w:r w:rsidR="000B1F32" w:rsidRPr="0040673F">
        <w:rPr>
          <w:rFonts w:ascii="Times New Roman" w:hAnsi="Times New Roman" w:cs="Times New Roman"/>
          <w:sz w:val="24"/>
          <w:szCs w:val="24"/>
        </w:rPr>
        <w:t xml:space="preserve"> household </w:t>
      </w:r>
      <w:r w:rsidR="0040673F">
        <w:rPr>
          <w:rFonts w:ascii="Times New Roman" w:hAnsi="Times New Roman" w:cs="Times New Roman"/>
          <w:sz w:val="24"/>
          <w:szCs w:val="24"/>
        </w:rPr>
        <w:t>do</w:t>
      </w:r>
      <w:r w:rsidR="00A71194">
        <w:rPr>
          <w:rFonts w:ascii="Times New Roman" w:hAnsi="Times New Roman" w:cs="Times New Roman"/>
          <w:sz w:val="24"/>
          <w:szCs w:val="24"/>
        </w:rPr>
        <w:t>es</w:t>
      </w:r>
      <w:r w:rsidR="0040673F">
        <w:rPr>
          <w:rFonts w:ascii="Times New Roman" w:hAnsi="Times New Roman" w:cs="Times New Roman"/>
          <w:sz w:val="24"/>
          <w:szCs w:val="24"/>
        </w:rPr>
        <w:t xml:space="preserve"> not have those. </w:t>
      </w:r>
      <w:r w:rsidR="003C5216" w:rsidRPr="0040673F">
        <w:rPr>
          <w:rFonts w:ascii="Times New Roman" w:hAnsi="Times New Roman" w:cs="Times New Roman"/>
          <w:sz w:val="24"/>
          <w:szCs w:val="24"/>
        </w:rPr>
        <w:t>Ultimately, 48% of the sample</w:t>
      </w:r>
      <w:r w:rsidR="008D6E21" w:rsidRPr="0040673F">
        <w:rPr>
          <w:rFonts w:ascii="Times New Roman" w:hAnsi="Times New Roman" w:cs="Times New Roman"/>
          <w:sz w:val="24"/>
          <w:szCs w:val="24"/>
        </w:rPr>
        <w:t>d households</w:t>
      </w:r>
      <w:r w:rsidR="003C5216" w:rsidRPr="0040673F">
        <w:rPr>
          <w:rFonts w:ascii="Times New Roman" w:hAnsi="Times New Roman" w:cs="Times New Roman"/>
          <w:sz w:val="24"/>
          <w:szCs w:val="24"/>
        </w:rPr>
        <w:t xml:space="preserve"> </w:t>
      </w:r>
      <w:r w:rsidR="009B12BB" w:rsidRPr="0040673F">
        <w:rPr>
          <w:rFonts w:ascii="Times New Roman" w:hAnsi="Times New Roman" w:cs="Times New Roman"/>
          <w:sz w:val="24"/>
          <w:szCs w:val="24"/>
        </w:rPr>
        <w:t xml:space="preserve">have </w:t>
      </w:r>
      <w:r w:rsidR="003C5216" w:rsidRPr="0040673F">
        <w:rPr>
          <w:rFonts w:ascii="Times New Roman" w:hAnsi="Times New Roman" w:cs="Times New Roman"/>
          <w:sz w:val="24"/>
          <w:szCs w:val="24"/>
        </w:rPr>
        <w:t xml:space="preserve">registered as panel members. </w:t>
      </w:r>
      <w:r w:rsidR="00DB29A0" w:rsidRPr="0040673F">
        <w:rPr>
          <w:rFonts w:ascii="Times New Roman" w:hAnsi="Times New Roman" w:cs="Times New Roman"/>
          <w:sz w:val="24"/>
          <w:szCs w:val="24"/>
        </w:rPr>
        <w:t>The annual panel attrition is</w:t>
      </w:r>
      <w:r w:rsidR="000B1F32" w:rsidRPr="0040673F">
        <w:rPr>
          <w:rFonts w:ascii="Times New Roman" w:hAnsi="Times New Roman" w:cs="Times New Roman"/>
          <w:sz w:val="24"/>
          <w:szCs w:val="24"/>
        </w:rPr>
        <w:t xml:space="preserve"> roughly</w:t>
      </w:r>
      <w:r w:rsidR="00DB29A0" w:rsidRPr="0040673F">
        <w:rPr>
          <w:rFonts w:ascii="Times New Roman" w:hAnsi="Times New Roman" w:cs="Times New Roman"/>
          <w:sz w:val="24"/>
          <w:szCs w:val="24"/>
        </w:rPr>
        <w:t xml:space="preserve"> 10%. Sample refreshments were conducted in 2009, 2011, and 2013.</w:t>
      </w:r>
      <w:r w:rsidR="00F76091" w:rsidRPr="0040673F">
        <w:rPr>
          <w:rFonts w:ascii="Times New Roman" w:hAnsi="Times New Roman" w:cs="Times New Roman"/>
          <w:sz w:val="24"/>
          <w:szCs w:val="24"/>
        </w:rPr>
        <w:t xml:space="preserve"> </w:t>
      </w:r>
      <w:r w:rsidR="007B714E" w:rsidRPr="0040673F">
        <w:rPr>
          <w:rFonts w:ascii="Times New Roman" w:hAnsi="Times New Roman" w:cs="Times New Roman"/>
          <w:sz w:val="24"/>
          <w:szCs w:val="24"/>
        </w:rPr>
        <w:t xml:space="preserve">Panel members complete </w:t>
      </w:r>
      <w:r w:rsidR="003D2466" w:rsidRPr="0040673F">
        <w:rPr>
          <w:rFonts w:ascii="Times New Roman" w:hAnsi="Times New Roman" w:cs="Times New Roman"/>
          <w:sz w:val="24"/>
          <w:szCs w:val="24"/>
        </w:rPr>
        <w:t xml:space="preserve">varying </w:t>
      </w:r>
      <w:r w:rsidR="007B714E" w:rsidRPr="0040673F">
        <w:rPr>
          <w:rFonts w:ascii="Times New Roman" w:hAnsi="Times New Roman" w:cs="Times New Roman"/>
          <w:sz w:val="24"/>
          <w:szCs w:val="24"/>
        </w:rPr>
        <w:t xml:space="preserve">questionnaires every month </w:t>
      </w:r>
      <w:r w:rsidR="000B1F32" w:rsidRPr="0040673F">
        <w:rPr>
          <w:rFonts w:ascii="Times New Roman" w:hAnsi="Times New Roman" w:cs="Times New Roman"/>
          <w:sz w:val="24"/>
          <w:szCs w:val="24"/>
        </w:rPr>
        <w:t>and</w:t>
      </w:r>
      <w:r w:rsidR="003D2466" w:rsidRPr="0040673F">
        <w:rPr>
          <w:rFonts w:ascii="Times New Roman" w:hAnsi="Times New Roman" w:cs="Times New Roman"/>
          <w:sz w:val="24"/>
          <w:szCs w:val="24"/>
        </w:rPr>
        <w:t xml:space="preserve"> </w:t>
      </w:r>
      <w:r w:rsidR="003C5216" w:rsidRPr="0040673F">
        <w:rPr>
          <w:rFonts w:ascii="Times New Roman" w:hAnsi="Times New Roman" w:cs="Times New Roman"/>
          <w:sz w:val="24"/>
          <w:szCs w:val="24"/>
        </w:rPr>
        <w:t>a core questionnaire</w:t>
      </w:r>
      <w:r w:rsidR="00B36F33" w:rsidRPr="0040673F">
        <w:rPr>
          <w:rFonts w:ascii="Times New Roman" w:hAnsi="Times New Roman" w:cs="Times New Roman"/>
          <w:sz w:val="24"/>
          <w:szCs w:val="24"/>
        </w:rPr>
        <w:t xml:space="preserve"> every year</w:t>
      </w:r>
      <w:r w:rsidR="003C5216" w:rsidRPr="0040673F">
        <w:rPr>
          <w:rFonts w:ascii="Times New Roman" w:hAnsi="Times New Roman" w:cs="Times New Roman"/>
          <w:sz w:val="24"/>
          <w:szCs w:val="24"/>
        </w:rPr>
        <w:t xml:space="preserve"> </w:t>
      </w:r>
      <w:r w:rsidR="00DA5EF5" w:rsidRPr="0040673F">
        <w:rPr>
          <w:rFonts w:ascii="Times New Roman" w:hAnsi="Times New Roman" w:cs="Times New Roman"/>
          <w:sz w:val="24"/>
          <w:szCs w:val="24"/>
        </w:rPr>
        <w:t>to provide repeated measures of the same set of variables</w:t>
      </w:r>
      <w:r w:rsidR="003C5216" w:rsidRPr="0040673F">
        <w:rPr>
          <w:rFonts w:ascii="Times New Roman" w:hAnsi="Times New Roman" w:cs="Times New Roman"/>
          <w:sz w:val="24"/>
          <w:szCs w:val="24"/>
        </w:rPr>
        <w:t>.</w:t>
      </w:r>
      <w:r w:rsidR="004342CD" w:rsidRPr="0040673F">
        <w:rPr>
          <w:rFonts w:ascii="Times New Roman" w:hAnsi="Times New Roman" w:cs="Times New Roman"/>
          <w:sz w:val="24"/>
          <w:szCs w:val="24"/>
        </w:rPr>
        <w:t xml:space="preserve"> </w:t>
      </w:r>
      <w:r w:rsidR="009E17F5" w:rsidRPr="0040673F">
        <w:rPr>
          <w:rFonts w:ascii="Times New Roman" w:hAnsi="Times New Roman" w:cs="Times New Roman"/>
          <w:sz w:val="24"/>
          <w:szCs w:val="24"/>
        </w:rPr>
        <w:t>Respondents</w:t>
      </w:r>
      <w:r w:rsidR="00A1662F" w:rsidRPr="0040673F">
        <w:rPr>
          <w:rFonts w:ascii="Times New Roman" w:hAnsi="Times New Roman" w:cs="Times New Roman"/>
          <w:sz w:val="24"/>
          <w:szCs w:val="24"/>
        </w:rPr>
        <w:t xml:space="preserve"> are paid for each completed questionnaire. The response rates range from 50 to </w:t>
      </w:r>
      <w:r w:rsidR="0040673F">
        <w:rPr>
          <w:rFonts w:ascii="Times New Roman" w:hAnsi="Times New Roman" w:cs="Times New Roman"/>
          <w:sz w:val="24"/>
          <w:szCs w:val="24"/>
        </w:rPr>
        <w:t>80%.</w:t>
      </w:r>
      <w:r w:rsidR="009A314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C83599E" w14:textId="0AD9BB64" w:rsidR="00A22F81" w:rsidRPr="0040673F" w:rsidRDefault="004D0309" w:rsidP="00D45D1F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0673F">
        <w:rPr>
          <w:rFonts w:ascii="Times New Roman" w:hAnsi="Times New Roman" w:cs="Times New Roman"/>
          <w:sz w:val="24"/>
          <w:szCs w:val="24"/>
        </w:rPr>
        <w:t>Most variables</w:t>
      </w:r>
      <w:r w:rsidR="00456986" w:rsidRPr="0040673F">
        <w:rPr>
          <w:rFonts w:ascii="Times New Roman" w:hAnsi="Times New Roman" w:cs="Times New Roman"/>
          <w:sz w:val="24"/>
          <w:szCs w:val="24"/>
        </w:rPr>
        <w:t xml:space="preserve"> </w:t>
      </w:r>
      <w:r w:rsidR="009E17F5" w:rsidRPr="0040673F">
        <w:rPr>
          <w:rFonts w:ascii="Times New Roman" w:hAnsi="Times New Roman" w:cs="Times New Roman"/>
          <w:sz w:val="24"/>
          <w:szCs w:val="24"/>
        </w:rPr>
        <w:t>used</w:t>
      </w:r>
      <w:r w:rsidRPr="0040673F">
        <w:rPr>
          <w:rFonts w:ascii="Times New Roman" w:hAnsi="Times New Roman" w:cs="Times New Roman"/>
          <w:sz w:val="24"/>
          <w:szCs w:val="24"/>
        </w:rPr>
        <w:t xml:space="preserve"> in this study </w:t>
      </w:r>
      <w:r w:rsidR="009E17F5" w:rsidRPr="0040673F">
        <w:rPr>
          <w:rFonts w:ascii="Times New Roman" w:hAnsi="Times New Roman" w:cs="Times New Roman"/>
          <w:sz w:val="24"/>
          <w:szCs w:val="24"/>
        </w:rPr>
        <w:t>are part of</w:t>
      </w:r>
      <w:r w:rsidRPr="0040673F">
        <w:rPr>
          <w:rFonts w:ascii="Times New Roman" w:hAnsi="Times New Roman" w:cs="Times New Roman"/>
          <w:sz w:val="24"/>
          <w:szCs w:val="24"/>
        </w:rPr>
        <w:t xml:space="preserve"> the core questionnaire and are </w:t>
      </w:r>
      <w:r w:rsidR="00456986" w:rsidRPr="0040673F">
        <w:rPr>
          <w:rFonts w:ascii="Times New Roman" w:hAnsi="Times New Roman" w:cs="Times New Roman"/>
          <w:sz w:val="24"/>
          <w:szCs w:val="24"/>
        </w:rPr>
        <w:t>consequently</w:t>
      </w:r>
      <w:r w:rsidRPr="0040673F">
        <w:rPr>
          <w:rFonts w:ascii="Times New Roman" w:hAnsi="Times New Roman" w:cs="Times New Roman"/>
          <w:sz w:val="24"/>
          <w:szCs w:val="24"/>
        </w:rPr>
        <w:t xml:space="preserve"> measured on an annual basis</w:t>
      </w:r>
      <w:r w:rsidR="00FD13AB" w:rsidRPr="0040673F">
        <w:rPr>
          <w:rFonts w:ascii="Times New Roman" w:hAnsi="Times New Roman" w:cs="Times New Roman"/>
          <w:sz w:val="24"/>
          <w:szCs w:val="24"/>
        </w:rPr>
        <w:t xml:space="preserve">. </w:t>
      </w:r>
      <w:r w:rsidR="009E17F5" w:rsidRPr="0040673F">
        <w:rPr>
          <w:rFonts w:ascii="Times New Roman" w:hAnsi="Times New Roman" w:cs="Times New Roman"/>
          <w:sz w:val="24"/>
          <w:szCs w:val="24"/>
        </w:rPr>
        <w:t>W</w:t>
      </w:r>
      <w:r w:rsidR="00456986" w:rsidRPr="0040673F">
        <w:rPr>
          <w:rFonts w:ascii="Times New Roman" w:hAnsi="Times New Roman" w:cs="Times New Roman"/>
          <w:sz w:val="24"/>
          <w:szCs w:val="24"/>
        </w:rPr>
        <w:t>e</w:t>
      </w:r>
      <w:r w:rsidR="00A1662F" w:rsidRPr="0040673F">
        <w:rPr>
          <w:rFonts w:ascii="Times New Roman" w:hAnsi="Times New Roman" w:cs="Times New Roman"/>
          <w:sz w:val="24"/>
          <w:szCs w:val="24"/>
        </w:rPr>
        <w:t xml:space="preserve"> aggregated </w:t>
      </w:r>
      <w:r w:rsidR="00A22F81" w:rsidRPr="0040673F">
        <w:rPr>
          <w:rFonts w:ascii="Times New Roman" w:hAnsi="Times New Roman" w:cs="Times New Roman"/>
          <w:sz w:val="24"/>
          <w:szCs w:val="24"/>
        </w:rPr>
        <w:t xml:space="preserve">those </w:t>
      </w:r>
      <w:r w:rsidR="009E17F5" w:rsidRPr="0040673F">
        <w:rPr>
          <w:rFonts w:ascii="Times New Roman" w:hAnsi="Times New Roman" w:cs="Times New Roman"/>
          <w:sz w:val="24"/>
          <w:szCs w:val="24"/>
        </w:rPr>
        <w:t xml:space="preserve">variables </w:t>
      </w:r>
      <w:r w:rsidR="00A22F81" w:rsidRPr="0040673F">
        <w:rPr>
          <w:rFonts w:ascii="Times New Roman" w:hAnsi="Times New Roman" w:cs="Times New Roman"/>
          <w:sz w:val="24"/>
          <w:szCs w:val="24"/>
        </w:rPr>
        <w:t xml:space="preserve">which are monthly </w:t>
      </w:r>
      <w:r w:rsidR="009E17F5" w:rsidRPr="0040673F">
        <w:rPr>
          <w:rFonts w:ascii="Times New Roman" w:hAnsi="Times New Roman" w:cs="Times New Roman"/>
          <w:sz w:val="24"/>
          <w:szCs w:val="24"/>
        </w:rPr>
        <w:t xml:space="preserve">measured </w:t>
      </w:r>
      <w:r w:rsidR="00A1662F" w:rsidRPr="0040673F">
        <w:rPr>
          <w:rFonts w:ascii="Times New Roman" w:hAnsi="Times New Roman" w:cs="Times New Roman"/>
          <w:sz w:val="24"/>
          <w:szCs w:val="24"/>
        </w:rPr>
        <w:t>by using the last value per year.</w:t>
      </w:r>
      <w:r w:rsidR="001614EF" w:rsidRPr="0040673F">
        <w:rPr>
          <w:rFonts w:ascii="Times New Roman" w:hAnsi="Times New Roman" w:cs="Times New Roman"/>
          <w:sz w:val="24"/>
          <w:szCs w:val="24"/>
        </w:rPr>
        <w:t xml:space="preserve"> </w:t>
      </w:r>
      <w:r w:rsidR="00657727" w:rsidRPr="0040673F">
        <w:rPr>
          <w:rFonts w:ascii="Times New Roman" w:hAnsi="Times New Roman" w:cs="Times New Roman"/>
          <w:sz w:val="24"/>
          <w:szCs w:val="24"/>
        </w:rPr>
        <w:t xml:space="preserve">We do not include the sample refreshments into our dataset. </w:t>
      </w:r>
      <w:r w:rsidR="00A22F81" w:rsidRPr="0040673F">
        <w:rPr>
          <w:rFonts w:ascii="Times New Roman" w:hAnsi="Times New Roman" w:cs="Times New Roman"/>
          <w:sz w:val="24"/>
          <w:szCs w:val="24"/>
        </w:rPr>
        <w:t>O</w:t>
      </w:r>
      <w:r w:rsidR="00231B8A" w:rsidRPr="0040673F">
        <w:rPr>
          <w:rFonts w:ascii="Times New Roman" w:hAnsi="Times New Roman" w:cs="Times New Roman"/>
          <w:sz w:val="24"/>
          <w:szCs w:val="24"/>
        </w:rPr>
        <w:t>ur</w:t>
      </w:r>
      <w:r w:rsidR="00D84095" w:rsidRPr="0040673F">
        <w:rPr>
          <w:rFonts w:ascii="Times New Roman" w:hAnsi="Times New Roman" w:cs="Times New Roman"/>
          <w:sz w:val="24"/>
          <w:szCs w:val="24"/>
        </w:rPr>
        <w:t xml:space="preserve"> analyses</w:t>
      </w:r>
      <w:r w:rsidR="00A22F81" w:rsidRPr="0040673F">
        <w:rPr>
          <w:rFonts w:ascii="Times New Roman" w:hAnsi="Times New Roman" w:cs="Times New Roman"/>
          <w:sz w:val="24"/>
          <w:szCs w:val="24"/>
        </w:rPr>
        <w:t xml:space="preserve"> regarding the explanatory power of the SAS</w:t>
      </w:r>
      <w:r w:rsidR="00D84095" w:rsidRPr="0040673F">
        <w:rPr>
          <w:rFonts w:ascii="Times New Roman" w:hAnsi="Times New Roman" w:cs="Times New Roman"/>
          <w:sz w:val="24"/>
          <w:szCs w:val="24"/>
        </w:rPr>
        <w:t xml:space="preserve"> are limited</w:t>
      </w:r>
      <w:r w:rsidR="00376127" w:rsidRPr="0040673F">
        <w:rPr>
          <w:rFonts w:ascii="Times New Roman" w:hAnsi="Times New Roman" w:cs="Times New Roman"/>
          <w:sz w:val="24"/>
          <w:szCs w:val="24"/>
        </w:rPr>
        <w:t xml:space="preserve"> to the period from 2008 to 2013</w:t>
      </w:r>
      <w:r w:rsidR="00D84095" w:rsidRPr="0040673F">
        <w:rPr>
          <w:rFonts w:ascii="Times New Roman" w:hAnsi="Times New Roman" w:cs="Times New Roman"/>
          <w:sz w:val="24"/>
          <w:szCs w:val="24"/>
        </w:rPr>
        <w:t xml:space="preserve"> as the </w:t>
      </w:r>
      <w:r w:rsidR="00780759" w:rsidRPr="0040673F">
        <w:rPr>
          <w:rFonts w:ascii="Times New Roman" w:hAnsi="Times New Roman" w:cs="Times New Roman"/>
          <w:sz w:val="24"/>
          <w:szCs w:val="24"/>
        </w:rPr>
        <w:t>SAS</w:t>
      </w:r>
      <w:r w:rsidR="00D84095" w:rsidRPr="0040673F">
        <w:rPr>
          <w:rFonts w:ascii="Times New Roman" w:hAnsi="Times New Roman" w:cs="Times New Roman"/>
          <w:sz w:val="24"/>
          <w:szCs w:val="24"/>
        </w:rPr>
        <w:t xml:space="preserve"> is </w:t>
      </w:r>
      <w:r w:rsidR="00657727" w:rsidRPr="0040673F">
        <w:rPr>
          <w:rFonts w:ascii="Times New Roman" w:hAnsi="Times New Roman" w:cs="Times New Roman"/>
          <w:sz w:val="24"/>
          <w:szCs w:val="24"/>
        </w:rPr>
        <w:t xml:space="preserve">only during this interval </w:t>
      </w:r>
      <w:r w:rsidR="00D84095" w:rsidRPr="0040673F">
        <w:rPr>
          <w:rFonts w:ascii="Times New Roman" w:hAnsi="Times New Roman" w:cs="Times New Roman"/>
          <w:sz w:val="24"/>
          <w:szCs w:val="24"/>
        </w:rPr>
        <w:t>included in the core questionnaire.</w:t>
      </w:r>
      <w:r w:rsidR="00231B8A" w:rsidRPr="0040673F">
        <w:rPr>
          <w:rFonts w:ascii="Times New Roman" w:hAnsi="Times New Roman" w:cs="Times New Roman"/>
          <w:sz w:val="24"/>
          <w:szCs w:val="24"/>
        </w:rPr>
        <w:t xml:space="preserve"> </w:t>
      </w:r>
      <w:r w:rsidR="00A22F81" w:rsidRPr="0040673F">
        <w:rPr>
          <w:rFonts w:ascii="Times New Roman" w:hAnsi="Times New Roman" w:cs="Times New Roman"/>
          <w:sz w:val="24"/>
          <w:szCs w:val="24"/>
        </w:rPr>
        <w:t xml:space="preserve">To evaluate the predictive power of the SAS, we </w:t>
      </w:r>
      <w:r w:rsidR="00657727" w:rsidRPr="0040673F">
        <w:rPr>
          <w:rFonts w:ascii="Times New Roman" w:hAnsi="Times New Roman" w:cs="Times New Roman"/>
          <w:sz w:val="24"/>
          <w:szCs w:val="24"/>
        </w:rPr>
        <w:t xml:space="preserve">also </w:t>
      </w:r>
      <w:r w:rsidR="00A22F81" w:rsidRPr="0040673F">
        <w:rPr>
          <w:rFonts w:ascii="Times New Roman" w:hAnsi="Times New Roman" w:cs="Times New Roman"/>
          <w:sz w:val="24"/>
          <w:szCs w:val="24"/>
        </w:rPr>
        <w:t xml:space="preserve">make use of the waves 2014 and </w:t>
      </w:r>
      <w:r w:rsidR="00D45D1F">
        <w:rPr>
          <w:rFonts w:ascii="Times New Roman" w:hAnsi="Times New Roman" w:cs="Times New Roman"/>
          <w:sz w:val="24"/>
          <w:szCs w:val="24"/>
        </w:rPr>
        <w:t>20</w:t>
      </w:r>
      <w:r w:rsidR="00A22F81" w:rsidRPr="0040673F">
        <w:rPr>
          <w:rFonts w:ascii="Times New Roman" w:hAnsi="Times New Roman" w:cs="Times New Roman"/>
          <w:sz w:val="24"/>
          <w:szCs w:val="24"/>
        </w:rPr>
        <w:t xml:space="preserve">15. </w:t>
      </w:r>
      <w:r w:rsidR="00657727" w:rsidRPr="0040673F">
        <w:rPr>
          <w:rFonts w:ascii="Times New Roman" w:hAnsi="Times New Roman" w:cs="Times New Roman"/>
          <w:sz w:val="24"/>
          <w:szCs w:val="24"/>
        </w:rPr>
        <w:t>W</w:t>
      </w:r>
      <w:r w:rsidR="00A22F81" w:rsidRPr="0040673F">
        <w:rPr>
          <w:rFonts w:ascii="Times New Roman" w:hAnsi="Times New Roman" w:cs="Times New Roman"/>
          <w:sz w:val="24"/>
          <w:szCs w:val="24"/>
        </w:rPr>
        <w:t xml:space="preserve">e </w:t>
      </w:r>
      <w:r w:rsidR="00D45D1F">
        <w:rPr>
          <w:rFonts w:ascii="Times New Roman" w:hAnsi="Times New Roman" w:cs="Times New Roman"/>
          <w:sz w:val="24"/>
          <w:szCs w:val="24"/>
        </w:rPr>
        <w:t>received</w:t>
      </w:r>
      <w:r w:rsidR="00A22F81" w:rsidRPr="0040673F">
        <w:rPr>
          <w:rFonts w:ascii="Times New Roman" w:hAnsi="Times New Roman" w:cs="Times New Roman"/>
          <w:sz w:val="24"/>
          <w:szCs w:val="24"/>
        </w:rPr>
        <w:t xml:space="preserve"> the number of invitations</w:t>
      </w:r>
      <w:r w:rsidR="00657727" w:rsidRPr="0040673F">
        <w:rPr>
          <w:rFonts w:ascii="Times New Roman" w:hAnsi="Times New Roman" w:cs="Times New Roman"/>
          <w:sz w:val="24"/>
          <w:szCs w:val="24"/>
        </w:rPr>
        <w:t xml:space="preserve"> to questionnaires</w:t>
      </w:r>
      <w:r w:rsidR="00A22F81" w:rsidRPr="0040673F">
        <w:rPr>
          <w:rFonts w:ascii="Times New Roman" w:hAnsi="Times New Roman" w:cs="Times New Roman"/>
          <w:sz w:val="24"/>
          <w:szCs w:val="24"/>
        </w:rPr>
        <w:t xml:space="preserve"> and the number of </w:t>
      </w:r>
      <w:r w:rsidR="00657727" w:rsidRPr="0040673F">
        <w:rPr>
          <w:rFonts w:ascii="Times New Roman" w:hAnsi="Times New Roman" w:cs="Times New Roman"/>
          <w:sz w:val="24"/>
          <w:szCs w:val="24"/>
        </w:rPr>
        <w:t>completed</w:t>
      </w:r>
      <w:r w:rsidR="00A22F81" w:rsidRPr="0040673F">
        <w:rPr>
          <w:rFonts w:ascii="Times New Roman" w:hAnsi="Times New Roman" w:cs="Times New Roman"/>
          <w:sz w:val="24"/>
          <w:szCs w:val="24"/>
        </w:rPr>
        <w:t xml:space="preserve"> </w:t>
      </w:r>
      <w:r w:rsidR="00657727" w:rsidRPr="0040673F">
        <w:rPr>
          <w:rFonts w:ascii="Times New Roman" w:hAnsi="Times New Roman" w:cs="Times New Roman"/>
          <w:sz w:val="24"/>
          <w:szCs w:val="24"/>
        </w:rPr>
        <w:t xml:space="preserve">questionnaires from </w:t>
      </w:r>
      <w:proofErr w:type="spellStart"/>
      <w:r w:rsidR="00657727" w:rsidRPr="0040673F">
        <w:rPr>
          <w:rFonts w:ascii="Times New Roman" w:hAnsi="Times New Roman" w:cs="Times New Roman"/>
          <w:sz w:val="24"/>
          <w:szCs w:val="24"/>
        </w:rPr>
        <w:t>CENTERdata</w:t>
      </w:r>
      <w:proofErr w:type="spellEnd"/>
      <w:r w:rsidR="00657727" w:rsidRPr="0040673F">
        <w:rPr>
          <w:rFonts w:ascii="Times New Roman" w:hAnsi="Times New Roman" w:cs="Times New Roman"/>
          <w:sz w:val="24"/>
          <w:szCs w:val="24"/>
        </w:rPr>
        <w:t xml:space="preserve"> to compare the model-predicted response propensity (</w:t>
      </w:r>
      <w:r w:rsidR="00D45D1F">
        <w:rPr>
          <w:rFonts w:ascii="Times New Roman" w:hAnsi="Times New Roman" w:cs="Times New Roman"/>
          <w:sz w:val="24"/>
          <w:szCs w:val="24"/>
        </w:rPr>
        <w:t>modeled</w:t>
      </w:r>
      <w:r w:rsidR="00657727" w:rsidRPr="0040673F">
        <w:rPr>
          <w:rFonts w:ascii="Times New Roman" w:hAnsi="Times New Roman" w:cs="Times New Roman"/>
          <w:sz w:val="24"/>
          <w:szCs w:val="24"/>
        </w:rPr>
        <w:t xml:space="preserve"> on wave 2008 – </w:t>
      </w:r>
      <w:r w:rsidR="00D45D1F">
        <w:rPr>
          <w:rFonts w:ascii="Times New Roman" w:hAnsi="Times New Roman" w:cs="Times New Roman"/>
          <w:sz w:val="24"/>
          <w:szCs w:val="24"/>
        </w:rPr>
        <w:t>20</w:t>
      </w:r>
      <w:r w:rsidR="00657727" w:rsidRPr="0040673F">
        <w:rPr>
          <w:rFonts w:ascii="Times New Roman" w:hAnsi="Times New Roman" w:cs="Times New Roman"/>
          <w:sz w:val="24"/>
          <w:szCs w:val="24"/>
        </w:rPr>
        <w:t>13) with the actual res</w:t>
      </w:r>
      <w:r w:rsidR="00D45D1F">
        <w:rPr>
          <w:rFonts w:ascii="Times New Roman" w:hAnsi="Times New Roman" w:cs="Times New Roman"/>
          <w:sz w:val="24"/>
          <w:szCs w:val="24"/>
        </w:rPr>
        <w:t>ponse propensity in 2014 and 15.</w:t>
      </w:r>
    </w:p>
    <w:p w14:paraId="275DD051" w14:textId="709D8FEE" w:rsidR="007D75A1" w:rsidRPr="0040673F" w:rsidRDefault="007D75A1" w:rsidP="00D45D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73F">
        <w:rPr>
          <w:rFonts w:ascii="Times New Roman" w:hAnsi="Times New Roman" w:cs="Times New Roman"/>
          <w:sz w:val="24"/>
          <w:szCs w:val="24"/>
        </w:rPr>
        <w:t xml:space="preserve">That way, </w:t>
      </w:r>
      <w:r w:rsidR="00ED7B50" w:rsidRPr="0040673F">
        <w:rPr>
          <w:rFonts w:ascii="Times New Roman" w:hAnsi="Times New Roman" w:cs="Times New Roman"/>
          <w:sz w:val="24"/>
          <w:szCs w:val="24"/>
        </w:rPr>
        <w:t xml:space="preserve">the </w:t>
      </w:r>
      <w:r w:rsidRPr="0040673F">
        <w:rPr>
          <w:rFonts w:ascii="Times New Roman" w:hAnsi="Times New Roman" w:cs="Times New Roman"/>
          <w:sz w:val="24"/>
          <w:szCs w:val="24"/>
        </w:rPr>
        <w:t>following sample sizes</w:t>
      </w:r>
      <w:r w:rsidR="00456986" w:rsidRPr="0040673F">
        <w:rPr>
          <w:rFonts w:ascii="Times New Roman" w:hAnsi="Times New Roman" w:cs="Times New Roman"/>
          <w:sz w:val="24"/>
          <w:szCs w:val="24"/>
        </w:rPr>
        <w:t xml:space="preserve"> are obtained</w:t>
      </w:r>
      <w:r w:rsidRPr="0040673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1035"/>
        <w:gridCol w:w="1037"/>
        <w:gridCol w:w="1037"/>
        <w:gridCol w:w="1037"/>
        <w:gridCol w:w="1035"/>
        <w:gridCol w:w="1033"/>
        <w:gridCol w:w="1033"/>
        <w:gridCol w:w="1033"/>
      </w:tblGrid>
      <w:tr w:rsidR="00231B8A" w:rsidRPr="0040673F" w14:paraId="5D46900C" w14:textId="2450EC10" w:rsidTr="00231B8A"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</w:tcPr>
          <w:p w14:paraId="4A861279" w14:textId="6D79A14D" w:rsidR="00231B8A" w:rsidRPr="0040673F" w:rsidRDefault="00231B8A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Wave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147F8832" w14:textId="1CD7D124" w:rsidR="00231B8A" w:rsidRPr="0040673F" w:rsidRDefault="00231B8A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</w:tcPr>
          <w:p w14:paraId="7B98B0A4" w14:textId="45CA7717" w:rsidR="00231B8A" w:rsidRPr="0040673F" w:rsidRDefault="00231B8A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</w:tcPr>
          <w:p w14:paraId="2BBD728C" w14:textId="76465C28" w:rsidR="00231B8A" w:rsidRPr="0040673F" w:rsidRDefault="00231B8A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</w:tcPr>
          <w:p w14:paraId="1DE03F26" w14:textId="096111EF" w:rsidR="00231B8A" w:rsidRPr="0040673F" w:rsidRDefault="00231B8A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4F104C65" w14:textId="3071F068" w:rsidR="00231B8A" w:rsidRPr="0040673F" w:rsidRDefault="00231B8A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14:paraId="20CBB2A9" w14:textId="2FDBA389" w:rsidR="00231B8A" w:rsidRPr="0040673F" w:rsidRDefault="00231B8A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14:paraId="32124D6E" w14:textId="53C31DD5" w:rsidR="00231B8A" w:rsidRPr="0040673F" w:rsidRDefault="00231B8A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14:paraId="4F7CEF23" w14:textId="6FF9CDA4" w:rsidR="00231B8A" w:rsidRPr="0040673F" w:rsidRDefault="00231B8A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231B8A" w:rsidRPr="0040673F" w14:paraId="27D7E5CC" w14:textId="06EEFCF1" w:rsidTr="00231B8A">
        <w:tc>
          <w:tcPr>
            <w:tcW w:w="671" w:type="pct"/>
            <w:tcBorders>
              <w:top w:val="single" w:sz="4" w:space="0" w:color="auto"/>
            </w:tcBorders>
          </w:tcPr>
          <w:p w14:paraId="77110628" w14:textId="293A6921" w:rsidR="00231B8A" w:rsidRPr="0040673F" w:rsidRDefault="00231B8A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Individuals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14:paraId="632618A7" w14:textId="6614178D" w:rsidR="00231B8A" w:rsidRPr="0040673F" w:rsidRDefault="00231B8A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8271</w:t>
            </w:r>
          </w:p>
        </w:tc>
        <w:tc>
          <w:tcPr>
            <w:tcW w:w="542" w:type="pct"/>
            <w:tcBorders>
              <w:top w:val="single" w:sz="4" w:space="0" w:color="auto"/>
            </w:tcBorders>
          </w:tcPr>
          <w:p w14:paraId="478C9CB4" w14:textId="6AC8045D" w:rsidR="00231B8A" w:rsidRPr="0040673F" w:rsidRDefault="00231B8A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7909</w:t>
            </w:r>
          </w:p>
        </w:tc>
        <w:tc>
          <w:tcPr>
            <w:tcW w:w="542" w:type="pct"/>
            <w:tcBorders>
              <w:top w:val="single" w:sz="4" w:space="0" w:color="auto"/>
            </w:tcBorders>
          </w:tcPr>
          <w:p w14:paraId="78647DA7" w14:textId="7C736903" w:rsidR="00231B8A" w:rsidRPr="0040673F" w:rsidRDefault="00231B8A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7473</w:t>
            </w:r>
          </w:p>
        </w:tc>
        <w:tc>
          <w:tcPr>
            <w:tcW w:w="542" w:type="pct"/>
            <w:tcBorders>
              <w:top w:val="single" w:sz="4" w:space="0" w:color="auto"/>
            </w:tcBorders>
          </w:tcPr>
          <w:p w14:paraId="42356ED2" w14:textId="10C1F24E" w:rsidR="00231B8A" w:rsidRPr="0040673F" w:rsidRDefault="00231B8A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5959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14:paraId="6B173106" w14:textId="0D7C74B4" w:rsidR="00231B8A" w:rsidRPr="0040673F" w:rsidRDefault="00231B8A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5338</w:t>
            </w:r>
          </w:p>
        </w:tc>
        <w:tc>
          <w:tcPr>
            <w:tcW w:w="540" w:type="pct"/>
            <w:tcBorders>
              <w:top w:val="single" w:sz="4" w:space="0" w:color="auto"/>
            </w:tcBorders>
          </w:tcPr>
          <w:p w14:paraId="11431E42" w14:textId="198C2232" w:rsidR="00231B8A" w:rsidRPr="0040673F" w:rsidRDefault="00231B8A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4672</w:t>
            </w:r>
          </w:p>
        </w:tc>
        <w:tc>
          <w:tcPr>
            <w:tcW w:w="540" w:type="pct"/>
            <w:tcBorders>
              <w:top w:val="single" w:sz="4" w:space="0" w:color="auto"/>
            </w:tcBorders>
          </w:tcPr>
          <w:p w14:paraId="11D1CC61" w14:textId="77777777" w:rsidR="00231B8A" w:rsidRPr="0040673F" w:rsidRDefault="00231B8A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</w:tcBorders>
          </w:tcPr>
          <w:p w14:paraId="196A5A42" w14:textId="77777777" w:rsidR="00231B8A" w:rsidRPr="0040673F" w:rsidRDefault="00231B8A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ACE250" w14:textId="77777777" w:rsidR="009D3A2D" w:rsidRPr="0040673F" w:rsidRDefault="009D3A2D" w:rsidP="00D45D1F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6C96ED77" w14:textId="6E5551BA" w:rsidR="00D731C5" w:rsidRPr="0040673F" w:rsidRDefault="00D731C5" w:rsidP="00D45D1F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5227A6A" w14:textId="5CE24CD6" w:rsidR="00E60686" w:rsidRPr="0040673F" w:rsidRDefault="00E60686" w:rsidP="00D45D1F">
      <w:pPr>
        <w:pStyle w:val="Heading2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0673F">
        <w:rPr>
          <w:rFonts w:ascii="Times New Roman" w:hAnsi="Times New Roman" w:cs="Times New Roman"/>
          <w:color w:val="auto"/>
          <w:sz w:val="24"/>
          <w:szCs w:val="24"/>
        </w:rPr>
        <w:lastRenderedPageBreak/>
        <w:t>Multiple Imputation</w:t>
      </w:r>
    </w:p>
    <w:p w14:paraId="50B11D73" w14:textId="27D961BA" w:rsidR="00E60686" w:rsidRPr="0040673F" w:rsidRDefault="008F3DB3" w:rsidP="00D45D1F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3DB3">
        <w:rPr>
          <w:rFonts w:ascii="Times New Roman" w:hAnsi="Times New Roman" w:cs="Times New Roman"/>
          <w:sz w:val="24"/>
          <w:szCs w:val="24"/>
        </w:rPr>
        <w:t xml:space="preserve">As estimation problems arose due to missing data, we use multiple </w:t>
      </w:r>
      <w:proofErr w:type="gramStart"/>
      <w:r w:rsidRPr="008F3DB3">
        <w:rPr>
          <w:rFonts w:ascii="Times New Roman" w:hAnsi="Times New Roman" w:cs="Times New Roman"/>
          <w:sz w:val="24"/>
          <w:szCs w:val="24"/>
        </w:rPr>
        <w:t>imputation</w:t>
      </w:r>
      <w:proofErr w:type="gramEnd"/>
      <w:r w:rsidRPr="008F3DB3">
        <w:rPr>
          <w:rFonts w:ascii="Times New Roman" w:hAnsi="Times New Roman" w:cs="Times New Roman"/>
          <w:sz w:val="24"/>
          <w:szCs w:val="24"/>
        </w:rPr>
        <w:t xml:space="preserve"> on the explanatory variables.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33B" w:rsidRPr="0040673F">
        <w:rPr>
          <w:rFonts w:ascii="Times New Roman" w:hAnsi="Times New Roman" w:cs="Times New Roman"/>
          <w:sz w:val="24"/>
          <w:szCs w:val="24"/>
        </w:rPr>
        <w:t>Five imputed da</w:t>
      </w:r>
      <w:r w:rsidR="00231B8A" w:rsidRPr="0040673F">
        <w:rPr>
          <w:rFonts w:ascii="Times New Roman" w:hAnsi="Times New Roman" w:cs="Times New Roman"/>
          <w:sz w:val="24"/>
          <w:szCs w:val="24"/>
        </w:rPr>
        <w:t>ta</w:t>
      </w:r>
      <w:r w:rsidR="004F7125" w:rsidRPr="0040673F">
        <w:rPr>
          <w:rFonts w:ascii="Times New Roman" w:hAnsi="Times New Roman" w:cs="Times New Roman"/>
          <w:sz w:val="24"/>
          <w:szCs w:val="24"/>
        </w:rPr>
        <w:t>sets were created</w:t>
      </w:r>
      <w:r>
        <w:rPr>
          <w:rFonts w:ascii="Times New Roman" w:hAnsi="Times New Roman" w:cs="Times New Roman"/>
          <w:sz w:val="24"/>
          <w:szCs w:val="24"/>
        </w:rPr>
        <w:t xml:space="preserve"> using p</w:t>
      </w:r>
      <w:r w:rsidR="00E477E6" w:rsidRPr="0040673F">
        <w:rPr>
          <w:rFonts w:ascii="Times New Roman" w:hAnsi="Times New Roman" w:cs="Times New Roman"/>
          <w:sz w:val="24"/>
          <w:szCs w:val="24"/>
        </w:rPr>
        <w:t>redictive mean matching</w:t>
      </w:r>
      <w:r w:rsidR="00B8701A" w:rsidRPr="0040673F">
        <w:rPr>
          <w:rFonts w:ascii="Times New Roman" w:hAnsi="Times New Roman" w:cs="Times New Roman"/>
          <w:sz w:val="24"/>
          <w:szCs w:val="24"/>
        </w:rPr>
        <w:t xml:space="preserve">. Missing values that could not be replaced by an imputed value were retained. The fraction of missing values per respondent before imputation is on average 20%. </w:t>
      </w:r>
      <w:proofErr w:type="gramStart"/>
      <w:r w:rsidR="00B8701A" w:rsidRPr="0040673F">
        <w:rPr>
          <w:rFonts w:ascii="Times New Roman" w:hAnsi="Times New Roman" w:cs="Times New Roman"/>
          <w:sz w:val="24"/>
          <w:szCs w:val="24"/>
        </w:rPr>
        <w:t xml:space="preserve">After imputing this </w:t>
      </w:r>
      <w:r>
        <w:rPr>
          <w:rFonts w:ascii="Times New Roman" w:hAnsi="Times New Roman" w:cs="Times New Roman"/>
          <w:sz w:val="24"/>
          <w:szCs w:val="24"/>
        </w:rPr>
        <w:t>fraction</w:t>
      </w:r>
      <w:r w:rsidR="00B8701A" w:rsidRPr="0040673F">
        <w:rPr>
          <w:rFonts w:ascii="Times New Roman" w:hAnsi="Times New Roman" w:cs="Times New Roman"/>
          <w:sz w:val="24"/>
          <w:szCs w:val="24"/>
        </w:rPr>
        <w:t xml:space="preserve"> is reduced to 5%.</w:t>
      </w:r>
      <w:proofErr w:type="gramEnd"/>
      <w:r w:rsidR="00B8701A" w:rsidRPr="0040673F">
        <w:rPr>
          <w:rFonts w:ascii="Times New Roman" w:hAnsi="Times New Roman" w:cs="Times New Roman"/>
          <w:sz w:val="24"/>
          <w:szCs w:val="24"/>
        </w:rPr>
        <w:t xml:space="preserve"> </w:t>
      </w:r>
      <w:r w:rsidR="0009533B" w:rsidRPr="0040673F">
        <w:rPr>
          <w:rFonts w:ascii="Times New Roman" w:hAnsi="Times New Roman" w:cs="Times New Roman"/>
          <w:sz w:val="24"/>
          <w:szCs w:val="24"/>
        </w:rPr>
        <w:t>The estimates of the separate data analyses are pooled using Rubin’s rule</w:t>
      </w:r>
      <w:r w:rsidR="00D45D1F">
        <w:rPr>
          <w:rFonts w:ascii="Times New Roman" w:hAnsi="Times New Roman" w:cs="Times New Roman"/>
          <w:sz w:val="24"/>
          <w:szCs w:val="24"/>
        </w:rPr>
        <w:t>s</w:t>
      </w:r>
      <w:r w:rsidR="0009533B" w:rsidRPr="0040673F">
        <w:rPr>
          <w:rFonts w:ascii="Times New Roman" w:hAnsi="Times New Roman" w:cs="Times New Roman"/>
          <w:sz w:val="24"/>
          <w:szCs w:val="24"/>
        </w:rPr>
        <w:t xml:space="preserve"> (Rubin, 1987). </w:t>
      </w:r>
    </w:p>
    <w:p w14:paraId="52AEA209" w14:textId="3D7D697D" w:rsidR="005D5FC7" w:rsidRPr="0040673F" w:rsidRDefault="005D5FC7" w:rsidP="00D45D1F">
      <w:pPr>
        <w:pStyle w:val="Heading2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0673F">
        <w:rPr>
          <w:rFonts w:ascii="Times New Roman" w:hAnsi="Times New Roman" w:cs="Times New Roman"/>
          <w:color w:val="auto"/>
          <w:sz w:val="24"/>
          <w:szCs w:val="24"/>
        </w:rPr>
        <w:t>Operationalization</w:t>
      </w:r>
    </w:p>
    <w:p w14:paraId="0F44A905" w14:textId="69E39C04" w:rsidR="00574860" w:rsidRPr="0040673F" w:rsidRDefault="00574860" w:rsidP="00D45D1F">
      <w:pPr>
        <w:spacing w:line="240" w:lineRule="auto"/>
        <w:rPr>
          <w:sz w:val="24"/>
          <w:szCs w:val="24"/>
        </w:rPr>
      </w:pPr>
      <w:r w:rsidRPr="0040673F">
        <w:rPr>
          <w:sz w:val="24"/>
          <w:szCs w:val="24"/>
        </w:rPr>
        <w:t>The dependent variables:</w:t>
      </w:r>
    </w:p>
    <w:p w14:paraId="33C65738" w14:textId="058049D9" w:rsidR="00E379C2" w:rsidRPr="0040673F" w:rsidRDefault="00881B21" w:rsidP="00D45D1F">
      <w:pPr>
        <w:spacing w:line="240" w:lineRule="auto"/>
        <w:ind w:firstLine="360"/>
        <w:jc w:val="both"/>
        <w:rPr>
          <w:sz w:val="24"/>
          <w:szCs w:val="24"/>
        </w:rPr>
      </w:pPr>
      <w:r w:rsidRPr="0040673F">
        <w:rPr>
          <w:sz w:val="24"/>
          <w:szCs w:val="24"/>
        </w:rPr>
        <w:t>To</w:t>
      </w:r>
      <w:r w:rsidR="00662B44" w:rsidRPr="0040673F">
        <w:rPr>
          <w:sz w:val="24"/>
          <w:szCs w:val="24"/>
        </w:rPr>
        <w:t xml:space="preserve"> </w:t>
      </w:r>
      <w:r w:rsidR="009345D0" w:rsidRPr="0040673F">
        <w:rPr>
          <w:sz w:val="24"/>
          <w:szCs w:val="24"/>
        </w:rPr>
        <w:t xml:space="preserve">investigate whether the </w:t>
      </w:r>
      <w:r w:rsidR="00780759" w:rsidRPr="0040673F">
        <w:rPr>
          <w:sz w:val="24"/>
          <w:szCs w:val="24"/>
        </w:rPr>
        <w:t>SAS</w:t>
      </w:r>
      <w:r w:rsidR="009345D0" w:rsidRPr="0040673F">
        <w:rPr>
          <w:sz w:val="24"/>
          <w:szCs w:val="24"/>
        </w:rPr>
        <w:t xml:space="preserve"> is </w:t>
      </w:r>
      <w:r w:rsidR="000F2B52" w:rsidRPr="0040673F">
        <w:rPr>
          <w:sz w:val="24"/>
          <w:szCs w:val="24"/>
        </w:rPr>
        <w:t xml:space="preserve">effective in explaining </w:t>
      </w:r>
      <w:r w:rsidR="00662B44" w:rsidRPr="0040673F">
        <w:rPr>
          <w:i/>
          <w:sz w:val="24"/>
          <w:szCs w:val="24"/>
        </w:rPr>
        <w:t>unit nonresponse</w:t>
      </w:r>
      <w:r w:rsidR="00662B44" w:rsidRPr="0040673F">
        <w:rPr>
          <w:sz w:val="24"/>
          <w:szCs w:val="24"/>
        </w:rPr>
        <w:t>, t</w:t>
      </w:r>
      <w:r w:rsidR="008D45B9" w:rsidRPr="0040673F">
        <w:rPr>
          <w:sz w:val="24"/>
          <w:szCs w:val="24"/>
        </w:rPr>
        <w:t xml:space="preserve">he number of completed </w:t>
      </w:r>
      <w:r w:rsidR="00662B44" w:rsidRPr="0040673F">
        <w:rPr>
          <w:sz w:val="24"/>
          <w:szCs w:val="24"/>
        </w:rPr>
        <w:t>interviews</w:t>
      </w:r>
      <w:r w:rsidR="008D45B9" w:rsidRPr="0040673F">
        <w:rPr>
          <w:sz w:val="24"/>
          <w:szCs w:val="24"/>
        </w:rPr>
        <w:t xml:space="preserve"> </w:t>
      </w:r>
      <w:r w:rsidR="00062C73" w:rsidRPr="0040673F">
        <w:rPr>
          <w:sz w:val="24"/>
          <w:szCs w:val="24"/>
        </w:rPr>
        <w:t xml:space="preserve">of an individual panel member </w:t>
      </w:r>
      <w:r w:rsidR="008D45B9" w:rsidRPr="0040673F">
        <w:rPr>
          <w:sz w:val="24"/>
          <w:szCs w:val="24"/>
        </w:rPr>
        <w:t>per year</w:t>
      </w:r>
      <w:r w:rsidR="00662B44" w:rsidRPr="0040673F">
        <w:rPr>
          <w:sz w:val="24"/>
          <w:szCs w:val="24"/>
        </w:rPr>
        <w:t xml:space="preserve"> serves as our dependent variable</w:t>
      </w:r>
      <w:r w:rsidR="00B56BCE" w:rsidRPr="0040673F">
        <w:rPr>
          <w:sz w:val="24"/>
          <w:szCs w:val="24"/>
        </w:rPr>
        <w:t xml:space="preserve">. The average count is 31 with a standard deviation of 19. </w:t>
      </w:r>
      <w:r w:rsidR="00D45D1F">
        <w:rPr>
          <w:sz w:val="24"/>
          <w:szCs w:val="24"/>
        </w:rPr>
        <w:t xml:space="preserve">Panel members receive different numbers of invitations. </w:t>
      </w:r>
      <w:r w:rsidR="00B56BCE" w:rsidRPr="0040673F">
        <w:rPr>
          <w:sz w:val="24"/>
          <w:szCs w:val="24"/>
        </w:rPr>
        <w:t xml:space="preserve">Per invitation, respondents completed on average 0.68 interviews (SD=0.34). The proportion of variance </w:t>
      </w:r>
      <w:r w:rsidR="00D41521" w:rsidRPr="0040673F">
        <w:rPr>
          <w:sz w:val="24"/>
          <w:szCs w:val="24"/>
        </w:rPr>
        <w:t>at the subject-level</w:t>
      </w:r>
      <w:r w:rsidR="00B56BCE" w:rsidRPr="0040673F">
        <w:rPr>
          <w:sz w:val="24"/>
          <w:szCs w:val="24"/>
        </w:rPr>
        <w:t xml:space="preserve"> </w:t>
      </w:r>
      <w:r w:rsidR="009C4632" w:rsidRPr="0040673F">
        <w:rPr>
          <w:sz w:val="24"/>
          <w:szCs w:val="24"/>
        </w:rPr>
        <w:t>(intra-</w:t>
      </w:r>
      <w:r w:rsidR="00B56BCE" w:rsidRPr="0040673F">
        <w:rPr>
          <w:sz w:val="24"/>
          <w:szCs w:val="24"/>
        </w:rPr>
        <w:t xml:space="preserve">class correlation) is </w:t>
      </w:r>
      <w:r w:rsidR="00D41521" w:rsidRPr="0040673F">
        <w:rPr>
          <w:sz w:val="24"/>
          <w:szCs w:val="24"/>
        </w:rPr>
        <w:t xml:space="preserve">estimated as </w:t>
      </w:r>
      <w:r w:rsidR="00BE275C" w:rsidRPr="0040673F">
        <w:rPr>
          <w:sz w:val="24"/>
          <w:szCs w:val="24"/>
        </w:rPr>
        <w:t>0</w:t>
      </w:r>
      <w:r w:rsidR="009C4632" w:rsidRPr="0040673F">
        <w:rPr>
          <w:sz w:val="24"/>
          <w:szCs w:val="24"/>
        </w:rPr>
        <w:t xml:space="preserve">.60. </w:t>
      </w:r>
      <w:r w:rsidR="00D41521" w:rsidRPr="0040673F">
        <w:rPr>
          <w:sz w:val="24"/>
          <w:szCs w:val="24"/>
        </w:rPr>
        <w:t xml:space="preserve">Hence, about two-third of the variance is variance between individuals, and about one-third is variance within individuals across time. </w:t>
      </w:r>
    </w:p>
    <w:p w14:paraId="596DDE53" w14:textId="2E7A3CA0" w:rsidR="00BB50FC" w:rsidRPr="0040673F" w:rsidRDefault="00780759" w:rsidP="00D45D1F">
      <w:pPr>
        <w:spacing w:line="240" w:lineRule="auto"/>
        <w:ind w:firstLine="360"/>
        <w:jc w:val="both"/>
        <w:rPr>
          <w:sz w:val="24"/>
          <w:szCs w:val="24"/>
        </w:rPr>
      </w:pPr>
      <w:r w:rsidRPr="0040673F">
        <w:rPr>
          <w:sz w:val="24"/>
          <w:szCs w:val="24"/>
        </w:rPr>
        <w:t xml:space="preserve">To investigate whether the SAS is effective in explaining </w:t>
      </w:r>
      <w:r w:rsidRPr="0040673F">
        <w:rPr>
          <w:i/>
          <w:sz w:val="24"/>
          <w:szCs w:val="24"/>
        </w:rPr>
        <w:t>panel dropout</w:t>
      </w:r>
      <w:r w:rsidRPr="0040673F">
        <w:rPr>
          <w:sz w:val="24"/>
          <w:szCs w:val="24"/>
        </w:rPr>
        <w:t xml:space="preserve">, </w:t>
      </w:r>
      <w:r w:rsidR="00574860" w:rsidRPr="0040673F">
        <w:rPr>
          <w:sz w:val="24"/>
          <w:szCs w:val="24"/>
        </w:rPr>
        <w:t>we looked at the complete time frame (2008-</w:t>
      </w:r>
      <w:r w:rsidR="00D45D1F">
        <w:rPr>
          <w:sz w:val="24"/>
          <w:szCs w:val="24"/>
        </w:rPr>
        <w:t>20</w:t>
      </w:r>
      <w:r w:rsidR="00574860" w:rsidRPr="0040673F">
        <w:rPr>
          <w:sz w:val="24"/>
          <w:szCs w:val="24"/>
        </w:rPr>
        <w:t xml:space="preserve">15) and marked respondents as attrited that are panel members but cease to respond to panel invitations. That is, when a respondent </w:t>
      </w:r>
      <w:proofErr w:type="gramStart"/>
      <w:r w:rsidR="00574860" w:rsidRPr="0040673F">
        <w:rPr>
          <w:sz w:val="24"/>
          <w:szCs w:val="24"/>
        </w:rPr>
        <w:t>between 2008-</w:t>
      </w:r>
      <w:r w:rsidR="00D45D1F">
        <w:rPr>
          <w:sz w:val="24"/>
          <w:szCs w:val="24"/>
        </w:rPr>
        <w:t>20</w:t>
      </w:r>
      <w:r w:rsidR="00574860" w:rsidRPr="0040673F">
        <w:rPr>
          <w:sz w:val="24"/>
          <w:szCs w:val="24"/>
        </w:rPr>
        <w:t>15</w:t>
      </w:r>
      <w:proofErr w:type="gramEnd"/>
      <w:r w:rsidR="00574860" w:rsidRPr="0040673F">
        <w:rPr>
          <w:sz w:val="24"/>
          <w:szCs w:val="24"/>
        </w:rPr>
        <w:t xml:space="preserve"> completed a questionnaire for the last time in 2009, s/he is labelled as dropped out. </w:t>
      </w:r>
    </w:p>
    <w:p w14:paraId="07D715F0" w14:textId="275B7E48" w:rsidR="002150E7" w:rsidRPr="0040673F" w:rsidRDefault="00062C73" w:rsidP="00D45D1F">
      <w:pPr>
        <w:spacing w:line="240" w:lineRule="auto"/>
        <w:ind w:firstLine="360"/>
        <w:jc w:val="both"/>
        <w:rPr>
          <w:sz w:val="24"/>
          <w:szCs w:val="24"/>
        </w:rPr>
      </w:pPr>
      <w:r w:rsidRPr="0040673F">
        <w:rPr>
          <w:sz w:val="24"/>
          <w:szCs w:val="24"/>
        </w:rPr>
        <w:t xml:space="preserve">In what follows, the operationalization of our predictor of interest, the </w:t>
      </w:r>
      <w:r w:rsidR="00780759" w:rsidRPr="0040673F">
        <w:rPr>
          <w:sz w:val="24"/>
          <w:szCs w:val="24"/>
        </w:rPr>
        <w:t>SAS</w:t>
      </w:r>
      <w:r w:rsidRPr="0040673F">
        <w:rPr>
          <w:sz w:val="24"/>
          <w:szCs w:val="24"/>
        </w:rPr>
        <w:t xml:space="preserve">, </w:t>
      </w:r>
      <w:r w:rsidR="00606E9F" w:rsidRPr="0040673F">
        <w:rPr>
          <w:sz w:val="24"/>
          <w:szCs w:val="24"/>
        </w:rPr>
        <w:t>and the</w:t>
      </w:r>
      <w:r w:rsidRPr="0040673F">
        <w:rPr>
          <w:sz w:val="24"/>
          <w:szCs w:val="24"/>
        </w:rPr>
        <w:t xml:space="preserve"> covariates</w:t>
      </w:r>
      <w:r w:rsidR="00606E9F" w:rsidRPr="0040673F">
        <w:rPr>
          <w:sz w:val="24"/>
          <w:szCs w:val="24"/>
        </w:rPr>
        <w:t xml:space="preserve"> </w:t>
      </w:r>
      <w:r w:rsidR="009C4632" w:rsidRPr="0040673F">
        <w:rPr>
          <w:sz w:val="24"/>
          <w:szCs w:val="24"/>
        </w:rPr>
        <w:t xml:space="preserve">is </w:t>
      </w:r>
      <w:r w:rsidR="00D45D1F">
        <w:rPr>
          <w:sz w:val="24"/>
          <w:szCs w:val="24"/>
        </w:rPr>
        <w:t>detailed</w:t>
      </w:r>
      <w:r w:rsidRPr="0040673F">
        <w:rPr>
          <w:sz w:val="24"/>
          <w:szCs w:val="24"/>
        </w:rPr>
        <w:t>.</w:t>
      </w:r>
    </w:p>
    <w:p w14:paraId="65F09D83" w14:textId="69785193" w:rsidR="00930270" w:rsidRDefault="009E3889" w:rsidP="00D45D1F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673F">
        <w:rPr>
          <w:rFonts w:ascii="Times New Roman" w:hAnsi="Times New Roman" w:cs="Times New Roman"/>
          <w:b/>
          <w:sz w:val="24"/>
          <w:szCs w:val="24"/>
        </w:rPr>
        <w:t>Survey attitude scale.</w:t>
      </w:r>
      <w:proofErr w:type="gramEnd"/>
      <w:r w:rsidRPr="0040673F">
        <w:rPr>
          <w:rFonts w:ascii="Times New Roman" w:hAnsi="Times New Roman" w:cs="Times New Roman"/>
          <w:sz w:val="24"/>
          <w:szCs w:val="24"/>
        </w:rPr>
        <w:t xml:space="preserve"> </w:t>
      </w:r>
      <w:r w:rsidR="00F44EA4" w:rsidRPr="0040673F">
        <w:rPr>
          <w:sz w:val="24"/>
          <w:szCs w:val="24"/>
        </w:rPr>
        <w:t xml:space="preserve">Based on earlier work by multiple authors (Cialdini, 1991; Goyder, 1986; Singer, 1998; </w:t>
      </w:r>
      <w:proofErr w:type="spellStart"/>
      <w:r w:rsidR="00F44EA4" w:rsidRPr="0040673F">
        <w:rPr>
          <w:sz w:val="24"/>
          <w:szCs w:val="24"/>
        </w:rPr>
        <w:t>Stocke</w:t>
      </w:r>
      <w:proofErr w:type="spellEnd"/>
      <w:r w:rsidR="00F44EA4" w:rsidRPr="0040673F">
        <w:rPr>
          <w:sz w:val="24"/>
          <w:szCs w:val="24"/>
        </w:rPr>
        <w:t xml:space="preserve">, 2006; </w:t>
      </w:r>
      <w:proofErr w:type="spellStart"/>
      <w:r w:rsidR="00F44EA4" w:rsidRPr="0040673F">
        <w:rPr>
          <w:sz w:val="24"/>
          <w:szCs w:val="24"/>
        </w:rPr>
        <w:t>Rogelberg</w:t>
      </w:r>
      <w:proofErr w:type="spellEnd"/>
      <w:r w:rsidR="00F44EA4" w:rsidRPr="0040673F">
        <w:rPr>
          <w:sz w:val="24"/>
          <w:szCs w:val="24"/>
        </w:rPr>
        <w:t xml:space="preserve"> et al., 2001)</w:t>
      </w:r>
      <w:r w:rsidRPr="0040673F">
        <w:rPr>
          <w:rFonts w:ascii="Times New Roman" w:hAnsi="Times New Roman" w:cs="Times New Roman"/>
          <w:sz w:val="24"/>
          <w:szCs w:val="24"/>
        </w:rPr>
        <w:t>, De Leeuw and colleagues</w:t>
      </w:r>
      <w:r w:rsidR="00571D95" w:rsidRPr="0040673F">
        <w:rPr>
          <w:rFonts w:ascii="Times New Roman" w:hAnsi="Times New Roman" w:cs="Times New Roman"/>
          <w:sz w:val="24"/>
          <w:szCs w:val="24"/>
        </w:rPr>
        <w:t xml:space="preserve"> (2010)</w:t>
      </w:r>
      <w:r w:rsidRPr="0040673F">
        <w:rPr>
          <w:rFonts w:ascii="Times New Roman" w:hAnsi="Times New Roman" w:cs="Times New Roman"/>
          <w:sz w:val="24"/>
          <w:szCs w:val="24"/>
        </w:rPr>
        <w:t xml:space="preserve"> developed a brief nine-item scale to measure the a</w:t>
      </w:r>
      <w:r w:rsidR="00EE7BD3" w:rsidRPr="0040673F">
        <w:rPr>
          <w:rFonts w:ascii="Times New Roman" w:hAnsi="Times New Roman" w:cs="Times New Roman"/>
          <w:sz w:val="24"/>
          <w:szCs w:val="24"/>
        </w:rPr>
        <w:t xml:space="preserve">ttitude of a respondent towards </w:t>
      </w:r>
      <w:r w:rsidRPr="0040673F">
        <w:rPr>
          <w:rFonts w:ascii="Times New Roman" w:hAnsi="Times New Roman" w:cs="Times New Roman"/>
          <w:sz w:val="24"/>
          <w:szCs w:val="24"/>
        </w:rPr>
        <w:t>survey</w:t>
      </w:r>
      <w:r w:rsidR="00EE7BD3" w:rsidRPr="0040673F">
        <w:rPr>
          <w:rFonts w:ascii="Times New Roman" w:hAnsi="Times New Roman" w:cs="Times New Roman"/>
          <w:sz w:val="24"/>
          <w:szCs w:val="24"/>
        </w:rPr>
        <w:t>s</w:t>
      </w:r>
      <w:r w:rsidRPr="0040673F">
        <w:rPr>
          <w:rFonts w:ascii="Times New Roman" w:hAnsi="Times New Roman" w:cs="Times New Roman"/>
          <w:sz w:val="24"/>
          <w:szCs w:val="24"/>
        </w:rPr>
        <w:t>.</w:t>
      </w:r>
      <w:r w:rsidR="00571D95" w:rsidRPr="0040673F">
        <w:rPr>
          <w:rFonts w:ascii="Times New Roman" w:hAnsi="Times New Roman" w:cs="Times New Roman"/>
          <w:sz w:val="24"/>
          <w:szCs w:val="24"/>
        </w:rPr>
        <w:t xml:space="preserve"> </w:t>
      </w:r>
      <w:r w:rsidRPr="0040673F">
        <w:rPr>
          <w:rFonts w:ascii="Times New Roman" w:hAnsi="Times New Roman" w:cs="Times New Roman"/>
          <w:sz w:val="24"/>
          <w:szCs w:val="24"/>
        </w:rPr>
        <w:t xml:space="preserve">It consists of three </w:t>
      </w:r>
      <w:r w:rsidR="00571D95" w:rsidRPr="0040673F">
        <w:rPr>
          <w:rFonts w:ascii="Times New Roman" w:hAnsi="Times New Roman" w:cs="Times New Roman"/>
          <w:sz w:val="24"/>
          <w:szCs w:val="24"/>
        </w:rPr>
        <w:t xml:space="preserve">sub-constructs: </w:t>
      </w:r>
      <w:r w:rsidRPr="0040673F">
        <w:rPr>
          <w:rFonts w:ascii="Times New Roman" w:hAnsi="Times New Roman" w:cs="Times New Roman"/>
          <w:sz w:val="24"/>
          <w:szCs w:val="24"/>
        </w:rPr>
        <w:t xml:space="preserve">survey enjoyment, survey value, and </w:t>
      </w:r>
      <w:r w:rsidR="00571D95" w:rsidRPr="0040673F">
        <w:rPr>
          <w:rFonts w:ascii="Times New Roman" w:hAnsi="Times New Roman" w:cs="Times New Roman"/>
          <w:sz w:val="24"/>
          <w:szCs w:val="24"/>
        </w:rPr>
        <w:t>survey burden. Each sub-construct is me</w:t>
      </w:r>
      <w:r w:rsidR="00EC3EFD" w:rsidRPr="0040673F">
        <w:rPr>
          <w:rFonts w:ascii="Times New Roman" w:hAnsi="Times New Roman" w:cs="Times New Roman"/>
          <w:sz w:val="24"/>
          <w:szCs w:val="24"/>
        </w:rPr>
        <w:t>asured by three items using a seven-</w:t>
      </w:r>
      <w:r w:rsidR="00571D95" w:rsidRPr="0040673F">
        <w:rPr>
          <w:rFonts w:ascii="Times New Roman" w:hAnsi="Times New Roman" w:cs="Times New Roman"/>
          <w:sz w:val="24"/>
          <w:szCs w:val="24"/>
        </w:rPr>
        <w:t>point Likert scale ranging from total disagreement to total agreement.</w:t>
      </w:r>
      <w:r w:rsidRPr="0040673F">
        <w:rPr>
          <w:rFonts w:ascii="Times New Roman" w:hAnsi="Times New Roman" w:cs="Times New Roman"/>
          <w:sz w:val="24"/>
          <w:szCs w:val="24"/>
        </w:rPr>
        <w:t xml:space="preserve"> </w:t>
      </w:r>
      <w:r w:rsidR="00571D95" w:rsidRPr="0040673F">
        <w:rPr>
          <w:rFonts w:ascii="Times New Roman" w:hAnsi="Times New Roman" w:cs="Times New Roman"/>
          <w:sz w:val="24"/>
          <w:szCs w:val="24"/>
        </w:rPr>
        <w:t xml:space="preserve">The </w:t>
      </w:r>
      <w:r w:rsidR="00E73CE1" w:rsidRPr="0040673F">
        <w:rPr>
          <w:rFonts w:ascii="Times New Roman" w:hAnsi="Times New Roman" w:cs="Times New Roman"/>
          <w:sz w:val="24"/>
          <w:szCs w:val="24"/>
        </w:rPr>
        <w:t>SAS</w:t>
      </w:r>
      <w:r w:rsidR="00571D95" w:rsidRPr="0040673F">
        <w:rPr>
          <w:rFonts w:ascii="Times New Roman" w:hAnsi="Times New Roman" w:cs="Times New Roman"/>
          <w:sz w:val="24"/>
          <w:szCs w:val="24"/>
        </w:rPr>
        <w:t xml:space="preserve"> is shown to be </w:t>
      </w:r>
      <w:r w:rsidRPr="0040673F">
        <w:rPr>
          <w:rFonts w:ascii="Times New Roman" w:hAnsi="Times New Roman" w:cs="Times New Roman"/>
          <w:sz w:val="24"/>
          <w:szCs w:val="24"/>
        </w:rPr>
        <w:t>reliable and cross-culturally valid (De Leeuw et al., 2010)</w:t>
      </w:r>
      <w:r w:rsidR="00571D95" w:rsidRPr="0040673F">
        <w:rPr>
          <w:rFonts w:ascii="Times New Roman" w:hAnsi="Times New Roman" w:cs="Times New Roman"/>
          <w:sz w:val="24"/>
          <w:szCs w:val="24"/>
        </w:rPr>
        <w:t>.</w:t>
      </w:r>
      <w:r w:rsidR="00E21BEB" w:rsidRPr="0040673F">
        <w:rPr>
          <w:rFonts w:ascii="Times New Roman" w:hAnsi="Times New Roman" w:cs="Times New Roman"/>
          <w:sz w:val="24"/>
          <w:szCs w:val="24"/>
        </w:rPr>
        <w:t xml:space="preserve"> </w:t>
      </w:r>
      <w:r w:rsidR="0010471B" w:rsidRPr="0040673F">
        <w:rPr>
          <w:rFonts w:ascii="Times New Roman" w:hAnsi="Times New Roman" w:cs="Times New Roman"/>
          <w:sz w:val="24"/>
          <w:szCs w:val="24"/>
        </w:rPr>
        <w:t xml:space="preserve">Bons, Hox and De Leeuw </w:t>
      </w:r>
      <w:r w:rsidR="0003787B" w:rsidRPr="0040673F">
        <w:rPr>
          <w:rFonts w:ascii="Times New Roman" w:hAnsi="Times New Roman" w:cs="Times New Roman"/>
          <w:sz w:val="24"/>
          <w:szCs w:val="24"/>
        </w:rPr>
        <w:t>(2015</w:t>
      </w:r>
      <w:r w:rsidR="00E21BEB" w:rsidRPr="0040673F">
        <w:rPr>
          <w:rFonts w:ascii="Times New Roman" w:hAnsi="Times New Roman" w:cs="Times New Roman"/>
          <w:sz w:val="24"/>
          <w:szCs w:val="24"/>
        </w:rPr>
        <w:t>)</w:t>
      </w:r>
      <w:r w:rsidR="0003787B" w:rsidRPr="0040673F">
        <w:rPr>
          <w:rFonts w:ascii="Times New Roman" w:hAnsi="Times New Roman" w:cs="Times New Roman"/>
          <w:sz w:val="24"/>
          <w:szCs w:val="24"/>
        </w:rPr>
        <w:t xml:space="preserve">, </w:t>
      </w:r>
      <w:r w:rsidR="000A3CEF" w:rsidRPr="0040673F">
        <w:rPr>
          <w:rFonts w:ascii="Times New Roman" w:hAnsi="Times New Roman" w:cs="Times New Roman"/>
          <w:sz w:val="24"/>
          <w:szCs w:val="24"/>
        </w:rPr>
        <w:t xml:space="preserve">using latent trait-state models </w:t>
      </w:r>
      <w:r w:rsidR="0003787B" w:rsidRPr="0040673F">
        <w:rPr>
          <w:rFonts w:ascii="Times New Roman" w:hAnsi="Times New Roman" w:cs="Times New Roman"/>
          <w:sz w:val="24"/>
          <w:szCs w:val="24"/>
        </w:rPr>
        <w:t xml:space="preserve">(see Kenny &amp; </w:t>
      </w:r>
      <w:proofErr w:type="spellStart"/>
      <w:r w:rsidR="0003787B" w:rsidRPr="0040673F">
        <w:rPr>
          <w:rFonts w:ascii="Times New Roman" w:hAnsi="Times New Roman" w:cs="Times New Roman"/>
          <w:sz w:val="24"/>
          <w:szCs w:val="24"/>
        </w:rPr>
        <w:t>Zautra</w:t>
      </w:r>
      <w:proofErr w:type="spellEnd"/>
      <w:r w:rsidR="0003787B" w:rsidRPr="0040673F">
        <w:rPr>
          <w:rFonts w:ascii="Times New Roman" w:hAnsi="Times New Roman" w:cs="Times New Roman"/>
          <w:sz w:val="24"/>
          <w:szCs w:val="24"/>
        </w:rPr>
        <w:t xml:space="preserve">, 2001), </w:t>
      </w:r>
      <w:r w:rsidR="0010471B" w:rsidRPr="0040673F">
        <w:rPr>
          <w:rFonts w:ascii="Times New Roman" w:hAnsi="Times New Roman" w:cs="Times New Roman"/>
          <w:sz w:val="24"/>
          <w:szCs w:val="24"/>
        </w:rPr>
        <w:t>examine</w:t>
      </w:r>
      <w:r w:rsidR="00722906" w:rsidRPr="0040673F">
        <w:rPr>
          <w:rFonts w:ascii="Times New Roman" w:hAnsi="Times New Roman" w:cs="Times New Roman"/>
          <w:sz w:val="24"/>
          <w:szCs w:val="24"/>
        </w:rPr>
        <w:t xml:space="preserve"> the stability of</w:t>
      </w:r>
      <w:r w:rsidR="0003787B" w:rsidRPr="0040673F">
        <w:rPr>
          <w:rFonts w:ascii="Times New Roman" w:hAnsi="Times New Roman" w:cs="Times New Roman"/>
          <w:sz w:val="24"/>
          <w:szCs w:val="24"/>
        </w:rPr>
        <w:t xml:space="preserve"> survey attitude over time</w:t>
      </w:r>
      <w:r w:rsidR="0010471B" w:rsidRPr="0040673F">
        <w:rPr>
          <w:rFonts w:ascii="Times New Roman" w:hAnsi="Times New Roman" w:cs="Times New Roman"/>
          <w:sz w:val="24"/>
          <w:szCs w:val="24"/>
        </w:rPr>
        <w:t>. They conclude</w:t>
      </w:r>
      <w:r w:rsidR="00662B44" w:rsidRPr="0040673F">
        <w:rPr>
          <w:rFonts w:ascii="Times New Roman" w:hAnsi="Times New Roman" w:cs="Times New Roman"/>
          <w:sz w:val="24"/>
          <w:szCs w:val="24"/>
        </w:rPr>
        <w:t xml:space="preserve"> that two-third</w:t>
      </w:r>
      <w:r w:rsidR="00F359B4" w:rsidRPr="0040673F">
        <w:rPr>
          <w:rFonts w:ascii="Times New Roman" w:hAnsi="Times New Roman" w:cs="Times New Roman"/>
          <w:sz w:val="24"/>
          <w:szCs w:val="24"/>
        </w:rPr>
        <w:t xml:space="preserve"> of the variance </w:t>
      </w:r>
      <w:r w:rsidR="000A3CEF" w:rsidRPr="0040673F">
        <w:rPr>
          <w:rFonts w:ascii="Times New Roman" w:hAnsi="Times New Roman" w:cs="Times New Roman"/>
          <w:sz w:val="24"/>
          <w:szCs w:val="24"/>
        </w:rPr>
        <w:t>picked up by the</w:t>
      </w:r>
      <w:r w:rsidR="00F359B4" w:rsidRPr="0040673F">
        <w:rPr>
          <w:rFonts w:ascii="Times New Roman" w:hAnsi="Times New Roman" w:cs="Times New Roman"/>
          <w:sz w:val="24"/>
          <w:szCs w:val="24"/>
        </w:rPr>
        <w:t xml:space="preserve"> </w:t>
      </w:r>
      <w:r w:rsidR="00E73CE1" w:rsidRPr="0040673F">
        <w:rPr>
          <w:rFonts w:ascii="Times New Roman" w:hAnsi="Times New Roman" w:cs="Times New Roman"/>
          <w:sz w:val="24"/>
          <w:szCs w:val="24"/>
        </w:rPr>
        <w:t>SAS</w:t>
      </w:r>
      <w:r w:rsidR="00F359B4" w:rsidRPr="0040673F">
        <w:rPr>
          <w:rFonts w:ascii="Times New Roman" w:hAnsi="Times New Roman" w:cs="Times New Roman"/>
          <w:sz w:val="24"/>
          <w:szCs w:val="24"/>
        </w:rPr>
        <w:t xml:space="preserve"> </w:t>
      </w:r>
      <w:r w:rsidR="00722906" w:rsidRPr="0040673F">
        <w:rPr>
          <w:rFonts w:ascii="Times New Roman" w:hAnsi="Times New Roman" w:cs="Times New Roman"/>
          <w:sz w:val="24"/>
          <w:szCs w:val="24"/>
        </w:rPr>
        <w:t xml:space="preserve">measures </w:t>
      </w:r>
      <w:r w:rsidR="00F359B4" w:rsidRPr="0040673F">
        <w:rPr>
          <w:rFonts w:ascii="Times New Roman" w:hAnsi="Times New Roman" w:cs="Times New Roman"/>
          <w:sz w:val="24"/>
          <w:szCs w:val="24"/>
        </w:rPr>
        <w:t xml:space="preserve">enduring aspects of </w:t>
      </w:r>
      <w:r w:rsidR="00722906" w:rsidRPr="0040673F">
        <w:rPr>
          <w:rFonts w:ascii="Times New Roman" w:hAnsi="Times New Roman" w:cs="Times New Roman"/>
          <w:sz w:val="24"/>
          <w:szCs w:val="24"/>
        </w:rPr>
        <w:t xml:space="preserve">a person’s </w:t>
      </w:r>
      <w:r w:rsidR="00662B44" w:rsidRPr="0040673F">
        <w:rPr>
          <w:rFonts w:ascii="Times New Roman" w:hAnsi="Times New Roman" w:cs="Times New Roman"/>
          <w:sz w:val="24"/>
          <w:szCs w:val="24"/>
        </w:rPr>
        <w:t>survey attitude while one-third</w:t>
      </w:r>
      <w:r w:rsidR="00F359B4" w:rsidRPr="0040673F">
        <w:rPr>
          <w:rFonts w:ascii="Times New Roman" w:hAnsi="Times New Roman" w:cs="Times New Roman"/>
          <w:sz w:val="24"/>
          <w:szCs w:val="24"/>
        </w:rPr>
        <w:t xml:space="preserve"> </w:t>
      </w:r>
      <w:r w:rsidR="009478A5" w:rsidRPr="0040673F">
        <w:rPr>
          <w:rFonts w:ascii="Times New Roman" w:hAnsi="Times New Roman" w:cs="Times New Roman"/>
          <w:sz w:val="24"/>
          <w:szCs w:val="24"/>
        </w:rPr>
        <w:t xml:space="preserve">relates to the situational aspect </w:t>
      </w:r>
      <w:r w:rsidR="000A3CEF" w:rsidRPr="0040673F">
        <w:rPr>
          <w:rFonts w:ascii="Times New Roman" w:hAnsi="Times New Roman" w:cs="Times New Roman"/>
          <w:sz w:val="24"/>
          <w:szCs w:val="24"/>
        </w:rPr>
        <w:t xml:space="preserve">of survey attitude. To </w:t>
      </w:r>
      <w:r w:rsidR="00CA3678" w:rsidRPr="0040673F">
        <w:rPr>
          <w:rFonts w:ascii="Times New Roman" w:hAnsi="Times New Roman" w:cs="Times New Roman"/>
          <w:sz w:val="24"/>
          <w:szCs w:val="24"/>
        </w:rPr>
        <w:t>understand</w:t>
      </w:r>
      <w:r w:rsidR="000A3CEF" w:rsidRPr="0040673F">
        <w:rPr>
          <w:rFonts w:ascii="Times New Roman" w:hAnsi="Times New Roman" w:cs="Times New Roman"/>
          <w:sz w:val="24"/>
          <w:szCs w:val="24"/>
        </w:rPr>
        <w:t xml:space="preserve"> </w:t>
      </w:r>
      <w:r w:rsidR="00CA3678" w:rsidRPr="0040673F">
        <w:rPr>
          <w:rFonts w:ascii="Times New Roman" w:hAnsi="Times New Roman" w:cs="Times New Roman"/>
          <w:sz w:val="24"/>
          <w:szCs w:val="24"/>
        </w:rPr>
        <w:t>to which extent</w:t>
      </w:r>
      <w:r w:rsidR="000A3CEF" w:rsidRPr="0040673F">
        <w:rPr>
          <w:rFonts w:ascii="Times New Roman" w:hAnsi="Times New Roman" w:cs="Times New Roman"/>
          <w:sz w:val="24"/>
          <w:szCs w:val="24"/>
        </w:rPr>
        <w:t xml:space="preserve"> the trait-like </w:t>
      </w:r>
      <w:r w:rsidR="00CA3678" w:rsidRPr="0040673F">
        <w:rPr>
          <w:rFonts w:ascii="Times New Roman" w:hAnsi="Times New Roman" w:cs="Times New Roman"/>
          <w:sz w:val="24"/>
          <w:szCs w:val="24"/>
        </w:rPr>
        <w:t xml:space="preserve">and to which extent </w:t>
      </w:r>
      <w:r w:rsidR="000A3CEF" w:rsidRPr="0040673F">
        <w:rPr>
          <w:rFonts w:ascii="Times New Roman" w:hAnsi="Times New Roman" w:cs="Times New Roman"/>
          <w:sz w:val="24"/>
          <w:szCs w:val="24"/>
        </w:rPr>
        <w:t xml:space="preserve">the state-like part of the </w:t>
      </w:r>
      <w:r w:rsidR="00E73CE1" w:rsidRPr="0040673F">
        <w:rPr>
          <w:rFonts w:ascii="Times New Roman" w:hAnsi="Times New Roman" w:cs="Times New Roman"/>
          <w:sz w:val="24"/>
          <w:szCs w:val="24"/>
        </w:rPr>
        <w:t>SAS</w:t>
      </w:r>
      <w:r w:rsidR="000A3CEF" w:rsidRPr="0040673F">
        <w:rPr>
          <w:rFonts w:ascii="Times New Roman" w:hAnsi="Times New Roman" w:cs="Times New Roman"/>
          <w:sz w:val="24"/>
          <w:szCs w:val="24"/>
        </w:rPr>
        <w:t xml:space="preserve"> </w:t>
      </w:r>
      <w:r w:rsidR="00CA3678" w:rsidRPr="0040673F">
        <w:rPr>
          <w:rFonts w:ascii="Times New Roman" w:hAnsi="Times New Roman" w:cs="Times New Roman"/>
          <w:sz w:val="24"/>
          <w:szCs w:val="24"/>
        </w:rPr>
        <w:t xml:space="preserve">explains unit </w:t>
      </w:r>
      <w:proofErr w:type="gramStart"/>
      <w:r w:rsidR="00CA3678" w:rsidRPr="0040673F">
        <w:rPr>
          <w:rFonts w:ascii="Times New Roman" w:hAnsi="Times New Roman" w:cs="Times New Roman"/>
          <w:sz w:val="24"/>
          <w:szCs w:val="24"/>
        </w:rPr>
        <w:t>nonresponse,</w:t>
      </w:r>
      <w:proofErr w:type="gramEnd"/>
      <w:r w:rsidR="00CA3678" w:rsidRPr="0040673F">
        <w:rPr>
          <w:rFonts w:ascii="Times New Roman" w:hAnsi="Times New Roman" w:cs="Times New Roman"/>
          <w:sz w:val="24"/>
          <w:szCs w:val="24"/>
        </w:rPr>
        <w:t xml:space="preserve"> we create</w:t>
      </w:r>
      <w:r w:rsidR="00662B44" w:rsidRPr="0040673F">
        <w:rPr>
          <w:rFonts w:ascii="Times New Roman" w:hAnsi="Times New Roman" w:cs="Times New Roman"/>
          <w:sz w:val="24"/>
          <w:szCs w:val="24"/>
        </w:rPr>
        <w:t xml:space="preserve"> </w:t>
      </w:r>
      <w:r w:rsidR="00CA3678" w:rsidRPr="0040673F">
        <w:rPr>
          <w:rFonts w:ascii="Times New Roman" w:hAnsi="Times New Roman" w:cs="Times New Roman"/>
          <w:sz w:val="24"/>
          <w:szCs w:val="24"/>
        </w:rPr>
        <w:t>the person-mean of each sub-construct across waves and deviations from this person-mean</w:t>
      </w:r>
      <w:r w:rsidR="00636352" w:rsidRPr="0040673F">
        <w:rPr>
          <w:rFonts w:ascii="Times New Roman" w:hAnsi="Times New Roman" w:cs="Times New Roman"/>
          <w:sz w:val="24"/>
          <w:szCs w:val="24"/>
        </w:rPr>
        <w:t xml:space="preserve"> at each wave</w:t>
      </w:r>
      <w:r w:rsidR="00CA3678" w:rsidRPr="0040673F">
        <w:rPr>
          <w:rFonts w:ascii="Times New Roman" w:hAnsi="Times New Roman" w:cs="Times New Roman"/>
          <w:sz w:val="24"/>
          <w:szCs w:val="24"/>
        </w:rPr>
        <w:t xml:space="preserve"> as two separate variables. </w:t>
      </w:r>
      <w:r w:rsidR="00E379C2" w:rsidRPr="0040673F">
        <w:rPr>
          <w:rFonts w:ascii="Times New Roman" w:hAnsi="Times New Roman" w:cs="Times New Roman"/>
          <w:sz w:val="24"/>
          <w:szCs w:val="24"/>
        </w:rPr>
        <w:t xml:space="preserve">Table 1 reports </w:t>
      </w:r>
      <w:r w:rsidR="00E864C4" w:rsidRPr="0040673F">
        <w:rPr>
          <w:rFonts w:ascii="Times New Roman" w:hAnsi="Times New Roman" w:cs="Times New Roman"/>
          <w:sz w:val="24"/>
          <w:szCs w:val="24"/>
        </w:rPr>
        <w:t xml:space="preserve">the </w:t>
      </w:r>
      <w:r w:rsidR="00E379C2" w:rsidRPr="0040673F">
        <w:rPr>
          <w:rFonts w:ascii="Times New Roman" w:hAnsi="Times New Roman" w:cs="Times New Roman"/>
          <w:sz w:val="24"/>
          <w:szCs w:val="24"/>
        </w:rPr>
        <w:t xml:space="preserve">operationalization and univariate </w:t>
      </w:r>
      <w:proofErr w:type="spellStart"/>
      <w:r w:rsidR="00E379C2" w:rsidRPr="0040673F">
        <w:rPr>
          <w:rFonts w:ascii="Times New Roman" w:hAnsi="Times New Roman" w:cs="Times New Roman"/>
          <w:sz w:val="24"/>
          <w:szCs w:val="24"/>
        </w:rPr>
        <w:t>descriptives</w:t>
      </w:r>
      <w:proofErr w:type="spellEnd"/>
      <w:r w:rsidR="00E379C2" w:rsidRPr="0040673F">
        <w:rPr>
          <w:rFonts w:ascii="Times New Roman" w:hAnsi="Times New Roman" w:cs="Times New Roman"/>
          <w:sz w:val="24"/>
          <w:szCs w:val="24"/>
        </w:rPr>
        <w:t xml:space="preserve"> of the covariates.</w:t>
      </w:r>
    </w:p>
    <w:p w14:paraId="47DE62C6" w14:textId="77777777" w:rsidR="00D45D1F" w:rsidRPr="0040673F" w:rsidRDefault="00D45D1F" w:rsidP="00D45D1F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49261BE" w14:textId="77777777" w:rsidR="00930270" w:rsidRPr="0040673F" w:rsidRDefault="00930270" w:rsidP="00D45D1F">
      <w:pPr>
        <w:pStyle w:val="Caption"/>
        <w:keepNext/>
        <w:spacing w:after="60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40673F">
        <w:rPr>
          <w:rFonts w:ascii="Times New Roman" w:hAnsi="Times New Roman" w:cs="Times New Roman"/>
          <w:color w:val="auto"/>
          <w:sz w:val="24"/>
          <w:szCs w:val="24"/>
        </w:rPr>
        <w:t xml:space="preserve">Table </w:t>
      </w:r>
      <w:r w:rsidRPr="0040673F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40673F">
        <w:rPr>
          <w:rFonts w:ascii="Times New Roman" w:hAnsi="Times New Roman" w:cs="Times New Roman"/>
          <w:color w:val="auto"/>
          <w:sz w:val="24"/>
          <w:szCs w:val="24"/>
        </w:rPr>
        <w:instrText xml:space="preserve"> SEQ Table \* ARABIC </w:instrText>
      </w:r>
      <w:r w:rsidRPr="0040673F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40673F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 w:rsidRPr="0040673F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40673F">
        <w:rPr>
          <w:rFonts w:ascii="Times New Roman" w:hAnsi="Times New Roman" w:cs="Times New Roman"/>
          <w:color w:val="auto"/>
          <w:sz w:val="24"/>
          <w:szCs w:val="24"/>
        </w:rPr>
        <w:t>: Operationalization and descriptive statistics of the used variables.</w:t>
      </w:r>
      <w:proofErr w:type="gramEnd"/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256"/>
        <w:gridCol w:w="850"/>
        <w:gridCol w:w="712"/>
        <w:gridCol w:w="705"/>
        <w:gridCol w:w="960"/>
      </w:tblGrid>
      <w:tr w:rsidR="00930270" w:rsidRPr="0040673F" w14:paraId="5435CBED" w14:textId="77777777" w:rsidTr="00A17714">
        <w:trPr>
          <w:trHeight w:val="454"/>
        </w:trPr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C933D" w14:textId="77777777" w:rsidR="00930270" w:rsidRPr="0040673F" w:rsidRDefault="00930270" w:rsidP="00D45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2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93D22" w14:textId="77777777" w:rsidR="00930270" w:rsidRPr="0040673F" w:rsidRDefault="00930270" w:rsidP="00D45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Operationalization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B477A" w14:textId="77777777" w:rsidR="00930270" w:rsidRPr="0040673F" w:rsidRDefault="00930270" w:rsidP="00D45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1CC30" w14:textId="77777777" w:rsidR="00930270" w:rsidRPr="0040673F" w:rsidRDefault="00930270" w:rsidP="00D45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34878" w14:textId="77777777" w:rsidR="00930270" w:rsidRPr="0040673F" w:rsidRDefault="00930270" w:rsidP="00D45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00752" w14:textId="77777777" w:rsidR="00930270" w:rsidRPr="0040673F" w:rsidRDefault="00930270" w:rsidP="00D45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</w:p>
        </w:tc>
      </w:tr>
      <w:tr w:rsidR="00930270" w:rsidRPr="0040673F" w14:paraId="0B221D23" w14:textId="77777777" w:rsidTr="00A17714">
        <w:tc>
          <w:tcPr>
            <w:tcW w:w="1093" w:type="pct"/>
            <w:tcBorders>
              <w:top w:val="single" w:sz="4" w:space="0" w:color="auto"/>
              <w:bottom w:val="nil"/>
            </w:tcBorders>
          </w:tcPr>
          <w:p w14:paraId="2EDD15BF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  <w:tc>
          <w:tcPr>
            <w:tcW w:w="2222" w:type="pct"/>
            <w:tcBorders>
              <w:top w:val="single" w:sz="4" w:space="0" w:color="auto"/>
              <w:bottom w:val="nil"/>
            </w:tcBorders>
          </w:tcPr>
          <w:p w14:paraId="72980146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Number of completed interviews per year</w:t>
            </w:r>
          </w:p>
        </w:tc>
        <w:tc>
          <w:tcPr>
            <w:tcW w:w="444" w:type="pct"/>
            <w:tcBorders>
              <w:top w:val="single" w:sz="4" w:space="0" w:color="auto"/>
              <w:bottom w:val="nil"/>
            </w:tcBorders>
          </w:tcPr>
          <w:p w14:paraId="4C75BFCF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2" w:type="pct"/>
            <w:tcBorders>
              <w:top w:val="single" w:sz="4" w:space="0" w:color="auto"/>
              <w:bottom w:val="nil"/>
            </w:tcBorders>
          </w:tcPr>
          <w:p w14:paraId="5C4C38E5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" w:type="pct"/>
            <w:tcBorders>
              <w:top w:val="single" w:sz="4" w:space="0" w:color="auto"/>
              <w:bottom w:val="nil"/>
            </w:tcBorders>
          </w:tcPr>
          <w:p w14:paraId="732F9B14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1" w:type="pct"/>
            <w:tcBorders>
              <w:top w:val="single" w:sz="4" w:space="0" w:color="auto"/>
              <w:bottom w:val="nil"/>
            </w:tcBorders>
          </w:tcPr>
          <w:p w14:paraId="045D5212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930270" w:rsidRPr="0040673F" w14:paraId="1321211D" w14:textId="77777777" w:rsidTr="00A17714">
        <w:tc>
          <w:tcPr>
            <w:tcW w:w="1093" w:type="pct"/>
            <w:tcBorders>
              <w:top w:val="nil"/>
              <w:bottom w:val="nil"/>
            </w:tcBorders>
          </w:tcPr>
          <w:p w14:paraId="36C47BB7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Invited</w:t>
            </w:r>
          </w:p>
        </w:tc>
        <w:tc>
          <w:tcPr>
            <w:tcW w:w="2222" w:type="pct"/>
            <w:tcBorders>
              <w:top w:val="nil"/>
              <w:bottom w:val="nil"/>
            </w:tcBorders>
          </w:tcPr>
          <w:p w14:paraId="2ACAF792" w14:textId="39800EC3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Number of invitations per year</w:t>
            </w:r>
          </w:p>
        </w:tc>
        <w:tc>
          <w:tcPr>
            <w:tcW w:w="444" w:type="pct"/>
            <w:tcBorders>
              <w:top w:val="nil"/>
              <w:bottom w:val="nil"/>
            </w:tcBorders>
          </w:tcPr>
          <w:p w14:paraId="47885895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72" w:type="pct"/>
            <w:tcBorders>
              <w:top w:val="nil"/>
              <w:bottom w:val="nil"/>
            </w:tcBorders>
          </w:tcPr>
          <w:p w14:paraId="54BB1CFA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" w:type="pct"/>
            <w:tcBorders>
              <w:top w:val="nil"/>
              <w:bottom w:val="nil"/>
            </w:tcBorders>
          </w:tcPr>
          <w:p w14:paraId="29537C49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" w:type="pct"/>
            <w:tcBorders>
              <w:top w:val="nil"/>
              <w:bottom w:val="nil"/>
            </w:tcBorders>
          </w:tcPr>
          <w:p w14:paraId="02D3D1B8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930270" w:rsidRPr="0040673F" w14:paraId="0EE1A078" w14:textId="77777777" w:rsidTr="00A17714">
        <w:tc>
          <w:tcPr>
            <w:tcW w:w="1093" w:type="pct"/>
            <w:tcBorders>
              <w:top w:val="nil"/>
              <w:bottom w:val="nil"/>
            </w:tcBorders>
          </w:tcPr>
          <w:p w14:paraId="790021E3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Wave</w:t>
            </w:r>
          </w:p>
        </w:tc>
        <w:tc>
          <w:tcPr>
            <w:tcW w:w="2222" w:type="pct"/>
            <w:tcBorders>
              <w:top w:val="nil"/>
              <w:bottom w:val="nil"/>
            </w:tcBorders>
          </w:tcPr>
          <w:p w14:paraId="1520F5D5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2008 = 0, 2015 = 7</w:t>
            </w:r>
          </w:p>
        </w:tc>
        <w:tc>
          <w:tcPr>
            <w:tcW w:w="444" w:type="pct"/>
            <w:tcBorders>
              <w:top w:val="nil"/>
              <w:bottom w:val="nil"/>
            </w:tcBorders>
          </w:tcPr>
          <w:p w14:paraId="2C83A34E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2.92</w:t>
            </w:r>
          </w:p>
        </w:tc>
        <w:tc>
          <w:tcPr>
            <w:tcW w:w="372" w:type="pct"/>
            <w:tcBorders>
              <w:top w:val="nil"/>
              <w:bottom w:val="nil"/>
            </w:tcBorders>
          </w:tcPr>
          <w:p w14:paraId="511CA048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368" w:type="pct"/>
            <w:tcBorders>
              <w:top w:val="nil"/>
              <w:bottom w:val="nil"/>
            </w:tcBorders>
          </w:tcPr>
          <w:p w14:paraId="523DC5CB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1" w:type="pct"/>
            <w:tcBorders>
              <w:top w:val="nil"/>
              <w:bottom w:val="nil"/>
            </w:tcBorders>
          </w:tcPr>
          <w:p w14:paraId="26D9DC35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30270" w:rsidRPr="0040673F" w14:paraId="3ED06BA9" w14:textId="77777777" w:rsidTr="00A17714">
        <w:tc>
          <w:tcPr>
            <w:tcW w:w="1093" w:type="pct"/>
            <w:tcBorders>
              <w:top w:val="nil"/>
            </w:tcBorders>
          </w:tcPr>
          <w:p w14:paraId="00D5CC74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2222" w:type="pct"/>
            <w:tcBorders>
              <w:top w:val="nil"/>
            </w:tcBorders>
          </w:tcPr>
          <w:p w14:paraId="1C61F1D6" w14:textId="4DE86353" w:rsidR="00930270" w:rsidRPr="0040673F" w:rsidRDefault="00325687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 = 1, male = 0</w:t>
            </w:r>
          </w:p>
        </w:tc>
        <w:tc>
          <w:tcPr>
            <w:tcW w:w="444" w:type="pct"/>
            <w:tcBorders>
              <w:top w:val="nil"/>
            </w:tcBorders>
          </w:tcPr>
          <w:p w14:paraId="74876B5A" w14:textId="576D0A5E" w:rsidR="00930270" w:rsidRPr="0040673F" w:rsidRDefault="00D45D1F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372" w:type="pct"/>
            <w:tcBorders>
              <w:top w:val="nil"/>
            </w:tcBorders>
          </w:tcPr>
          <w:p w14:paraId="0A2E64A1" w14:textId="5BF97CB5" w:rsidR="00930270" w:rsidRPr="0040673F" w:rsidRDefault="00D45D1F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368" w:type="pct"/>
            <w:tcBorders>
              <w:top w:val="nil"/>
            </w:tcBorders>
          </w:tcPr>
          <w:p w14:paraId="30D73933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1" w:type="pct"/>
            <w:tcBorders>
              <w:top w:val="nil"/>
            </w:tcBorders>
          </w:tcPr>
          <w:p w14:paraId="4BBA22A8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270" w:rsidRPr="0040673F" w14:paraId="505381E2" w14:textId="77777777" w:rsidTr="00A17714">
        <w:tc>
          <w:tcPr>
            <w:tcW w:w="1093" w:type="pct"/>
          </w:tcPr>
          <w:p w14:paraId="5CBF0A0F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2222" w:type="pct"/>
          </w:tcPr>
          <w:p w14:paraId="27F1CF39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 xml:space="preserve">Age in years at first wave (i.e. 2008) </w:t>
            </w:r>
          </w:p>
          <w:p w14:paraId="02A77528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6D4642E4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45.11</w:t>
            </w:r>
          </w:p>
        </w:tc>
        <w:tc>
          <w:tcPr>
            <w:tcW w:w="372" w:type="pct"/>
          </w:tcPr>
          <w:p w14:paraId="3B8109FC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368" w:type="pct"/>
          </w:tcPr>
          <w:p w14:paraId="6068DB57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1" w:type="pct"/>
          </w:tcPr>
          <w:p w14:paraId="31B38DCB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930270" w:rsidRPr="0040673F" w14:paraId="41796FDD" w14:textId="77777777" w:rsidTr="00A17714">
        <w:tc>
          <w:tcPr>
            <w:tcW w:w="1093" w:type="pct"/>
          </w:tcPr>
          <w:p w14:paraId="2EAA8C7A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2222" w:type="pct"/>
          </w:tcPr>
          <w:p w14:paraId="5FDBE1D6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School diplomas recoded into years spent in the educational system</w:t>
            </w:r>
          </w:p>
          <w:p w14:paraId="1173AD74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1DD20566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12.72</w:t>
            </w:r>
          </w:p>
        </w:tc>
        <w:tc>
          <w:tcPr>
            <w:tcW w:w="372" w:type="pct"/>
          </w:tcPr>
          <w:p w14:paraId="1D25CDC2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3.38</w:t>
            </w:r>
          </w:p>
        </w:tc>
        <w:tc>
          <w:tcPr>
            <w:tcW w:w="368" w:type="pct"/>
          </w:tcPr>
          <w:p w14:paraId="4E534BB1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1" w:type="pct"/>
          </w:tcPr>
          <w:p w14:paraId="6C8B9253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30270" w:rsidRPr="0040673F" w14:paraId="325F06B2" w14:textId="77777777" w:rsidTr="00A17714">
        <w:tc>
          <w:tcPr>
            <w:tcW w:w="1093" w:type="pct"/>
          </w:tcPr>
          <w:p w14:paraId="6AC558E9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Migrant</w:t>
            </w:r>
          </w:p>
        </w:tc>
        <w:tc>
          <w:tcPr>
            <w:tcW w:w="2222" w:type="pct"/>
          </w:tcPr>
          <w:p w14:paraId="2FF0C481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Non-Dutch = 1, Dutch = 0</w:t>
            </w:r>
          </w:p>
          <w:p w14:paraId="42AF4508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58F81846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0.118</w:t>
            </w:r>
          </w:p>
        </w:tc>
        <w:tc>
          <w:tcPr>
            <w:tcW w:w="372" w:type="pct"/>
          </w:tcPr>
          <w:p w14:paraId="40C82380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0.322</w:t>
            </w:r>
          </w:p>
        </w:tc>
        <w:tc>
          <w:tcPr>
            <w:tcW w:w="368" w:type="pct"/>
          </w:tcPr>
          <w:p w14:paraId="5906B8D2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1" w:type="pct"/>
          </w:tcPr>
          <w:p w14:paraId="71ED2987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270" w:rsidRPr="0040673F" w14:paraId="71F65F29" w14:textId="77777777" w:rsidTr="00A17714">
        <w:tc>
          <w:tcPr>
            <w:tcW w:w="1093" w:type="pct"/>
          </w:tcPr>
          <w:p w14:paraId="0290AED0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Dwelling:self-owned</w:t>
            </w:r>
            <w:proofErr w:type="spellEnd"/>
          </w:p>
        </w:tc>
        <w:tc>
          <w:tcPr>
            <w:tcW w:w="2222" w:type="pct"/>
          </w:tcPr>
          <w:p w14:paraId="038F145E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Self-owned = 1, rental or cost-free = 0</w:t>
            </w:r>
          </w:p>
          <w:p w14:paraId="230D1379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47B0D1B4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0.748</w:t>
            </w:r>
          </w:p>
        </w:tc>
        <w:tc>
          <w:tcPr>
            <w:tcW w:w="372" w:type="pct"/>
          </w:tcPr>
          <w:p w14:paraId="6569BF4B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0.433</w:t>
            </w:r>
          </w:p>
        </w:tc>
        <w:tc>
          <w:tcPr>
            <w:tcW w:w="368" w:type="pct"/>
          </w:tcPr>
          <w:p w14:paraId="24DC7AC3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1" w:type="pct"/>
          </w:tcPr>
          <w:p w14:paraId="395E4E80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270" w:rsidRPr="0040673F" w14:paraId="55E72112" w14:textId="77777777" w:rsidTr="00A17714">
        <w:tc>
          <w:tcPr>
            <w:tcW w:w="1093" w:type="pct"/>
          </w:tcPr>
          <w:p w14:paraId="13AD9FDC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Household income</w:t>
            </w:r>
          </w:p>
        </w:tc>
        <w:tc>
          <w:tcPr>
            <w:tcW w:w="2222" w:type="pct"/>
          </w:tcPr>
          <w:p w14:paraId="03B05D68" w14:textId="4C2FD42E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 xml:space="preserve">Net monthly income in Euro of </w:t>
            </w:r>
            <w:r w:rsidR="00325687">
              <w:rPr>
                <w:rFonts w:ascii="Times New Roman" w:hAnsi="Times New Roman" w:cs="Times New Roman"/>
                <w:sz w:val="24"/>
                <w:szCs w:val="24"/>
              </w:rPr>
              <w:t>all household members combined.</w:t>
            </w:r>
          </w:p>
        </w:tc>
        <w:tc>
          <w:tcPr>
            <w:tcW w:w="444" w:type="pct"/>
          </w:tcPr>
          <w:p w14:paraId="1FFBFFAD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3098</w:t>
            </w:r>
          </w:p>
        </w:tc>
        <w:tc>
          <w:tcPr>
            <w:tcW w:w="372" w:type="pct"/>
          </w:tcPr>
          <w:p w14:paraId="218C5FB9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5569</w:t>
            </w:r>
          </w:p>
        </w:tc>
        <w:tc>
          <w:tcPr>
            <w:tcW w:w="368" w:type="pct"/>
          </w:tcPr>
          <w:p w14:paraId="214107D0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1" w:type="pct"/>
          </w:tcPr>
          <w:p w14:paraId="56D5749A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299660</w:t>
            </w:r>
          </w:p>
        </w:tc>
      </w:tr>
      <w:tr w:rsidR="00930270" w:rsidRPr="0040673F" w14:paraId="37D37E60" w14:textId="77777777" w:rsidTr="00A17714">
        <w:tc>
          <w:tcPr>
            <w:tcW w:w="1093" w:type="pct"/>
          </w:tcPr>
          <w:p w14:paraId="1EEC8350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Urbanization</w:t>
            </w:r>
          </w:p>
        </w:tc>
        <w:tc>
          <w:tcPr>
            <w:tcW w:w="2222" w:type="pct"/>
          </w:tcPr>
          <w:p w14:paraId="3F1085E4" w14:textId="498ECE58" w:rsidR="00930270" w:rsidRPr="0040673F" w:rsidRDefault="00930270" w:rsidP="00325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Urban</w:t>
            </w:r>
            <w:r w:rsidR="00325687">
              <w:rPr>
                <w:rFonts w:ascii="Times New Roman" w:hAnsi="Times New Roman" w:cs="Times New Roman"/>
                <w:sz w:val="24"/>
                <w:szCs w:val="24"/>
              </w:rPr>
              <w:t>icity</w:t>
            </w: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 xml:space="preserve"> (not </w:t>
            </w:r>
            <w:r w:rsidR="00325687">
              <w:rPr>
                <w:rFonts w:ascii="Times New Roman" w:hAnsi="Times New Roman" w:cs="Times New Roman"/>
                <w:sz w:val="24"/>
                <w:szCs w:val="24"/>
              </w:rPr>
              <w:t>urban = 1, extremely urban = 5)</w:t>
            </w:r>
          </w:p>
        </w:tc>
        <w:tc>
          <w:tcPr>
            <w:tcW w:w="444" w:type="pct"/>
          </w:tcPr>
          <w:p w14:paraId="77ED5211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2.98</w:t>
            </w:r>
          </w:p>
        </w:tc>
        <w:tc>
          <w:tcPr>
            <w:tcW w:w="372" w:type="pct"/>
          </w:tcPr>
          <w:p w14:paraId="66725900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368" w:type="pct"/>
          </w:tcPr>
          <w:p w14:paraId="4BCD3488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" w:type="pct"/>
          </w:tcPr>
          <w:p w14:paraId="1A6535F3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0270" w:rsidRPr="0040673F" w14:paraId="44F68502" w14:textId="77777777" w:rsidTr="00A17714">
        <w:tc>
          <w:tcPr>
            <w:tcW w:w="1093" w:type="pct"/>
          </w:tcPr>
          <w:p w14:paraId="47A3ED36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SimPC</w:t>
            </w:r>
            <w:proofErr w:type="spellEnd"/>
          </w:p>
        </w:tc>
        <w:tc>
          <w:tcPr>
            <w:tcW w:w="2222" w:type="pct"/>
          </w:tcPr>
          <w:p w14:paraId="243412F0" w14:textId="33E4A616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Computer and/or internet co</w:t>
            </w:r>
            <w:r w:rsidR="00325687">
              <w:rPr>
                <w:rFonts w:ascii="Times New Roman" w:hAnsi="Times New Roman" w:cs="Times New Roman"/>
                <w:sz w:val="24"/>
                <w:szCs w:val="24"/>
              </w:rPr>
              <w:t xml:space="preserve">nnection provided = 1, not = 0 </w:t>
            </w:r>
          </w:p>
        </w:tc>
        <w:tc>
          <w:tcPr>
            <w:tcW w:w="444" w:type="pct"/>
          </w:tcPr>
          <w:p w14:paraId="7CC75720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0.055</w:t>
            </w:r>
          </w:p>
        </w:tc>
        <w:tc>
          <w:tcPr>
            <w:tcW w:w="372" w:type="pct"/>
          </w:tcPr>
          <w:p w14:paraId="066673F2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0.228</w:t>
            </w:r>
          </w:p>
        </w:tc>
        <w:tc>
          <w:tcPr>
            <w:tcW w:w="368" w:type="pct"/>
          </w:tcPr>
          <w:p w14:paraId="237AAE35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1" w:type="pct"/>
          </w:tcPr>
          <w:p w14:paraId="3479EFEF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270" w:rsidRPr="0040673F" w14:paraId="60C13486" w14:textId="77777777" w:rsidTr="00A17714">
        <w:tc>
          <w:tcPr>
            <w:tcW w:w="1093" w:type="pct"/>
          </w:tcPr>
          <w:p w14:paraId="405967C2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Household size</w:t>
            </w:r>
          </w:p>
        </w:tc>
        <w:tc>
          <w:tcPr>
            <w:tcW w:w="2222" w:type="pct"/>
          </w:tcPr>
          <w:p w14:paraId="0F7F33CB" w14:textId="65C462AC" w:rsidR="00930270" w:rsidRPr="0040673F" w:rsidRDefault="00325687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household members</w:t>
            </w:r>
          </w:p>
        </w:tc>
        <w:tc>
          <w:tcPr>
            <w:tcW w:w="444" w:type="pct"/>
          </w:tcPr>
          <w:p w14:paraId="1DF2BEA7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2.81</w:t>
            </w:r>
          </w:p>
        </w:tc>
        <w:tc>
          <w:tcPr>
            <w:tcW w:w="372" w:type="pct"/>
          </w:tcPr>
          <w:p w14:paraId="0488C039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1.37</w:t>
            </w:r>
          </w:p>
        </w:tc>
        <w:tc>
          <w:tcPr>
            <w:tcW w:w="368" w:type="pct"/>
          </w:tcPr>
          <w:p w14:paraId="0D42FCFD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" w:type="pct"/>
          </w:tcPr>
          <w:p w14:paraId="5DF024D0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30270" w:rsidRPr="0040673F" w14:paraId="3E7CDBEC" w14:textId="77777777" w:rsidTr="00A17714">
        <w:tc>
          <w:tcPr>
            <w:tcW w:w="1093" w:type="pct"/>
          </w:tcPr>
          <w:p w14:paraId="6F08E745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Generalized trust / Social trust</w:t>
            </w:r>
          </w:p>
        </w:tc>
        <w:tc>
          <w:tcPr>
            <w:tcW w:w="2222" w:type="pct"/>
          </w:tcPr>
          <w:p w14:paraId="03999C18" w14:textId="3686072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 xml:space="preserve">You can’t be too careful = 0, </w:t>
            </w:r>
            <w:r w:rsidR="00325687">
              <w:rPr>
                <w:rFonts w:ascii="Times New Roman" w:hAnsi="Times New Roman" w:cs="Times New Roman"/>
                <w:sz w:val="24"/>
                <w:szCs w:val="24"/>
              </w:rPr>
              <w:t>most people can be trusted = 10</w:t>
            </w:r>
          </w:p>
        </w:tc>
        <w:tc>
          <w:tcPr>
            <w:tcW w:w="444" w:type="pct"/>
          </w:tcPr>
          <w:p w14:paraId="3705E83C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6.07</w:t>
            </w:r>
          </w:p>
        </w:tc>
        <w:tc>
          <w:tcPr>
            <w:tcW w:w="372" w:type="pct"/>
          </w:tcPr>
          <w:p w14:paraId="78AB2361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368" w:type="pct"/>
          </w:tcPr>
          <w:p w14:paraId="58793B6B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1" w:type="pct"/>
          </w:tcPr>
          <w:p w14:paraId="3DE96963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30270" w:rsidRPr="0040673F" w14:paraId="0631B0C7" w14:textId="77777777" w:rsidTr="00A17714">
        <w:tc>
          <w:tcPr>
            <w:tcW w:w="1093" w:type="pct"/>
          </w:tcPr>
          <w:p w14:paraId="570DC839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Voted</w:t>
            </w:r>
          </w:p>
        </w:tc>
        <w:tc>
          <w:tcPr>
            <w:tcW w:w="2222" w:type="pct"/>
          </w:tcPr>
          <w:p w14:paraId="5BFA16E3" w14:textId="2F90EB18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Respondent voted in at least one</w:t>
            </w:r>
            <w:r w:rsidR="00325687">
              <w:rPr>
                <w:rFonts w:ascii="Times New Roman" w:hAnsi="Times New Roman" w:cs="Times New Roman"/>
                <w:sz w:val="24"/>
                <w:szCs w:val="24"/>
              </w:rPr>
              <w:t xml:space="preserve"> national election = 1, not = 0</w:t>
            </w:r>
          </w:p>
        </w:tc>
        <w:tc>
          <w:tcPr>
            <w:tcW w:w="444" w:type="pct"/>
          </w:tcPr>
          <w:p w14:paraId="244CD8EF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0.889</w:t>
            </w:r>
          </w:p>
        </w:tc>
        <w:tc>
          <w:tcPr>
            <w:tcW w:w="372" w:type="pct"/>
          </w:tcPr>
          <w:p w14:paraId="332B13D4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0.314</w:t>
            </w:r>
          </w:p>
        </w:tc>
        <w:tc>
          <w:tcPr>
            <w:tcW w:w="368" w:type="pct"/>
          </w:tcPr>
          <w:p w14:paraId="16A47F0A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1" w:type="pct"/>
          </w:tcPr>
          <w:p w14:paraId="3FAA6000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270" w:rsidRPr="0040673F" w14:paraId="6F8D0F81" w14:textId="77777777" w:rsidTr="00A17714">
        <w:tc>
          <w:tcPr>
            <w:tcW w:w="1093" w:type="pct"/>
          </w:tcPr>
          <w:p w14:paraId="3B576E6D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Opportunity costs</w:t>
            </w:r>
          </w:p>
        </w:tc>
        <w:tc>
          <w:tcPr>
            <w:tcW w:w="2222" w:type="pct"/>
          </w:tcPr>
          <w:p w14:paraId="243424EA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Dissatisfaction with amount of available leisure time (entirely satisfied = 0, entirely dissatisfied = 10)</w:t>
            </w:r>
          </w:p>
          <w:p w14:paraId="7F78EC43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5D0CBC93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2.99</w:t>
            </w:r>
          </w:p>
        </w:tc>
        <w:tc>
          <w:tcPr>
            <w:tcW w:w="372" w:type="pct"/>
          </w:tcPr>
          <w:p w14:paraId="4CAB4585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368" w:type="pct"/>
          </w:tcPr>
          <w:p w14:paraId="6196CB4B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1" w:type="pct"/>
          </w:tcPr>
          <w:p w14:paraId="7101DD20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30270" w:rsidRPr="0040673F" w14:paraId="33EF7C5B" w14:textId="77777777" w:rsidTr="00A17714">
        <w:tc>
          <w:tcPr>
            <w:tcW w:w="1093" w:type="pct"/>
          </w:tcPr>
          <w:p w14:paraId="1198C3DF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Agreeableness</w:t>
            </w:r>
          </w:p>
        </w:tc>
        <w:tc>
          <w:tcPr>
            <w:tcW w:w="2222" w:type="pct"/>
          </w:tcPr>
          <w:p w14:paraId="6CC8E536" w14:textId="0A3884AE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Agreeableness score (very inaccurate / not agreeable at all = 1, very</w:t>
            </w:r>
            <w:r w:rsidR="00325687">
              <w:rPr>
                <w:rFonts w:ascii="Times New Roman" w:hAnsi="Times New Roman" w:cs="Times New Roman"/>
                <w:sz w:val="24"/>
                <w:szCs w:val="24"/>
              </w:rPr>
              <w:t xml:space="preserve"> accurate / very agreeable = 5)</w:t>
            </w:r>
          </w:p>
        </w:tc>
        <w:tc>
          <w:tcPr>
            <w:tcW w:w="444" w:type="pct"/>
          </w:tcPr>
          <w:p w14:paraId="720E4A77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3.87</w:t>
            </w:r>
          </w:p>
        </w:tc>
        <w:tc>
          <w:tcPr>
            <w:tcW w:w="372" w:type="pct"/>
          </w:tcPr>
          <w:p w14:paraId="294BAF31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0.49</w:t>
            </w:r>
          </w:p>
        </w:tc>
        <w:tc>
          <w:tcPr>
            <w:tcW w:w="368" w:type="pct"/>
          </w:tcPr>
          <w:p w14:paraId="578CBD4C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" w:type="pct"/>
          </w:tcPr>
          <w:p w14:paraId="4D46E5EC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0270" w:rsidRPr="0040673F" w14:paraId="3A83722A" w14:textId="77777777" w:rsidTr="00A17714">
        <w:tc>
          <w:tcPr>
            <w:tcW w:w="1093" w:type="pct"/>
          </w:tcPr>
          <w:p w14:paraId="05827EF0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Survey attitude scale</w:t>
            </w:r>
          </w:p>
        </w:tc>
        <w:tc>
          <w:tcPr>
            <w:tcW w:w="2222" w:type="pct"/>
          </w:tcPr>
          <w:p w14:paraId="7A4C626C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5F68D400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</w:tcPr>
          <w:p w14:paraId="5399ED20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14:paraId="532AB865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14:paraId="28F0D761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270" w:rsidRPr="0040673F" w14:paraId="0AD03196" w14:textId="77777777" w:rsidTr="00A17714">
        <w:tc>
          <w:tcPr>
            <w:tcW w:w="1093" w:type="pct"/>
          </w:tcPr>
          <w:p w14:paraId="5FBF8B80" w14:textId="77777777" w:rsidR="00930270" w:rsidRPr="0040673F" w:rsidRDefault="00930270" w:rsidP="00D45D1F">
            <w:pPr>
              <w:ind w:left="720" w:hanging="5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 xml:space="preserve">Enjoyment: mean </w:t>
            </w:r>
          </w:p>
        </w:tc>
        <w:tc>
          <w:tcPr>
            <w:tcW w:w="2222" w:type="pct"/>
          </w:tcPr>
          <w:p w14:paraId="035481C1" w14:textId="7546C5AD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Person-mean of survey enjoyment across waves (tot</w:t>
            </w:r>
            <w:r w:rsidR="00325687">
              <w:rPr>
                <w:rFonts w:ascii="Times New Roman" w:hAnsi="Times New Roman" w:cs="Times New Roman"/>
                <w:sz w:val="24"/>
                <w:szCs w:val="24"/>
              </w:rPr>
              <w:t>. disagree = 1, tot. agree = 7)</w:t>
            </w:r>
          </w:p>
        </w:tc>
        <w:tc>
          <w:tcPr>
            <w:tcW w:w="444" w:type="pct"/>
          </w:tcPr>
          <w:p w14:paraId="5C02855B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 xml:space="preserve">4.67 </w:t>
            </w:r>
          </w:p>
        </w:tc>
        <w:tc>
          <w:tcPr>
            <w:tcW w:w="372" w:type="pct"/>
          </w:tcPr>
          <w:p w14:paraId="67C2CF65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 xml:space="preserve">0.72  </w:t>
            </w:r>
          </w:p>
        </w:tc>
        <w:tc>
          <w:tcPr>
            <w:tcW w:w="368" w:type="pct"/>
          </w:tcPr>
          <w:p w14:paraId="379B56A5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" w:type="pct"/>
          </w:tcPr>
          <w:p w14:paraId="5D57C292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30270" w:rsidRPr="0040673F" w14:paraId="27E27940" w14:textId="77777777" w:rsidTr="00A17714">
        <w:tc>
          <w:tcPr>
            <w:tcW w:w="1093" w:type="pct"/>
          </w:tcPr>
          <w:p w14:paraId="700AF319" w14:textId="77777777" w:rsidR="00930270" w:rsidRPr="0040673F" w:rsidRDefault="00930270" w:rsidP="00D45D1F">
            <w:pPr>
              <w:ind w:left="720" w:hanging="5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Enjoyment: dev.</w:t>
            </w:r>
          </w:p>
        </w:tc>
        <w:tc>
          <w:tcPr>
            <w:tcW w:w="2222" w:type="pct"/>
          </w:tcPr>
          <w:p w14:paraId="6F1CFB58" w14:textId="0CB35DDF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Devi</w:t>
            </w:r>
            <w:r w:rsidR="00325687">
              <w:rPr>
                <w:rFonts w:ascii="Times New Roman" w:hAnsi="Times New Roman" w:cs="Times New Roman"/>
                <w:sz w:val="24"/>
                <w:szCs w:val="24"/>
              </w:rPr>
              <w:t xml:space="preserve">ation from the person-mean of </w:t>
            </w:r>
            <w:proofErr w:type="spellStart"/>
            <w:r w:rsidR="0032568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rvey</w:t>
            </w:r>
            <w:proofErr w:type="spellEnd"/>
            <w:r w:rsidRPr="0040673F">
              <w:rPr>
                <w:rFonts w:ascii="Times New Roman" w:hAnsi="Times New Roman" w:cs="Times New Roman"/>
                <w:sz w:val="24"/>
                <w:szCs w:val="24"/>
              </w:rPr>
              <w:t xml:space="preserve"> enjoyment at each wave</w:t>
            </w:r>
          </w:p>
          <w:p w14:paraId="45E34326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3A93DD1A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 xml:space="preserve">-0.001 </w:t>
            </w:r>
          </w:p>
        </w:tc>
        <w:tc>
          <w:tcPr>
            <w:tcW w:w="372" w:type="pct"/>
          </w:tcPr>
          <w:p w14:paraId="5595EF2F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 xml:space="preserve">0.97 </w:t>
            </w:r>
          </w:p>
        </w:tc>
        <w:tc>
          <w:tcPr>
            <w:tcW w:w="368" w:type="pct"/>
          </w:tcPr>
          <w:p w14:paraId="7405B583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-5.20</w:t>
            </w:r>
          </w:p>
        </w:tc>
        <w:tc>
          <w:tcPr>
            <w:tcW w:w="501" w:type="pct"/>
          </w:tcPr>
          <w:p w14:paraId="1A1161D2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</w:tr>
      <w:tr w:rsidR="00930270" w:rsidRPr="0040673F" w14:paraId="454FDC91" w14:textId="77777777" w:rsidTr="00A17714">
        <w:tc>
          <w:tcPr>
            <w:tcW w:w="1093" w:type="pct"/>
          </w:tcPr>
          <w:p w14:paraId="36525C6D" w14:textId="77777777" w:rsidR="00930270" w:rsidRPr="0040673F" w:rsidRDefault="00930270" w:rsidP="00D45D1F">
            <w:pPr>
              <w:ind w:left="720" w:hanging="545"/>
              <w:jc w:val="both"/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Value: mean</w:t>
            </w:r>
          </w:p>
        </w:tc>
        <w:tc>
          <w:tcPr>
            <w:tcW w:w="2222" w:type="pct"/>
          </w:tcPr>
          <w:p w14:paraId="10B082B7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Person-mean of survey value</w:t>
            </w:r>
          </w:p>
        </w:tc>
        <w:tc>
          <w:tcPr>
            <w:tcW w:w="444" w:type="pct"/>
          </w:tcPr>
          <w:p w14:paraId="5E935409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5.58</w:t>
            </w:r>
          </w:p>
        </w:tc>
        <w:tc>
          <w:tcPr>
            <w:tcW w:w="372" w:type="pct"/>
          </w:tcPr>
          <w:p w14:paraId="550BC7E4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368" w:type="pct"/>
          </w:tcPr>
          <w:p w14:paraId="400061E0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" w:type="pct"/>
          </w:tcPr>
          <w:p w14:paraId="69B7A55D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30270" w:rsidRPr="0040673F" w14:paraId="66CEDAB2" w14:textId="77777777" w:rsidTr="00A17714">
        <w:tc>
          <w:tcPr>
            <w:tcW w:w="1093" w:type="pct"/>
          </w:tcPr>
          <w:p w14:paraId="23CD8337" w14:textId="77777777" w:rsidR="00930270" w:rsidRPr="0040673F" w:rsidRDefault="00930270" w:rsidP="00D45D1F">
            <w:pPr>
              <w:ind w:left="720" w:hanging="545"/>
              <w:jc w:val="both"/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Value: deviation</w:t>
            </w:r>
          </w:p>
        </w:tc>
        <w:tc>
          <w:tcPr>
            <w:tcW w:w="2222" w:type="pct"/>
          </w:tcPr>
          <w:p w14:paraId="1E2F94F9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 xml:space="preserve">Deviation from the person-mean </w:t>
            </w:r>
          </w:p>
        </w:tc>
        <w:tc>
          <w:tcPr>
            <w:tcW w:w="444" w:type="pct"/>
          </w:tcPr>
          <w:p w14:paraId="2272CC95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-0.01</w:t>
            </w:r>
          </w:p>
        </w:tc>
        <w:tc>
          <w:tcPr>
            <w:tcW w:w="372" w:type="pct"/>
          </w:tcPr>
          <w:p w14:paraId="291F257B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368" w:type="pct"/>
          </w:tcPr>
          <w:p w14:paraId="2AED9FC0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-5.51</w:t>
            </w:r>
          </w:p>
        </w:tc>
        <w:tc>
          <w:tcPr>
            <w:tcW w:w="501" w:type="pct"/>
          </w:tcPr>
          <w:p w14:paraId="791647D6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3.74</w:t>
            </w:r>
          </w:p>
        </w:tc>
      </w:tr>
      <w:tr w:rsidR="00930270" w:rsidRPr="0040673F" w14:paraId="7AE831CF" w14:textId="77777777" w:rsidTr="00A17714">
        <w:tc>
          <w:tcPr>
            <w:tcW w:w="1093" w:type="pct"/>
          </w:tcPr>
          <w:p w14:paraId="28A8C58B" w14:textId="77777777" w:rsidR="00930270" w:rsidRPr="0040673F" w:rsidRDefault="00930270" w:rsidP="00D45D1F">
            <w:pPr>
              <w:ind w:left="720" w:hanging="545"/>
              <w:jc w:val="both"/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Burden: mean</w:t>
            </w:r>
          </w:p>
        </w:tc>
        <w:tc>
          <w:tcPr>
            <w:tcW w:w="2222" w:type="pct"/>
          </w:tcPr>
          <w:p w14:paraId="6DAF2808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 xml:space="preserve">Person-mean of survey burden </w:t>
            </w:r>
          </w:p>
        </w:tc>
        <w:tc>
          <w:tcPr>
            <w:tcW w:w="444" w:type="pct"/>
          </w:tcPr>
          <w:p w14:paraId="739FA022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3.06</w:t>
            </w:r>
          </w:p>
        </w:tc>
        <w:tc>
          <w:tcPr>
            <w:tcW w:w="372" w:type="pct"/>
          </w:tcPr>
          <w:p w14:paraId="4DCF217A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0.62</w:t>
            </w:r>
          </w:p>
        </w:tc>
        <w:tc>
          <w:tcPr>
            <w:tcW w:w="368" w:type="pct"/>
          </w:tcPr>
          <w:p w14:paraId="1E44192B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" w:type="pct"/>
          </w:tcPr>
          <w:p w14:paraId="358643EA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30270" w:rsidRPr="0040673F" w14:paraId="104D9E12" w14:textId="77777777" w:rsidTr="00A17714">
        <w:tc>
          <w:tcPr>
            <w:tcW w:w="1093" w:type="pct"/>
          </w:tcPr>
          <w:p w14:paraId="38CBCF2E" w14:textId="77777777" w:rsidR="00930270" w:rsidRPr="0040673F" w:rsidRDefault="00930270" w:rsidP="00D45D1F">
            <w:pPr>
              <w:ind w:left="720" w:hanging="545"/>
              <w:jc w:val="both"/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Burden: deviation</w:t>
            </w:r>
          </w:p>
        </w:tc>
        <w:tc>
          <w:tcPr>
            <w:tcW w:w="2222" w:type="pct"/>
          </w:tcPr>
          <w:p w14:paraId="7DD7F0A6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 xml:space="preserve">Deviation from the person-mean </w:t>
            </w:r>
          </w:p>
        </w:tc>
        <w:tc>
          <w:tcPr>
            <w:tcW w:w="444" w:type="pct"/>
          </w:tcPr>
          <w:p w14:paraId="60380172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372" w:type="pct"/>
          </w:tcPr>
          <w:p w14:paraId="5F9C570B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368" w:type="pct"/>
          </w:tcPr>
          <w:p w14:paraId="0BC418AA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-3.85</w:t>
            </w:r>
          </w:p>
        </w:tc>
        <w:tc>
          <w:tcPr>
            <w:tcW w:w="501" w:type="pct"/>
          </w:tcPr>
          <w:p w14:paraId="7CF2F929" w14:textId="77777777" w:rsidR="00930270" w:rsidRPr="0040673F" w:rsidRDefault="00930270" w:rsidP="00D45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3F">
              <w:rPr>
                <w:rFonts w:ascii="Times New Roman" w:hAnsi="Times New Roman" w:cs="Times New Roman"/>
                <w:sz w:val="24"/>
                <w:szCs w:val="24"/>
              </w:rPr>
              <w:t>5.18</w:t>
            </w:r>
          </w:p>
        </w:tc>
      </w:tr>
    </w:tbl>
    <w:p w14:paraId="372BEBF8" w14:textId="5824F25A" w:rsidR="00930270" w:rsidRPr="0040673F" w:rsidRDefault="00930270" w:rsidP="003256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B077E" w14:textId="69FFD671" w:rsidR="005D5FC7" w:rsidRPr="0040673F" w:rsidRDefault="00325687" w:rsidP="00D45D1F">
      <w:pPr>
        <w:pStyle w:val="Heading2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Analyses</w:t>
      </w:r>
    </w:p>
    <w:p w14:paraId="4DD16BF7" w14:textId="563365A5" w:rsidR="00E73CE1" w:rsidRPr="0040673F" w:rsidRDefault="00512D57" w:rsidP="00D45D1F">
      <w:pPr>
        <w:spacing w:line="240" w:lineRule="auto"/>
        <w:ind w:firstLine="360"/>
        <w:jc w:val="both"/>
        <w:rPr>
          <w:sz w:val="24"/>
          <w:szCs w:val="24"/>
        </w:rPr>
      </w:pPr>
      <w:r w:rsidRPr="0040673F">
        <w:rPr>
          <w:sz w:val="24"/>
          <w:szCs w:val="24"/>
        </w:rPr>
        <w:t xml:space="preserve">To </w:t>
      </w:r>
      <w:r w:rsidR="00780759" w:rsidRPr="0040673F">
        <w:rPr>
          <w:sz w:val="24"/>
          <w:szCs w:val="24"/>
        </w:rPr>
        <w:t>model</w:t>
      </w:r>
      <w:r w:rsidRPr="0040673F">
        <w:rPr>
          <w:sz w:val="24"/>
          <w:szCs w:val="24"/>
        </w:rPr>
        <w:t xml:space="preserve"> the number of completed </w:t>
      </w:r>
      <w:r w:rsidR="00184793" w:rsidRPr="0040673F">
        <w:rPr>
          <w:sz w:val="24"/>
          <w:szCs w:val="24"/>
        </w:rPr>
        <w:t>interviews</w:t>
      </w:r>
      <w:r w:rsidR="00224F80" w:rsidRPr="0040673F">
        <w:rPr>
          <w:sz w:val="24"/>
          <w:szCs w:val="24"/>
        </w:rPr>
        <w:t>,</w:t>
      </w:r>
      <w:r w:rsidRPr="0040673F">
        <w:rPr>
          <w:sz w:val="24"/>
          <w:szCs w:val="24"/>
        </w:rPr>
        <w:t xml:space="preserve"> </w:t>
      </w:r>
      <w:r w:rsidR="00BD4DFB" w:rsidRPr="0040673F">
        <w:rPr>
          <w:sz w:val="24"/>
          <w:szCs w:val="24"/>
        </w:rPr>
        <w:t>longitudinal</w:t>
      </w:r>
      <w:r w:rsidR="00975724" w:rsidRPr="0040673F">
        <w:rPr>
          <w:sz w:val="24"/>
          <w:szCs w:val="24"/>
        </w:rPr>
        <w:t xml:space="preserve"> </w:t>
      </w:r>
      <w:r w:rsidRPr="0040673F">
        <w:rPr>
          <w:sz w:val="24"/>
          <w:szCs w:val="24"/>
        </w:rPr>
        <w:t>negative binomial regression</w:t>
      </w:r>
      <w:r w:rsidR="00780759" w:rsidRPr="0040673F">
        <w:rPr>
          <w:sz w:val="24"/>
          <w:szCs w:val="24"/>
        </w:rPr>
        <w:t xml:space="preserve"> (NBR)</w:t>
      </w:r>
      <w:r w:rsidRPr="0040673F">
        <w:rPr>
          <w:sz w:val="24"/>
          <w:szCs w:val="24"/>
        </w:rPr>
        <w:t xml:space="preserve"> is employed</w:t>
      </w:r>
      <w:r w:rsidR="004B631D" w:rsidRPr="0040673F">
        <w:rPr>
          <w:sz w:val="24"/>
          <w:szCs w:val="24"/>
        </w:rPr>
        <w:t>.</w:t>
      </w:r>
      <w:r w:rsidRPr="0040673F">
        <w:rPr>
          <w:sz w:val="24"/>
          <w:szCs w:val="24"/>
        </w:rPr>
        <w:t xml:space="preserve"> </w:t>
      </w:r>
      <w:r w:rsidR="004B631D" w:rsidRPr="0040673F">
        <w:rPr>
          <w:sz w:val="24"/>
          <w:szCs w:val="24"/>
        </w:rPr>
        <w:t>A</w:t>
      </w:r>
      <w:r w:rsidRPr="0040673F">
        <w:rPr>
          <w:sz w:val="24"/>
          <w:szCs w:val="24"/>
        </w:rPr>
        <w:t xml:space="preserve">pplying ordinary linear regression to count data can result in inefficient, </w:t>
      </w:r>
      <w:r w:rsidRPr="0040673F">
        <w:rPr>
          <w:sz w:val="24"/>
          <w:szCs w:val="24"/>
        </w:rPr>
        <w:lastRenderedPageBreak/>
        <w:t>inconsistent,</w:t>
      </w:r>
      <w:r w:rsidR="00376127" w:rsidRPr="0040673F">
        <w:rPr>
          <w:sz w:val="24"/>
          <w:szCs w:val="24"/>
        </w:rPr>
        <w:t xml:space="preserve"> and biased estimates (Hox, 2017</w:t>
      </w:r>
      <w:r w:rsidRPr="0040673F">
        <w:rPr>
          <w:sz w:val="24"/>
          <w:szCs w:val="24"/>
        </w:rPr>
        <w:t xml:space="preserve">). </w:t>
      </w:r>
      <w:r w:rsidR="00E73CE1" w:rsidRPr="0040673F">
        <w:rPr>
          <w:sz w:val="24"/>
          <w:szCs w:val="24"/>
        </w:rPr>
        <w:t>NBR</w:t>
      </w:r>
      <w:r w:rsidR="00E130C0" w:rsidRPr="0040673F">
        <w:rPr>
          <w:sz w:val="24"/>
          <w:szCs w:val="24"/>
        </w:rPr>
        <w:t xml:space="preserve"> models a Poisson process</w:t>
      </w:r>
      <w:r w:rsidR="004B631D" w:rsidRPr="0040673F">
        <w:rPr>
          <w:sz w:val="24"/>
          <w:szCs w:val="24"/>
        </w:rPr>
        <w:t>,</w:t>
      </w:r>
      <w:r w:rsidR="00E130C0" w:rsidRPr="0040673F">
        <w:rPr>
          <w:sz w:val="24"/>
          <w:szCs w:val="24"/>
        </w:rPr>
        <w:t xml:space="preserve"> </w:t>
      </w:r>
      <w:r w:rsidR="00325687">
        <w:rPr>
          <w:sz w:val="24"/>
          <w:szCs w:val="24"/>
        </w:rPr>
        <w:t>but</w:t>
      </w:r>
      <w:r w:rsidR="004B631D" w:rsidRPr="0040673F">
        <w:rPr>
          <w:sz w:val="24"/>
          <w:szCs w:val="24"/>
        </w:rPr>
        <w:t xml:space="preserve"> c</w:t>
      </w:r>
      <w:r w:rsidR="00E130C0" w:rsidRPr="0040673F">
        <w:rPr>
          <w:sz w:val="24"/>
          <w:szCs w:val="24"/>
        </w:rPr>
        <w:t xml:space="preserve">ompared to Poisson regression it </w:t>
      </w:r>
      <w:r w:rsidR="005A5576" w:rsidRPr="0040673F">
        <w:rPr>
          <w:sz w:val="24"/>
          <w:szCs w:val="24"/>
        </w:rPr>
        <w:t>contains</w:t>
      </w:r>
      <w:r w:rsidR="00376127" w:rsidRPr="0040673F">
        <w:rPr>
          <w:sz w:val="24"/>
          <w:szCs w:val="24"/>
        </w:rPr>
        <w:t xml:space="preserve"> a</w:t>
      </w:r>
      <w:r w:rsidR="00E130C0" w:rsidRPr="0040673F">
        <w:rPr>
          <w:sz w:val="24"/>
          <w:szCs w:val="24"/>
        </w:rPr>
        <w:t xml:space="preserve"> </w:t>
      </w:r>
      <w:r w:rsidR="00376127" w:rsidRPr="0040673F">
        <w:rPr>
          <w:sz w:val="24"/>
          <w:szCs w:val="24"/>
        </w:rPr>
        <w:t>residual</w:t>
      </w:r>
      <w:r w:rsidR="00E130C0" w:rsidRPr="0040673F">
        <w:rPr>
          <w:sz w:val="24"/>
          <w:szCs w:val="24"/>
        </w:rPr>
        <w:t xml:space="preserve"> term to accommodate overdispersion. </w:t>
      </w:r>
      <w:r w:rsidR="00224F80" w:rsidRPr="0040673F">
        <w:rPr>
          <w:sz w:val="24"/>
          <w:szCs w:val="24"/>
        </w:rPr>
        <w:t>We</w:t>
      </w:r>
      <w:r w:rsidRPr="0040673F">
        <w:rPr>
          <w:sz w:val="24"/>
          <w:szCs w:val="24"/>
        </w:rPr>
        <w:t xml:space="preserve"> include the number of invitations to participate in a survey per year as offset parameter into the model</w:t>
      </w:r>
      <w:r w:rsidR="000D1115" w:rsidRPr="0040673F">
        <w:rPr>
          <w:sz w:val="24"/>
          <w:szCs w:val="24"/>
        </w:rPr>
        <w:t xml:space="preserve"> because it</w:t>
      </w:r>
      <w:r w:rsidRPr="0040673F">
        <w:rPr>
          <w:sz w:val="24"/>
          <w:szCs w:val="24"/>
        </w:rPr>
        <w:t xml:space="preserve"> differs across respondents and years. To account for dependences within households</w:t>
      </w:r>
      <w:r w:rsidR="00DA265B" w:rsidRPr="0040673F">
        <w:rPr>
          <w:sz w:val="24"/>
          <w:szCs w:val="24"/>
        </w:rPr>
        <w:t>,</w:t>
      </w:r>
      <w:r w:rsidRPr="0040673F">
        <w:rPr>
          <w:sz w:val="24"/>
          <w:szCs w:val="24"/>
        </w:rPr>
        <w:t xml:space="preserve"> robust standard errors with </w:t>
      </w:r>
      <w:r w:rsidR="00DA265B" w:rsidRPr="0040673F">
        <w:rPr>
          <w:sz w:val="24"/>
          <w:szCs w:val="24"/>
        </w:rPr>
        <w:t>the household as cluster variable are estimated. Finally, w</w:t>
      </w:r>
      <w:r w:rsidR="00862D24" w:rsidRPr="0040673F">
        <w:rPr>
          <w:sz w:val="24"/>
          <w:szCs w:val="24"/>
        </w:rPr>
        <w:t xml:space="preserve">e </w:t>
      </w:r>
      <w:r w:rsidR="000D7C59" w:rsidRPr="0040673F">
        <w:rPr>
          <w:sz w:val="24"/>
          <w:szCs w:val="24"/>
        </w:rPr>
        <w:t>take a</w:t>
      </w:r>
      <w:r w:rsidR="00A77C83" w:rsidRPr="0040673F">
        <w:rPr>
          <w:sz w:val="24"/>
          <w:szCs w:val="24"/>
        </w:rPr>
        <w:t xml:space="preserve"> multilevel ap</w:t>
      </w:r>
      <w:r w:rsidR="000D7C59" w:rsidRPr="0040673F">
        <w:rPr>
          <w:sz w:val="24"/>
          <w:szCs w:val="24"/>
        </w:rPr>
        <w:t xml:space="preserve">proach to longitudinal </w:t>
      </w:r>
      <w:r w:rsidR="008227B8" w:rsidRPr="0040673F">
        <w:rPr>
          <w:sz w:val="24"/>
          <w:szCs w:val="24"/>
        </w:rPr>
        <w:t xml:space="preserve">data </w:t>
      </w:r>
      <w:r w:rsidR="000D7C59" w:rsidRPr="0040673F">
        <w:rPr>
          <w:sz w:val="24"/>
          <w:szCs w:val="24"/>
        </w:rPr>
        <w:t xml:space="preserve">analysis </w:t>
      </w:r>
      <w:r w:rsidR="00F90488" w:rsidRPr="0040673F">
        <w:rPr>
          <w:sz w:val="24"/>
          <w:szCs w:val="24"/>
        </w:rPr>
        <w:t xml:space="preserve">by </w:t>
      </w:r>
      <w:r w:rsidRPr="0040673F">
        <w:rPr>
          <w:sz w:val="24"/>
          <w:szCs w:val="24"/>
        </w:rPr>
        <w:t>using</w:t>
      </w:r>
      <w:r w:rsidR="000D7C59" w:rsidRPr="0040673F">
        <w:rPr>
          <w:sz w:val="24"/>
          <w:szCs w:val="24"/>
        </w:rPr>
        <w:t xml:space="preserve"> multilevel </w:t>
      </w:r>
      <w:r w:rsidR="00B8701A" w:rsidRPr="0040673F">
        <w:rPr>
          <w:sz w:val="24"/>
          <w:szCs w:val="24"/>
        </w:rPr>
        <w:t xml:space="preserve">NBR </w:t>
      </w:r>
      <w:r w:rsidR="000D7C59" w:rsidRPr="0040673F">
        <w:rPr>
          <w:sz w:val="24"/>
          <w:szCs w:val="24"/>
        </w:rPr>
        <w:t>nesting repeated measurements within individuals.</w:t>
      </w:r>
    </w:p>
    <w:p w14:paraId="1B5BC46B" w14:textId="59B29F5A" w:rsidR="00CC5477" w:rsidRPr="0040673F" w:rsidRDefault="000867D4" w:rsidP="00D45D1F">
      <w:pPr>
        <w:spacing w:line="240" w:lineRule="auto"/>
        <w:ind w:firstLine="360"/>
        <w:jc w:val="both"/>
        <w:rPr>
          <w:sz w:val="24"/>
          <w:szCs w:val="24"/>
        </w:rPr>
      </w:pPr>
      <w:r w:rsidRPr="0040673F">
        <w:rPr>
          <w:sz w:val="24"/>
          <w:szCs w:val="24"/>
        </w:rPr>
        <w:t xml:space="preserve">To </w:t>
      </w:r>
      <w:r w:rsidR="00325687">
        <w:rPr>
          <w:sz w:val="24"/>
          <w:szCs w:val="24"/>
        </w:rPr>
        <w:t xml:space="preserve">cross-validate the NBR model, </w:t>
      </w:r>
      <w:r w:rsidR="00780759" w:rsidRPr="0040673F">
        <w:rPr>
          <w:sz w:val="24"/>
          <w:szCs w:val="24"/>
        </w:rPr>
        <w:t xml:space="preserve">we use the estimated NBR models, </w:t>
      </w:r>
      <w:r w:rsidR="00E73CE1" w:rsidRPr="0040673F">
        <w:rPr>
          <w:sz w:val="24"/>
          <w:szCs w:val="24"/>
        </w:rPr>
        <w:t>which are calibrated on waves 2008 to 2013, to predict the response rate</w:t>
      </w:r>
      <w:r w:rsidR="00325687">
        <w:rPr>
          <w:sz w:val="24"/>
          <w:szCs w:val="24"/>
        </w:rPr>
        <w:t>s</w:t>
      </w:r>
      <w:r w:rsidR="00E73CE1" w:rsidRPr="0040673F">
        <w:rPr>
          <w:sz w:val="24"/>
          <w:szCs w:val="24"/>
        </w:rPr>
        <w:t xml:space="preserve"> in 2014 and </w:t>
      </w:r>
      <w:r w:rsidR="00325687">
        <w:rPr>
          <w:sz w:val="24"/>
          <w:szCs w:val="24"/>
        </w:rPr>
        <w:t>20</w:t>
      </w:r>
      <w:r w:rsidR="00E73CE1" w:rsidRPr="0040673F">
        <w:rPr>
          <w:sz w:val="24"/>
          <w:szCs w:val="24"/>
        </w:rPr>
        <w:t xml:space="preserve">15 and compare this expected response rate with the actually observed response rate in 2014 and </w:t>
      </w:r>
      <w:r w:rsidR="00325687">
        <w:rPr>
          <w:sz w:val="24"/>
          <w:szCs w:val="24"/>
        </w:rPr>
        <w:t>20</w:t>
      </w:r>
      <w:r w:rsidR="00E73CE1" w:rsidRPr="0040673F">
        <w:rPr>
          <w:sz w:val="24"/>
          <w:szCs w:val="24"/>
        </w:rPr>
        <w:t xml:space="preserve">15. </w:t>
      </w:r>
    </w:p>
    <w:p w14:paraId="34BC0A81" w14:textId="31485100" w:rsidR="00E73CE1" w:rsidRPr="0040673F" w:rsidRDefault="003E1ABA" w:rsidP="00D45D1F">
      <w:pPr>
        <w:spacing w:line="240" w:lineRule="auto"/>
        <w:ind w:firstLine="360"/>
        <w:jc w:val="both"/>
        <w:rPr>
          <w:sz w:val="24"/>
          <w:szCs w:val="24"/>
        </w:rPr>
      </w:pPr>
      <w:r w:rsidRPr="0040673F">
        <w:rPr>
          <w:sz w:val="24"/>
          <w:szCs w:val="24"/>
        </w:rPr>
        <w:t xml:space="preserve">To </w:t>
      </w:r>
      <w:r w:rsidR="00325687">
        <w:rPr>
          <w:sz w:val="24"/>
          <w:szCs w:val="24"/>
        </w:rPr>
        <w:t xml:space="preserve">model </w:t>
      </w:r>
      <w:r w:rsidR="00E73CE1" w:rsidRPr="00325687">
        <w:rPr>
          <w:sz w:val="24"/>
          <w:szCs w:val="24"/>
        </w:rPr>
        <w:t xml:space="preserve">panel </w:t>
      </w:r>
      <w:r w:rsidR="005C5791" w:rsidRPr="00325687">
        <w:rPr>
          <w:sz w:val="24"/>
          <w:szCs w:val="24"/>
        </w:rPr>
        <w:t>dropout</w:t>
      </w:r>
      <w:r w:rsidR="00E73CE1" w:rsidRPr="0040673F">
        <w:rPr>
          <w:sz w:val="24"/>
          <w:szCs w:val="24"/>
        </w:rPr>
        <w:t xml:space="preserve">, we use </w:t>
      </w:r>
      <w:r w:rsidR="005C5791" w:rsidRPr="0040673F">
        <w:rPr>
          <w:sz w:val="24"/>
          <w:szCs w:val="24"/>
        </w:rPr>
        <w:t>discrete-time survival analysis. Thus, the depend</w:t>
      </w:r>
      <w:r w:rsidR="00325687">
        <w:rPr>
          <w:sz w:val="24"/>
          <w:szCs w:val="24"/>
        </w:rPr>
        <w:t>ent</w:t>
      </w:r>
      <w:r w:rsidR="005C5791" w:rsidRPr="0040673F">
        <w:rPr>
          <w:sz w:val="24"/>
          <w:szCs w:val="24"/>
        </w:rPr>
        <w:t xml:space="preserve"> variable can be interpreted as the conditional probability to dropout at wave </w:t>
      </w:r>
      <w:r w:rsidR="005C5791" w:rsidRPr="00325687">
        <w:rPr>
          <w:i/>
          <w:sz w:val="24"/>
          <w:szCs w:val="24"/>
        </w:rPr>
        <w:t>t</w:t>
      </w:r>
      <w:r w:rsidR="005C5791" w:rsidRPr="0040673F">
        <w:rPr>
          <w:sz w:val="24"/>
          <w:szCs w:val="24"/>
        </w:rPr>
        <w:t xml:space="preserve">, given the respondent is still in the panel. </w:t>
      </w:r>
    </w:p>
    <w:p w14:paraId="47EB07A1" w14:textId="3E582ABE" w:rsidR="003E1ABA" w:rsidRPr="0040673F" w:rsidRDefault="003E1ABA" w:rsidP="00D45D1F">
      <w:pPr>
        <w:spacing w:line="240" w:lineRule="auto"/>
        <w:ind w:firstLine="360"/>
        <w:jc w:val="both"/>
        <w:rPr>
          <w:sz w:val="24"/>
          <w:szCs w:val="24"/>
        </w:rPr>
      </w:pPr>
      <w:r w:rsidRPr="0040673F">
        <w:rPr>
          <w:sz w:val="24"/>
          <w:szCs w:val="24"/>
        </w:rPr>
        <w:t xml:space="preserve">To examine the </w:t>
      </w:r>
      <w:r w:rsidRPr="00325687">
        <w:rPr>
          <w:sz w:val="24"/>
          <w:szCs w:val="24"/>
        </w:rPr>
        <w:t>predictive power of the SAS regarding panel dropout</w:t>
      </w:r>
      <w:r w:rsidRPr="0040673F">
        <w:rPr>
          <w:sz w:val="24"/>
          <w:szCs w:val="24"/>
        </w:rPr>
        <w:t xml:space="preserve">, we predict panel dropout between 2008 and </w:t>
      </w:r>
      <w:r w:rsidR="00325687">
        <w:rPr>
          <w:sz w:val="24"/>
          <w:szCs w:val="24"/>
        </w:rPr>
        <w:t>20</w:t>
      </w:r>
      <w:r w:rsidRPr="0040673F">
        <w:rPr>
          <w:sz w:val="24"/>
          <w:szCs w:val="24"/>
        </w:rPr>
        <w:t xml:space="preserve">15 from the estimated survival models and compare it to the actual dropout during this time interval. </w:t>
      </w:r>
      <w:proofErr w:type="gramStart"/>
      <w:r w:rsidRPr="0040673F">
        <w:rPr>
          <w:sz w:val="24"/>
          <w:szCs w:val="24"/>
        </w:rPr>
        <w:t>Between 2008 and 15, roughly 53% of the respondents at risk dropped out of the panel.</w:t>
      </w:r>
      <w:proofErr w:type="gramEnd"/>
      <w:r w:rsidRPr="0040673F">
        <w:rPr>
          <w:sz w:val="24"/>
          <w:szCs w:val="24"/>
        </w:rPr>
        <w:t xml:space="preserve"> We predict those 53% of all respondents at risk to dropout that exhibit the highest (log-) hazard rate because we want to take the actual dropout distribution into account </w:t>
      </w:r>
      <w:r w:rsidR="00057AA2" w:rsidRPr="0040673F">
        <w:rPr>
          <w:sz w:val="24"/>
          <w:szCs w:val="24"/>
        </w:rPr>
        <w:t xml:space="preserve">when </w:t>
      </w:r>
      <w:r w:rsidRPr="0040673F">
        <w:rPr>
          <w:sz w:val="24"/>
          <w:szCs w:val="24"/>
        </w:rPr>
        <w:t>computing the expected dropout.</w:t>
      </w:r>
    </w:p>
    <w:p w14:paraId="24F56FA9" w14:textId="77777777" w:rsidR="008F3DB3" w:rsidRDefault="008E01BB" w:rsidP="00D45D1F">
      <w:pPr>
        <w:spacing w:line="240" w:lineRule="auto"/>
        <w:ind w:firstLine="360"/>
        <w:jc w:val="both"/>
        <w:rPr>
          <w:sz w:val="24"/>
          <w:szCs w:val="24"/>
        </w:rPr>
      </w:pPr>
      <w:r w:rsidRPr="0040673F">
        <w:rPr>
          <w:sz w:val="24"/>
          <w:szCs w:val="24"/>
        </w:rPr>
        <w:t>A</w:t>
      </w:r>
      <w:r w:rsidR="00376127" w:rsidRPr="0040673F">
        <w:rPr>
          <w:sz w:val="24"/>
          <w:szCs w:val="24"/>
        </w:rPr>
        <w:t>s</w:t>
      </w:r>
      <w:r w:rsidRPr="0040673F">
        <w:rPr>
          <w:sz w:val="24"/>
          <w:szCs w:val="24"/>
        </w:rPr>
        <w:t xml:space="preserve"> </w:t>
      </w:r>
      <w:r w:rsidR="008B3C10" w:rsidRPr="0040673F">
        <w:rPr>
          <w:sz w:val="24"/>
          <w:szCs w:val="24"/>
        </w:rPr>
        <w:t xml:space="preserve">a </w:t>
      </w:r>
      <w:r w:rsidRPr="0040673F">
        <w:rPr>
          <w:sz w:val="24"/>
          <w:szCs w:val="24"/>
        </w:rPr>
        <w:t xml:space="preserve">grand theory of survey nonresponse is </w:t>
      </w:r>
      <w:r w:rsidR="00376127" w:rsidRPr="0040673F">
        <w:rPr>
          <w:sz w:val="24"/>
          <w:szCs w:val="24"/>
        </w:rPr>
        <w:t xml:space="preserve">not available </w:t>
      </w:r>
      <w:r w:rsidRPr="0040673F">
        <w:rPr>
          <w:sz w:val="24"/>
          <w:szCs w:val="24"/>
        </w:rPr>
        <w:t xml:space="preserve">(but see Hox &amp; Leeuw, 1995; Stoop, </w:t>
      </w:r>
      <w:r w:rsidR="00120DC1" w:rsidRPr="0040673F">
        <w:rPr>
          <w:sz w:val="24"/>
          <w:szCs w:val="24"/>
        </w:rPr>
        <w:t>2005), we</w:t>
      </w:r>
      <w:r w:rsidR="004B631D" w:rsidRPr="0040673F">
        <w:rPr>
          <w:sz w:val="24"/>
          <w:szCs w:val="24"/>
        </w:rPr>
        <w:t xml:space="preserve"> rely </w:t>
      </w:r>
      <w:r w:rsidRPr="0040673F">
        <w:rPr>
          <w:sz w:val="24"/>
          <w:szCs w:val="24"/>
        </w:rPr>
        <w:t xml:space="preserve">on expert opinions on which covariates to include into the model. </w:t>
      </w:r>
      <w:r w:rsidR="00B7528C" w:rsidRPr="0040673F">
        <w:rPr>
          <w:sz w:val="24"/>
          <w:szCs w:val="24"/>
        </w:rPr>
        <w:t xml:space="preserve">Prior to analyzing the data, we presented an extensive list of covariates </w:t>
      </w:r>
      <w:r w:rsidR="005A5576" w:rsidRPr="0040673F">
        <w:rPr>
          <w:sz w:val="24"/>
          <w:szCs w:val="24"/>
        </w:rPr>
        <w:t>to 31 experts in survey methodology and asked them to</w:t>
      </w:r>
      <w:r w:rsidR="00120DC1" w:rsidRPr="0040673F">
        <w:rPr>
          <w:sz w:val="24"/>
          <w:szCs w:val="24"/>
        </w:rPr>
        <w:t xml:space="preserve"> </w:t>
      </w:r>
      <w:r w:rsidR="00B7528C" w:rsidRPr="0040673F">
        <w:rPr>
          <w:sz w:val="24"/>
          <w:szCs w:val="24"/>
        </w:rPr>
        <w:t>rate</w:t>
      </w:r>
      <w:r w:rsidR="00120DC1" w:rsidRPr="0040673F">
        <w:rPr>
          <w:sz w:val="24"/>
          <w:szCs w:val="24"/>
        </w:rPr>
        <w:t xml:space="preserve"> the relevan</w:t>
      </w:r>
      <w:r w:rsidR="00342E28" w:rsidRPr="0040673F">
        <w:rPr>
          <w:sz w:val="24"/>
          <w:szCs w:val="24"/>
        </w:rPr>
        <w:t>ce of each variable with respect to unit nonresponse</w:t>
      </w:r>
      <w:r w:rsidR="00B7528C" w:rsidRPr="0040673F">
        <w:rPr>
          <w:sz w:val="24"/>
          <w:szCs w:val="24"/>
        </w:rPr>
        <w:t>. The 1</w:t>
      </w:r>
      <w:r w:rsidR="00DE3511" w:rsidRPr="0040673F">
        <w:rPr>
          <w:sz w:val="24"/>
          <w:szCs w:val="24"/>
        </w:rPr>
        <w:t>3</w:t>
      </w:r>
      <w:r w:rsidR="00B7528C" w:rsidRPr="0040673F">
        <w:rPr>
          <w:sz w:val="24"/>
          <w:szCs w:val="24"/>
        </w:rPr>
        <w:t xml:space="preserve"> highest rated variables we</w:t>
      </w:r>
      <w:r w:rsidR="00120DC1" w:rsidRPr="0040673F">
        <w:rPr>
          <w:sz w:val="24"/>
          <w:szCs w:val="24"/>
        </w:rPr>
        <w:t>re included in</w:t>
      </w:r>
      <w:r w:rsidR="008F3DB3">
        <w:rPr>
          <w:sz w:val="24"/>
          <w:szCs w:val="24"/>
        </w:rPr>
        <w:t xml:space="preserve"> the model.</w:t>
      </w:r>
    </w:p>
    <w:p w14:paraId="00F27E10" w14:textId="24EFD8AF" w:rsidR="005D5FC7" w:rsidRPr="0040673F" w:rsidRDefault="005D5FC7" w:rsidP="00D45D1F">
      <w:pPr>
        <w:pStyle w:val="Heading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0673F">
        <w:rPr>
          <w:rFonts w:ascii="Times New Roman" w:hAnsi="Times New Roman" w:cs="Times New Roman"/>
          <w:color w:val="auto"/>
          <w:sz w:val="24"/>
          <w:szCs w:val="24"/>
        </w:rPr>
        <w:t>Results</w:t>
      </w:r>
    </w:p>
    <w:p w14:paraId="20586859" w14:textId="26D12418" w:rsidR="00F47B0E" w:rsidRDefault="00F47B0E" w:rsidP="00D45D1F">
      <w:pPr>
        <w:pStyle w:val="Heading2"/>
        <w:numPr>
          <w:ilvl w:val="1"/>
          <w:numId w:val="1"/>
        </w:numPr>
        <w:spacing w:line="240" w:lineRule="auto"/>
        <w:rPr>
          <w:color w:val="auto"/>
          <w:sz w:val="24"/>
          <w:szCs w:val="24"/>
        </w:rPr>
      </w:pPr>
      <w:r w:rsidRPr="0040673F">
        <w:rPr>
          <w:color w:val="auto"/>
          <w:sz w:val="24"/>
          <w:szCs w:val="24"/>
        </w:rPr>
        <w:t>Calibrating the model</w:t>
      </w:r>
      <w:r w:rsidR="000F1388" w:rsidRPr="0040673F">
        <w:rPr>
          <w:color w:val="auto"/>
          <w:sz w:val="24"/>
          <w:szCs w:val="24"/>
        </w:rPr>
        <w:t>: negative binomial regression</w:t>
      </w:r>
    </w:p>
    <w:p w14:paraId="1D1EE127" w14:textId="50077B87" w:rsidR="008F3DB3" w:rsidRDefault="008F3DB3" w:rsidP="008F3DB3">
      <w:r w:rsidRPr="008F3DB3">
        <w:t xml:space="preserve">Table 2 shows the results of the longitudinal negative binomial regression. The coefficients are exponentiated. Hence, coefficients larger (smaller) than 1 indicate a positive (negative) relationship. Model 1 contains the SAS, a linear trend of time, and a random intercept. The effect of </w:t>
      </w:r>
      <w:r w:rsidRPr="008F3DB3">
        <w:rPr>
          <w:i/>
        </w:rPr>
        <w:t>wave</w:t>
      </w:r>
      <w:r w:rsidRPr="008F3DB3">
        <w:t xml:space="preserve"> shows that the expected count decreases by a factor of 0.963 (or 3.7%) per year. The </w:t>
      </w:r>
      <w:r w:rsidRPr="008F3DB3">
        <w:rPr>
          <w:i/>
        </w:rPr>
        <w:t>SAS</w:t>
      </w:r>
      <w:r w:rsidRPr="008F3DB3">
        <w:t xml:space="preserve"> proves that the more enjoyable, the more valuable, and the less of a burden a survey is perceived to be, the more likely survey participation. The person-mean regression coefficients indicate that particularly the stable aspects of survey attitude are explaining the response propensity. A respondent perceiving a survey one unit more enjoyable (on a scale from 1 to 7) is estimated to complete roughly 1.22 times as many or 22% more interviews per year. The same attitude change for survey value corresponds to 8% more interviews. This change in the perceived survey burden will cut down the number of completed interviews by 12%. Situational changes in survey attitude between waves have less impact on the number of completed interviews. The deviation from person-mean regression coefficients reveal effect sizes ranging from </w:t>
      </w:r>
      <m:oMath>
        <m:r>
          <w:rPr>
            <w:rFonts w:ascii="Cambria Math" w:hAnsi="Cambria Math"/>
          </w:rPr>
          <m:t>-0.8</m:t>
        </m:r>
      </m:oMath>
      <w:r w:rsidRPr="008F3DB3">
        <w:t xml:space="preserve"> to </w:t>
      </w:r>
      <m:oMath>
        <m:r>
          <w:rPr>
            <w:rFonts w:ascii="Cambria Math" w:hAnsi="Cambria Math"/>
          </w:rPr>
          <m:t>+2.1</m:t>
        </m:r>
      </m:oMath>
      <w:r w:rsidRPr="008F3DB3">
        <w:t xml:space="preserve"> percent per unit change across the sub-constructs. To conclude, the SAS does explain variance in unit nonresponse. It does so most successfully by its trait-like as1ect. Comparing the baseline model containing only intercept and wave (not shown) with Model 2, we estimate the ratio of explained to total variance between individuals as 8.6%.</w:t>
      </w:r>
    </w:p>
    <w:p w14:paraId="44B050A9" w14:textId="77777777" w:rsidR="008F3DB3" w:rsidRPr="008F3DB3" w:rsidRDefault="008F3DB3" w:rsidP="008F3DB3"/>
    <w:p w14:paraId="7EC9A993" w14:textId="64CE38BD" w:rsidR="00726570" w:rsidRPr="0040673F" w:rsidRDefault="00726570" w:rsidP="00D45D1F">
      <w:pPr>
        <w:pStyle w:val="Caption"/>
        <w:keepNext/>
        <w:spacing w:after="60"/>
        <w:rPr>
          <w:rFonts w:ascii="Times New Roman" w:hAnsi="Times New Roman" w:cs="Times New Roman"/>
          <w:color w:val="auto"/>
          <w:sz w:val="24"/>
          <w:szCs w:val="24"/>
        </w:rPr>
      </w:pPr>
      <w:r w:rsidRPr="0040673F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Table </w:t>
      </w:r>
      <w:r w:rsidRPr="0040673F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40673F">
        <w:rPr>
          <w:rFonts w:ascii="Times New Roman" w:hAnsi="Times New Roman" w:cs="Times New Roman"/>
          <w:color w:val="auto"/>
          <w:sz w:val="24"/>
          <w:szCs w:val="24"/>
        </w:rPr>
        <w:instrText xml:space="preserve"> SEQ Table \* ARABIC </w:instrText>
      </w:r>
      <w:r w:rsidRPr="0040673F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40673F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40673F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="007B3284" w:rsidRPr="0040673F">
        <w:rPr>
          <w:rFonts w:ascii="Times New Roman" w:hAnsi="Times New Roman" w:cs="Times New Roman"/>
          <w:color w:val="auto"/>
          <w:sz w:val="24"/>
          <w:szCs w:val="24"/>
        </w:rPr>
        <w:t>: Longitudinal n</w:t>
      </w:r>
      <w:r w:rsidR="00FD7A01" w:rsidRPr="0040673F">
        <w:rPr>
          <w:rFonts w:ascii="Times New Roman" w:hAnsi="Times New Roman" w:cs="Times New Roman"/>
          <w:color w:val="auto"/>
          <w:sz w:val="24"/>
          <w:szCs w:val="24"/>
        </w:rPr>
        <w:t>egative binomial regression on five</w:t>
      </w:r>
      <w:r w:rsidR="00231B8A" w:rsidRPr="0040673F">
        <w:rPr>
          <w:rFonts w:ascii="Times New Roman" w:hAnsi="Times New Roman" w:cs="Times New Roman"/>
          <w:color w:val="auto"/>
          <w:sz w:val="24"/>
          <w:szCs w:val="24"/>
        </w:rPr>
        <w:t xml:space="preserve"> multiple imputed data</w:t>
      </w:r>
      <w:r w:rsidR="007B3284" w:rsidRPr="0040673F">
        <w:rPr>
          <w:rFonts w:ascii="Times New Roman" w:hAnsi="Times New Roman" w:cs="Times New Roman"/>
          <w:color w:val="auto"/>
          <w:sz w:val="24"/>
          <w:szCs w:val="24"/>
        </w:rPr>
        <w:t>sets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2"/>
        <w:gridCol w:w="1001"/>
        <w:gridCol w:w="764"/>
        <w:gridCol w:w="1001"/>
        <w:gridCol w:w="764"/>
        <w:gridCol w:w="1057"/>
        <w:gridCol w:w="807"/>
      </w:tblGrid>
      <w:tr w:rsidR="003E7FAE" w:rsidRPr="0040673F" w14:paraId="008F994A" w14:textId="77777777" w:rsidTr="00A65C11">
        <w:trPr>
          <w:trHeight w:val="231"/>
        </w:trPr>
        <w:tc>
          <w:tcPr>
            <w:tcW w:w="0" w:type="auto"/>
            <w:vMerge w:val="restart"/>
          </w:tcPr>
          <w:p w14:paraId="7B39D506" w14:textId="5DF9D9E0" w:rsidR="003E7FAE" w:rsidRPr="0040673F" w:rsidRDefault="003E7FAE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 xml:space="preserve">Dependent variable: </w:t>
            </w:r>
            <w:r w:rsidRPr="0040673F">
              <w:rPr>
                <w:i/>
                <w:sz w:val="24"/>
                <w:szCs w:val="24"/>
              </w:rPr>
              <w:t>Number of completed interviews p.a.</w:t>
            </w:r>
          </w:p>
        </w:tc>
        <w:tc>
          <w:tcPr>
            <w:tcW w:w="0" w:type="auto"/>
            <w:gridSpan w:val="2"/>
          </w:tcPr>
          <w:p w14:paraId="5F7F9E72" w14:textId="39347900" w:rsidR="003E7FAE" w:rsidRPr="0040673F" w:rsidRDefault="00CD4C88" w:rsidP="00930736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M</w:t>
            </w:r>
            <w:r w:rsidR="00A22C4D" w:rsidRPr="0040673F">
              <w:rPr>
                <w:sz w:val="24"/>
                <w:szCs w:val="24"/>
              </w:rPr>
              <w:t xml:space="preserve">1: </w:t>
            </w:r>
            <w:r w:rsidR="00930736">
              <w:rPr>
                <w:sz w:val="24"/>
                <w:szCs w:val="24"/>
              </w:rPr>
              <w:t>SAS</w:t>
            </w:r>
          </w:p>
        </w:tc>
        <w:tc>
          <w:tcPr>
            <w:tcW w:w="0" w:type="auto"/>
            <w:gridSpan w:val="2"/>
          </w:tcPr>
          <w:p w14:paraId="74AE49DA" w14:textId="25C876CA" w:rsidR="003E7FAE" w:rsidRPr="0040673F" w:rsidRDefault="00CD4C88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M</w:t>
            </w:r>
            <w:r w:rsidR="00930736">
              <w:rPr>
                <w:sz w:val="24"/>
                <w:szCs w:val="24"/>
              </w:rPr>
              <w:t xml:space="preserve">2: </w:t>
            </w:r>
            <w:proofErr w:type="spellStart"/>
            <w:r w:rsidR="00930736">
              <w:rPr>
                <w:sz w:val="24"/>
                <w:szCs w:val="24"/>
              </w:rPr>
              <w:t>Covs</w:t>
            </w:r>
            <w:proofErr w:type="spellEnd"/>
          </w:p>
        </w:tc>
        <w:tc>
          <w:tcPr>
            <w:tcW w:w="0" w:type="auto"/>
            <w:gridSpan w:val="2"/>
          </w:tcPr>
          <w:p w14:paraId="5D542801" w14:textId="1681F3EF" w:rsidR="003E7FAE" w:rsidRPr="0040673F" w:rsidRDefault="00CD4C88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M</w:t>
            </w:r>
            <w:r w:rsidR="00A22C4D" w:rsidRPr="0040673F">
              <w:rPr>
                <w:sz w:val="24"/>
                <w:szCs w:val="24"/>
              </w:rPr>
              <w:t xml:space="preserve">3: SAS + </w:t>
            </w:r>
            <w:proofErr w:type="spellStart"/>
            <w:r w:rsidR="00A22C4D" w:rsidRPr="0040673F">
              <w:rPr>
                <w:sz w:val="24"/>
                <w:szCs w:val="24"/>
              </w:rPr>
              <w:t>C</w:t>
            </w:r>
            <w:r w:rsidRPr="0040673F">
              <w:rPr>
                <w:sz w:val="24"/>
                <w:szCs w:val="24"/>
              </w:rPr>
              <w:t>ov</w:t>
            </w:r>
            <w:r w:rsidR="00930736">
              <w:rPr>
                <w:sz w:val="24"/>
                <w:szCs w:val="24"/>
              </w:rPr>
              <w:t>s</w:t>
            </w:r>
            <w:proofErr w:type="spellEnd"/>
            <w:r w:rsidRPr="0040673F">
              <w:rPr>
                <w:sz w:val="24"/>
                <w:szCs w:val="24"/>
              </w:rPr>
              <w:t>.</w:t>
            </w:r>
          </w:p>
        </w:tc>
      </w:tr>
      <w:tr w:rsidR="00CD4C88" w:rsidRPr="0040673F" w14:paraId="059FAC76" w14:textId="77777777" w:rsidTr="00A65C11">
        <w:trPr>
          <w:trHeight w:val="231"/>
        </w:trPr>
        <w:tc>
          <w:tcPr>
            <w:tcW w:w="0" w:type="auto"/>
            <w:vMerge/>
          </w:tcPr>
          <w:p w14:paraId="3CF4CE30" w14:textId="77777777" w:rsidR="003E7FAE" w:rsidRPr="0040673F" w:rsidRDefault="003E7FAE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B592E8B" w14:textId="41673F42" w:rsidR="003E7FAE" w:rsidRPr="0040673F" w:rsidRDefault="003E7FAE" w:rsidP="00D45D1F">
            <w:pPr>
              <w:rPr>
                <w:sz w:val="24"/>
                <w:szCs w:val="24"/>
              </w:rPr>
            </w:pPr>
            <w:proofErr w:type="spellStart"/>
            <w:r w:rsidRPr="0040673F">
              <w:rPr>
                <w:sz w:val="24"/>
                <w:szCs w:val="24"/>
              </w:rPr>
              <w:t>Exp</w:t>
            </w:r>
            <w:proofErr w:type="spellEnd"/>
            <w:r w:rsidRPr="0040673F">
              <w:rPr>
                <w:sz w:val="24"/>
                <w:szCs w:val="24"/>
              </w:rPr>
              <w:t>(B)</w:t>
            </w:r>
          </w:p>
        </w:tc>
        <w:tc>
          <w:tcPr>
            <w:tcW w:w="0" w:type="auto"/>
          </w:tcPr>
          <w:p w14:paraId="7CE75DA9" w14:textId="30F2ACF5" w:rsidR="003E7FAE" w:rsidRPr="0040673F" w:rsidRDefault="003E7FAE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SE</w:t>
            </w:r>
          </w:p>
        </w:tc>
        <w:tc>
          <w:tcPr>
            <w:tcW w:w="0" w:type="auto"/>
          </w:tcPr>
          <w:p w14:paraId="04D18D91" w14:textId="4B952777" w:rsidR="003E7FAE" w:rsidRPr="0040673F" w:rsidRDefault="003E7FAE" w:rsidP="00D45D1F">
            <w:pPr>
              <w:rPr>
                <w:sz w:val="24"/>
                <w:szCs w:val="24"/>
              </w:rPr>
            </w:pPr>
            <w:proofErr w:type="spellStart"/>
            <w:r w:rsidRPr="0040673F">
              <w:rPr>
                <w:sz w:val="24"/>
                <w:szCs w:val="24"/>
              </w:rPr>
              <w:t>Exp</w:t>
            </w:r>
            <w:proofErr w:type="spellEnd"/>
            <w:r w:rsidRPr="0040673F">
              <w:rPr>
                <w:sz w:val="24"/>
                <w:szCs w:val="24"/>
              </w:rPr>
              <w:t>(B)</w:t>
            </w:r>
          </w:p>
        </w:tc>
        <w:tc>
          <w:tcPr>
            <w:tcW w:w="0" w:type="auto"/>
          </w:tcPr>
          <w:p w14:paraId="1696D0F2" w14:textId="151253D0" w:rsidR="003E7FAE" w:rsidRPr="0040673F" w:rsidRDefault="003E7FAE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SE</w:t>
            </w:r>
          </w:p>
        </w:tc>
        <w:tc>
          <w:tcPr>
            <w:tcW w:w="0" w:type="auto"/>
          </w:tcPr>
          <w:p w14:paraId="242BC7A6" w14:textId="1C98EAF0" w:rsidR="003E7FAE" w:rsidRPr="0040673F" w:rsidRDefault="003E7FAE" w:rsidP="00D45D1F">
            <w:pPr>
              <w:rPr>
                <w:sz w:val="24"/>
                <w:szCs w:val="24"/>
              </w:rPr>
            </w:pPr>
            <w:proofErr w:type="spellStart"/>
            <w:r w:rsidRPr="0040673F">
              <w:rPr>
                <w:sz w:val="24"/>
                <w:szCs w:val="24"/>
              </w:rPr>
              <w:t>Exp</w:t>
            </w:r>
            <w:proofErr w:type="spellEnd"/>
            <w:r w:rsidRPr="0040673F">
              <w:rPr>
                <w:sz w:val="24"/>
                <w:szCs w:val="24"/>
              </w:rPr>
              <w:t>(B)</w:t>
            </w:r>
          </w:p>
        </w:tc>
        <w:tc>
          <w:tcPr>
            <w:tcW w:w="0" w:type="auto"/>
          </w:tcPr>
          <w:p w14:paraId="32DA8EA9" w14:textId="32CEADD1" w:rsidR="003E7FAE" w:rsidRPr="0040673F" w:rsidRDefault="003E7FAE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SE</w:t>
            </w:r>
          </w:p>
        </w:tc>
      </w:tr>
      <w:tr w:rsidR="00930736" w:rsidRPr="0040673F" w14:paraId="35BB7C88" w14:textId="77777777" w:rsidTr="00A17714">
        <w:tc>
          <w:tcPr>
            <w:tcW w:w="0" w:type="auto"/>
          </w:tcPr>
          <w:p w14:paraId="3C41B269" w14:textId="25FA8295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Intercept</w:t>
            </w:r>
          </w:p>
        </w:tc>
        <w:tc>
          <w:tcPr>
            <w:tcW w:w="0" w:type="auto"/>
            <w:vAlign w:val="bottom"/>
          </w:tcPr>
          <w:p w14:paraId="7E468260" w14:textId="5B947646" w:rsidR="00930736" w:rsidRPr="0040673F" w:rsidRDefault="00930736" w:rsidP="00D45D1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0.20</w:t>
            </w:r>
            <w:r w:rsidRPr="0040673F">
              <w:rPr>
                <w:rFonts w:ascii="Calibri" w:hAnsi="Calibri" w:cs="Calibri"/>
                <w:sz w:val="24"/>
                <w:szCs w:val="24"/>
              </w:rPr>
              <w:t>***</w:t>
            </w:r>
          </w:p>
        </w:tc>
        <w:tc>
          <w:tcPr>
            <w:tcW w:w="0" w:type="auto"/>
            <w:vAlign w:val="bottom"/>
          </w:tcPr>
          <w:p w14:paraId="69EFCB24" w14:textId="698A3843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0.024</w:t>
            </w:r>
          </w:p>
        </w:tc>
        <w:tc>
          <w:tcPr>
            <w:tcW w:w="0" w:type="auto"/>
            <w:vAlign w:val="bottom"/>
          </w:tcPr>
          <w:p w14:paraId="3F662A7B" w14:textId="45B9952B" w:rsidR="00930736" w:rsidRPr="0040673F" w:rsidRDefault="00930736" w:rsidP="00D45D1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0.41</w:t>
            </w:r>
            <w:r w:rsidRPr="0040673F">
              <w:rPr>
                <w:rFonts w:ascii="Calibri" w:hAnsi="Calibri" w:cs="Calibri"/>
                <w:sz w:val="24"/>
                <w:szCs w:val="24"/>
              </w:rPr>
              <w:t>***</w:t>
            </w:r>
          </w:p>
        </w:tc>
        <w:tc>
          <w:tcPr>
            <w:tcW w:w="0" w:type="auto"/>
            <w:vAlign w:val="bottom"/>
          </w:tcPr>
          <w:p w14:paraId="4D787D56" w14:textId="7B9C7992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0.032</w:t>
            </w:r>
          </w:p>
        </w:tc>
        <w:tc>
          <w:tcPr>
            <w:tcW w:w="0" w:type="auto"/>
            <w:vAlign w:val="bottom"/>
          </w:tcPr>
          <w:p w14:paraId="226D1F1D" w14:textId="4B4674DE" w:rsidR="00930736" w:rsidRPr="0040673F" w:rsidRDefault="00930736" w:rsidP="00D45D1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0.19</w:t>
            </w:r>
            <w:r w:rsidRPr="0040673F">
              <w:rPr>
                <w:rFonts w:ascii="Calibri" w:hAnsi="Calibri" w:cs="Calibri"/>
                <w:sz w:val="24"/>
                <w:szCs w:val="24"/>
              </w:rPr>
              <w:t>***</w:t>
            </w:r>
          </w:p>
        </w:tc>
        <w:tc>
          <w:tcPr>
            <w:tcW w:w="0" w:type="auto"/>
            <w:vAlign w:val="bottom"/>
          </w:tcPr>
          <w:p w14:paraId="4F4F7154" w14:textId="30AD3BB0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0.025</w:t>
            </w:r>
          </w:p>
        </w:tc>
      </w:tr>
      <w:tr w:rsidR="00930736" w:rsidRPr="0040673F" w14:paraId="3EC8796E" w14:textId="77777777" w:rsidTr="00A17714">
        <w:tc>
          <w:tcPr>
            <w:tcW w:w="0" w:type="auto"/>
          </w:tcPr>
          <w:p w14:paraId="1FF86714" w14:textId="108977F4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Wave</w:t>
            </w:r>
          </w:p>
        </w:tc>
        <w:tc>
          <w:tcPr>
            <w:tcW w:w="0" w:type="auto"/>
            <w:vAlign w:val="bottom"/>
          </w:tcPr>
          <w:p w14:paraId="3344D9E2" w14:textId="769D6490" w:rsidR="00930736" w:rsidRPr="0040673F" w:rsidRDefault="00930736" w:rsidP="00D45D1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0.95</w:t>
            </w:r>
            <w:r w:rsidRPr="0040673F">
              <w:rPr>
                <w:rFonts w:ascii="Calibri" w:hAnsi="Calibri" w:cs="Calibri"/>
                <w:sz w:val="24"/>
                <w:szCs w:val="24"/>
              </w:rPr>
              <w:t>***</w:t>
            </w:r>
          </w:p>
        </w:tc>
        <w:tc>
          <w:tcPr>
            <w:tcW w:w="0" w:type="auto"/>
            <w:vAlign w:val="bottom"/>
          </w:tcPr>
          <w:p w14:paraId="5496AA99" w14:textId="0F27DCAE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0.002</w:t>
            </w:r>
          </w:p>
        </w:tc>
        <w:tc>
          <w:tcPr>
            <w:tcW w:w="0" w:type="auto"/>
            <w:vAlign w:val="bottom"/>
          </w:tcPr>
          <w:p w14:paraId="20311932" w14:textId="3CF0C5E8" w:rsidR="00930736" w:rsidRPr="0040673F" w:rsidRDefault="00930736" w:rsidP="00D45D1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0.95</w:t>
            </w:r>
            <w:r w:rsidRPr="0040673F">
              <w:rPr>
                <w:rFonts w:ascii="Calibri" w:hAnsi="Calibri" w:cs="Calibri"/>
                <w:sz w:val="24"/>
                <w:szCs w:val="24"/>
              </w:rPr>
              <w:t>***</w:t>
            </w:r>
          </w:p>
        </w:tc>
        <w:tc>
          <w:tcPr>
            <w:tcW w:w="0" w:type="auto"/>
            <w:vAlign w:val="bottom"/>
          </w:tcPr>
          <w:p w14:paraId="179730C7" w14:textId="7BE53676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0.002</w:t>
            </w:r>
          </w:p>
        </w:tc>
        <w:tc>
          <w:tcPr>
            <w:tcW w:w="0" w:type="auto"/>
            <w:vAlign w:val="bottom"/>
          </w:tcPr>
          <w:p w14:paraId="0ACEB147" w14:textId="0D1E63A7" w:rsidR="00930736" w:rsidRPr="0040673F" w:rsidRDefault="00930736" w:rsidP="00D45D1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0.95</w:t>
            </w:r>
            <w:r w:rsidRPr="0040673F">
              <w:rPr>
                <w:rFonts w:ascii="Calibri" w:hAnsi="Calibri" w:cs="Calibri"/>
                <w:sz w:val="24"/>
                <w:szCs w:val="24"/>
              </w:rPr>
              <w:t>***</w:t>
            </w:r>
          </w:p>
        </w:tc>
        <w:tc>
          <w:tcPr>
            <w:tcW w:w="0" w:type="auto"/>
            <w:vAlign w:val="bottom"/>
          </w:tcPr>
          <w:p w14:paraId="1E36FE5A" w14:textId="6BC353DA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0.002</w:t>
            </w:r>
          </w:p>
        </w:tc>
      </w:tr>
      <w:tr w:rsidR="00930736" w:rsidRPr="0040673F" w14:paraId="05601525" w14:textId="77777777" w:rsidTr="00A17714">
        <w:tc>
          <w:tcPr>
            <w:tcW w:w="0" w:type="auto"/>
          </w:tcPr>
          <w:p w14:paraId="148A7245" w14:textId="790B14B5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Survey attitude scale</w:t>
            </w:r>
          </w:p>
        </w:tc>
        <w:tc>
          <w:tcPr>
            <w:tcW w:w="0" w:type="auto"/>
            <w:vAlign w:val="bottom"/>
          </w:tcPr>
          <w:p w14:paraId="63D96AC7" w14:textId="774E727E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3BE5709" w14:textId="0AE110CE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E4E8AE0" w14:textId="4DC49D25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63263A1" w14:textId="30EB4BB8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624F06E" w14:textId="77777777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22876BE" w14:textId="77777777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</w:tr>
      <w:tr w:rsidR="00930736" w:rsidRPr="0040673F" w14:paraId="6E39E039" w14:textId="77777777" w:rsidTr="00A17714">
        <w:tc>
          <w:tcPr>
            <w:tcW w:w="0" w:type="auto"/>
          </w:tcPr>
          <w:p w14:paraId="2BE75208" w14:textId="09A76F10" w:rsidR="00930736" w:rsidRPr="0040673F" w:rsidRDefault="00930736" w:rsidP="00D45D1F">
            <w:pPr>
              <w:ind w:left="720" w:hanging="545"/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Enjoyment: mean</w:t>
            </w:r>
          </w:p>
        </w:tc>
        <w:tc>
          <w:tcPr>
            <w:tcW w:w="0" w:type="auto"/>
            <w:vAlign w:val="bottom"/>
          </w:tcPr>
          <w:p w14:paraId="4F3B9293" w14:textId="0749B623" w:rsidR="00930736" w:rsidRPr="0040673F" w:rsidRDefault="00930736" w:rsidP="00D45D1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1.22</w:t>
            </w:r>
            <w:r w:rsidRPr="0040673F">
              <w:rPr>
                <w:rFonts w:ascii="Calibri" w:hAnsi="Calibri" w:cs="Calibri"/>
                <w:sz w:val="24"/>
                <w:szCs w:val="24"/>
              </w:rPr>
              <w:t>***</w:t>
            </w:r>
          </w:p>
        </w:tc>
        <w:tc>
          <w:tcPr>
            <w:tcW w:w="0" w:type="auto"/>
            <w:vAlign w:val="bottom"/>
          </w:tcPr>
          <w:p w14:paraId="285F5208" w14:textId="31DD15A9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0.018</w:t>
            </w:r>
          </w:p>
        </w:tc>
        <w:tc>
          <w:tcPr>
            <w:tcW w:w="0" w:type="auto"/>
            <w:vAlign w:val="bottom"/>
          </w:tcPr>
          <w:p w14:paraId="6442CFA0" w14:textId="0DFC1E74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ACA5784" w14:textId="1F800993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29C4605" w14:textId="1FC500F9" w:rsidR="00930736" w:rsidRPr="0040673F" w:rsidRDefault="00930736" w:rsidP="00D45D1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1.20</w:t>
            </w:r>
            <w:r w:rsidRPr="0040673F">
              <w:rPr>
                <w:rFonts w:ascii="Calibri" w:hAnsi="Calibri" w:cs="Calibri"/>
                <w:sz w:val="24"/>
                <w:szCs w:val="24"/>
              </w:rPr>
              <w:t>***</w:t>
            </w:r>
          </w:p>
        </w:tc>
        <w:tc>
          <w:tcPr>
            <w:tcW w:w="0" w:type="auto"/>
            <w:vAlign w:val="bottom"/>
          </w:tcPr>
          <w:p w14:paraId="72241B57" w14:textId="1B5284BC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0.017</w:t>
            </w:r>
          </w:p>
        </w:tc>
      </w:tr>
      <w:tr w:rsidR="00930736" w:rsidRPr="0040673F" w14:paraId="22E8A417" w14:textId="77777777" w:rsidTr="00A17714">
        <w:tc>
          <w:tcPr>
            <w:tcW w:w="0" w:type="auto"/>
          </w:tcPr>
          <w:p w14:paraId="4089106D" w14:textId="2DEE25FB" w:rsidR="00930736" w:rsidRPr="0040673F" w:rsidRDefault="00930736" w:rsidP="00D45D1F">
            <w:pPr>
              <w:ind w:left="720" w:hanging="545"/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Enjoyment: deviation</w:t>
            </w:r>
          </w:p>
        </w:tc>
        <w:tc>
          <w:tcPr>
            <w:tcW w:w="0" w:type="auto"/>
            <w:vAlign w:val="bottom"/>
          </w:tcPr>
          <w:p w14:paraId="41A9475A" w14:textId="0994D009" w:rsidR="00930736" w:rsidRPr="0040673F" w:rsidRDefault="00930736" w:rsidP="00D45D1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1.03</w:t>
            </w:r>
            <w:r w:rsidRPr="0040673F">
              <w:rPr>
                <w:rFonts w:ascii="Calibri" w:hAnsi="Calibri" w:cs="Calibri"/>
                <w:sz w:val="24"/>
                <w:szCs w:val="24"/>
              </w:rPr>
              <w:t>***</w:t>
            </w:r>
          </w:p>
        </w:tc>
        <w:tc>
          <w:tcPr>
            <w:tcW w:w="0" w:type="auto"/>
            <w:vAlign w:val="bottom"/>
          </w:tcPr>
          <w:p w14:paraId="40206C1A" w14:textId="2CFDA25E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0.006</w:t>
            </w:r>
          </w:p>
        </w:tc>
        <w:tc>
          <w:tcPr>
            <w:tcW w:w="0" w:type="auto"/>
            <w:vAlign w:val="bottom"/>
          </w:tcPr>
          <w:p w14:paraId="65480009" w14:textId="6AB154EC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6363C54" w14:textId="1C28F7A6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9B51AF0" w14:textId="4D5DA3C5" w:rsidR="00930736" w:rsidRPr="0040673F" w:rsidRDefault="00930736" w:rsidP="00D45D1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1.0</w:t>
            </w:r>
            <w:r w:rsidRPr="0040673F">
              <w:rPr>
                <w:rFonts w:ascii="Calibri" w:hAnsi="Calibri" w:cs="Calibri"/>
                <w:sz w:val="24"/>
                <w:szCs w:val="24"/>
              </w:rPr>
              <w:t>***</w:t>
            </w:r>
          </w:p>
        </w:tc>
        <w:tc>
          <w:tcPr>
            <w:tcW w:w="0" w:type="auto"/>
            <w:vAlign w:val="bottom"/>
          </w:tcPr>
          <w:p w14:paraId="73D73A68" w14:textId="68B69DEE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0.006</w:t>
            </w:r>
          </w:p>
        </w:tc>
      </w:tr>
      <w:tr w:rsidR="00930736" w:rsidRPr="0040673F" w14:paraId="523BEC85" w14:textId="77777777" w:rsidTr="00A17714">
        <w:tc>
          <w:tcPr>
            <w:tcW w:w="0" w:type="auto"/>
          </w:tcPr>
          <w:p w14:paraId="3D5BE238" w14:textId="2BD4B678" w:rsidR="00930736" w:rsidRPr="0040673F" w:rsidRDefault="00930736" w:rsidP="00D45D1F">
            <w:pPr>
              <w:ind w:left="720" w:hanging="545"/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Value: mean</w:t>
            </w:r>
          </w:p>
        </w:tc>
        <w:tc>
          <w:tcPr>
            <w:tcW w:w="0" w:type="auto"/>
            <w:vAlign w:val="bottom"/>
          </w:tcPr>
          <w:p w14:paraId="5D48D0C0" w14:textId="194AB35D" w:rsidR="00930736" w:rsidRPr="0040673F" w:rsidRDefault="00930736" w:rsidP="00D45D1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1.09</w:t>
            </w:r>
            <w:r w:rsidRPr="0040673F">
              <w:rPr>
                <w:rFonts w:ascii="Calibri" w:hAnsi="Calibri" w:cs="Calibri"/>
                <w:sz w:val="24"/>
                <w:szCs w:val="24"/>
              </w:rPr>
              <w:t>***</w:t>
            </w:r>
          </w:p>
        </w:tc>
        <w:tc>
          <w:tcPr>
            <w:tcW w:w="0" w:type="auto"/>
            <w:vAlign w:val="bottom"/>
          </w:tcPr>
          <w:p w14:paraId="47F7855E" w14:textId="61CFA7A3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0.021</w:t>
            </w:r>
          </w:p>
        </w:tc>
        <w:tc>
          <w:tcPr>
            <w:tcW w:w="0" w:type="auto"/>
            <w:vAlign w:val="bottom"/>
          </w:tcPr>
          <w:p w14:paraId="7FA50C96" w14:textId="03FAFAF2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9024D66" w14:textId="3013D5BA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059768E" w14:textId="4020A955" w:rsidR="00930736" w:rsidRPr="0040673F" w:rsidRDefault="00930736" w:rsidP="00D45D1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1.07</w:t>
            </w:r>
            <w:r w:rsidRPr="0040673F">
              <w:rPr>
                <w:rFonts w:ascii="Calibri" w:hAnsi="Calibri" w:cs="Calibri"/>
                <w:sz w:val="24"/>
                <w:szCs w:val="24"/>
              </w:rPr>
              <w:t>***</w:t>
            </w:r>
          </w:p>
        </w:tc>
        <w:tc>
          <w:tcPr>
            <w:tcW w:w="0" w:type="auto"/>
            <w:vAlign w:val="bottom"/>
          </w:tcPr>
          <w:p w14:paraId="385FE75F" w14:textId="6099BB18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0.020</w:t>
            </w:r>
          </w:p>
        </w:tc>
      </w:tr>
      <w:tr w:rsidR="00930736" w:rsidRPr="0040673F" w14:paraId="5B7D8027" w14:textId="77777777" w:rsidTr="00A17714">
        <w:tc>
          <w:tcPr>
            <w:tcW w:w="0" w:type="auto"/>
          </w:tcPr>
          <w:p w14:paraId="4C36F310" w14:textId="501269F4" w:rsidR="00930736" w:rsidRPr="0040673F" w:rsidRDefault="00930736" w:rsidP="00D45D1F">
            <w:pPr>
              <w:ind w:left="720" w:hanging="545"/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 xml:space="preserve">Value: deviation </w:t>
            </w:r>
          </w:p>
        </w:tc>
        <w:tc>
          <w:tcPr>
            <w:tcW w:w="0" w:type="auto"/>
            <w:vAlign w:val="bottom"/>
          </w:tcPr>
          <w:p w14:paraId="5818B432" w14:textId="765F0289" w:rsidR="00930736" w:rsidRPr="0040673F" w:rsidRDefault="00930736" w:rsidP="00D45D1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1.01</w:t>
            </w:r>
          </w:p>
        </w:tc>
        <w:tc>
          <w:tcPr>
            <w:tcW w:w="0" w:type="auto"/>
            <w:vAlign w:val="bottom"/>
          </w:tcPr>
          <w:p w14:paraId="6B884C64" w14:textId="35F1384F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0.006</w:t>
            </w:r>
          </w:p>
        </w:tc>
        <w:tc>
          <w:tcPr>
            <w:tcW w:w="0" w:type="auto"/>
            <w:vAlign w:val="bottom"/>
          </w:tcPr>
          <w:p w14:paraId="731799D5" w14:textId="2E4D143D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B75653B" w14:textId="4E79B622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1B97528" w14:textId="030FB3C6" w:rsidR="00930736" w:rsidRPr="0040673F" w:rsidRDefault="00930736" w:rsidP="00D45D1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1.01</w:t>
            </w:r>
          </w:p>
        </w:tc>
        <w:tc>
          <w:tcPr>
            <w:tcW w:w="0" w:type="auto"/>
            <w:vAlign w:val="bottom"/>
          </w:tcPr>
          <w:p w14:paraId="12D04897" w14:textId="3EDB9056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0.006</w:t>
            </w:r>
          </w:p>
        </w:tc>
      </w:tr>
      <w:tr w:rsidR="00930736" w:rsidRPr="0040673F" w14:paraId="7D72BE97" w14:textId="77777777" w:rsidTr="00A17714">
        <w:tc>
          <w:tcPr>
            <w:tcW w:w="0" w:type="auto"/>
          </w:tcPr>
          <w:p w14:paraId="5FED8F51" w14:textId="548E5D95" w:rsidR="00930736" w:rsidRPr="0040673F" w:rsidRDefault="00930736" w:rsidP="00D45D1F">
            <w:pPr>
              <w:ind w:left="720" w:hanging="545"/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Burden: mean</w:t>
            </w:r>
          </w:p>
        </w:tc>
        <w:tc>
          <w:tcPr>
            <w:tcW w:w="0" w:type="auto"/>
            <w:vAlign w:val="bottom"/>
          </w:tcPr>
          <w:p w14:paraId="2E341CB9" w14:textId="0209EFD1" w:rsidR="00930736" w:rsidRPr="0040673F" w:rsidRDefault="00930736" w:rsidP="00D45D1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0.90</w:t>
            </w:r>
            <w:r w:rsidRPr="0040673F">
              <w:rPr>
                <w:rFonts w:ascii="Calibri" w:hAnsi="Calibri" w:cs="Calibri"/>
                <w:sz w:val="24"/>
                <w:szCs w:val="24"/>
              </w:rPr>
              <w:t>***</w:t>
            </w:r>
          </w:p>
        </w:tc>
        <w:tc>
          <w:tcPr>
            <w:tcW w:w="0" w:type="auto"/>
            <w:vAlign w:val="bottom"/>
          </w:tcPr>
          <w:p w14:paraId="5D8E6E41" w14:textId="5241D27B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0.013</w:t>
            </w:r>
          </w:p>
        </w:tc>
        <w:tc>
          <w:tcPr>
            <w:tcW w:w="0" w:type="auto"/>
            <w:vAlign w:val="bottom"/>
          </w:tcPr>
          <w:p w14:paraId="35794C2A" w14:textId="61B3C671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7A010EF" w14:textId="5E0E327D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EBCCCE7" w14:textId="0E33DC1D" w:rsidR="00930736" w:rsidRPr="0040673F" w:rsidRDefault="00930736" w:rsidP="00D45D1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0.91</w:t>
            </w:r>
            <w:r w:rsidRPr="0040673F">
              <w:rPr>
                <w:rFonts w:ascii="Calibri" w:hAnsi="Calibri" w:cs="Calibri"/>
                <w:sz w:val="24"/>
                <w:szCs w:val="24"/>
              </w:rPr>
              <w:t>***</w:t>
            </w:r>
          </w:p>
        </w:tc>
        <w:tc>
          <w:tcPr>
            <w:tcW w:w="0" w:type="auto"/>
            <w:vAlign w:val="bottom"/>
          </w:tcPr>
          <w:p w14:paraId="12B679FE" w14:textId="27EC9EA8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0.012</w:t>
            </w:r>
          </w:p>
        </w:tc>
      </w:tr>
      <w:tr w:rsidR="00930736" w:rsidRPr="0040673F" w14:paraId="32AE410E" w14:textId="77777777" w:rsidTr="00A17714">
        <w:tc>
          <w:tcPr>
            <w:tcW w:w="0" w:type="auto"/>
          </w:tcPr>
          <w:p w14:paraId="38DC5892" w14:textId="5FC4608F" w:rsidR="00930736" w:rsidRPr="0040673F" w:rsidRDefault="00930736" w:rsidP="00D45D1F">
            <w:pPr>
              <w:ind w:left="720" w:hanging="545"/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Burden: deviation</w:t>
            </w:r>
          </w:p>
        </w:tc>
        <w:tc>
          <w:tcPr>
            <w:tcW w:w="0" w:type="auto"/>
            <w:vAlign w:val="bottom"/>
          </w:tcPr>
          <w:p w14:paraId="1E5CED43" w14:textId="4234A34F" w:rsidR="00930736" w:rsidRPr="0040673F" w:rsidRDefault="00930736" w:rsidP="00D45D1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0.99</w:t>
            </w:r>
            <w:r w:rsidRPr="0040673F">
              <w:rPr>
                <w:rFonts w:ascii="Calibri" w:hAnsi="Calibri" w:cs="Calibri"/>
                <w:sz w:val="24"/>
                <w:szCs w:val="24"/>
              </w:rPr>
              <w:t>***</w:t>
            </w:r>
          </w:p>
        </w:tc>
        <w:tc>
          <w:tcPr>
            <w:tcW w:w="0" w:type="auto"/>
            <w:vAlign w:val="bottom"/>
          </w:tcPr>
          <w:p w14:paraId="7F145B47" w14:textId="7869EA62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0.004</w:t>
            </w:r>
          </w:p>
        </w:tc>
        <w:tc>
          <w:tcPr>
            <w:tcW w:w="0" w:type="auto"/>
            <w:vAlign w:val="bottom"/>
          </w:tcPr>
          <w:p w14:paraId="783EB100" w14:textId="0B4FABA2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81956A5" w14:textId="48D0BF82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F1DC558" w14:textId="6B892B36" w:rsidR="00930736" w:rsidRPr="0040673F" w:rsidRDefault="00930736" w:rsidP="00D45D1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0.99</w:t>
            </w:r>
            <w:r w:rsidRPr="0040673F">
              <w:rPr>
                <w:rFonts w:ascii="Calibri" w:hAnsi="Calibri" w:cs="Calibri"/>
                <w:sz w:val="24"/>
                <w:szCs w:val="24"/>
              </w:rPr>
              <w:t>***</w:t>
            </w:r>
          </w:p>
        </w:tc>
        <w:tc>
          <w:tcPr>
            <w:tcW w:w="0" w:type="auto"/>
            <w:vAlign w:val="bottom"/>
          </w:tcPr>
          <w:p w14:paraId="54288CCC" w14:textId="07CF1E82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0.004</w:t>
            </w:r>
          </w:p>
        </w:tc>
      </w:tr>
      <w:tr w:rsidR="00930736" w:rsidRPr="0040673F" w14:paraId="3054023B" w14:textId="77777777" w:rsidTr="00AD5861">
        <w:tc>
          <w:tcPr>
            <w:tcW w:w="0" w:type="auto"/>
          </w:tcPr>
          <w:p w14:paraId="3606A556" w14:textId="7C535D28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Female (time-invariant)</w:t>
            </w:r>
          </w:p>
        </w:tc>
        <w:tc>
          <w:tcPr>
            <w:tcW w:w="0" w:type="auto"/>
            <w:vAlign w:val="bottom"/>
          </w:tcPr>
          <w:p w14:paraId="1B99317E" w14:textId="69FA0011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27429C87" w14:textId="62120FEE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DC348FA" w14:textId="23673D43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1.07***</w:t>
            </w:r>
          </w:p>
        </w:tc>
        <w:tc>
          <w:tcPr>
            <w:tcW w:w="0" w:type="auto"/>
            <w:vAlign w:val="bottom"/>
          </w:tcPr>
          <w:p w14:paraId="38019F19" w14:textId="4AA5F880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0.016</w:t>
            </w:r>
          </w:p>
        </w:tc>
        <w:tc>
          <w:tcPr>
            <w:tcW w:w="0" w:type="auto"/>
            <w:vAlign w:val="bottom"/>
          </w:tcPr>
          <w:p w14:paraId="7D4AA947" w14:textId="5B414D01" w:rsidR="00930736" w:rsidRPr="0040673F" w:rsidRDefault="00930736" w:rsidP="00D45D1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1.04</w:t>
            </w:r>
            <w:r w:rsidRPr="0040673F">
              <w:rPr>
                <w:rFonts w:ascii="Calibri" w:hAnsi="Calibri" w:cs="Calibri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bottom"/>
          </w:tcPr>
          <w:p w14:paraId="3141472B" w14:textId="286B7AD5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0.015</w:t>
            </w:r>
          </w:p>
        </w:tc>
      </w:tr>
      <w:tr w:rsidR="00930736" w:rsidRPr="0040673F" w14:paraId="0620F969" w14:textId="77777777" w:rsidTr="00AD5861">
        <w:tc>
          <w:tcPr>
            <w:tcW w:w="0" w:type="auto"/>
          </w:tcPr>
          <w:p w14:paraId="21E66176" w14:textId="4AF08CCC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Age (time-invariant)</w:t>
            </w:r>
          </w:p>
        </w:tc>
        <w:tc>
          <w:tcPr>
            <w:tcW w:w="0" w:type="auto"/>
            <w:vAlign w:val="bottom"/>
          </w:tcPr>
          <w:p w14:paraId="795000D9" w14:textId="03BF6ED7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09E3290" w14:textId="36E17E84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BA75FF0" w14:textId="5C3B1313" w:rsidR="00930736" w:rsidRPr="0040673F" w:rsidRDefault="00930736" w:rsidP="00D45D1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1.01</w:t>
            </w:r>
            <w:r w:rsidRPr="0040673F">
              <w:rPr>
                <w:rFonts w:ascii="Calibri" w:hAnsi="Calibri" w:cs="Calibri"/>
                <w:sz w:val="24"/>
                <w:szCs w:val="24"/>
              </w:rPr>
              <w:t>***</w:t>
            </w:r>
          </w:p>
        </w:tc>
        <w:tc>
          <w:tcPr>
            <w:tcW w:w="0" w:type="auto"/>
            <w:vAlign w:val="bottom"/>
          </w:tcPr>
          <w:p w14:paraId="1E359F0C" w14:textId="6157B22B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0.001</w:t>
            </w:r>
          </w:p>
        </w:tc>
        <w:tc>
          <w:tcPr>
            <w:tcW w:w="0" w:type="auto"/>
            <w:vAlign w:val="bottom"/>
          </w:tcPr>
          <w:p w14:paraId="490FB4CC" w14:textId="00F9A6A0" w:rsidR="00930736" w:rsidRPr="0040673F" w:rsidRDefault="00930736" w:rsidP="00D45D1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1.01</w:t>
            </w:r>
            <w:r w:rsidRPr="0040673F">
              <w:rPr>
                <w:rFonts w:ascii="Calibri" w:hAnsi="Calibri" w:cs="Calibri"/>
                <w:sz w:val="24"/>
                <w:szCs w:val="24"/>
              </w:rPr>
              <w:t>***</w:t>
            </w:r>
          </w:p>
        </w:tc>
        <w:tc>
          <w:tcPr>
            <w:tcW w:w="0" w:type="auto"/>
            <w:vAlign w:val="bottom"/>
          </w:tcPr>
          <w:p w14:paraId="0A234529" w14:textId="39AFC0AA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0.001</w:t>
            </w:r>
          </w:p>
        </w:tc>
      </w:tr>
      <w:tr w:rsidR="00930736" w:rsidRPr="0040673F" w14:paraId="2CEC1739" w14:textId="77777777" w:rsidTr="00AD5861">
        <w:tc>
          <w:tcPr>
            <w:tcW w:w="0" w:type="auto"/>
          </w:tcPr>
          <w:p w14:paraId="3A0CD782" w14:textId="702D2F30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Years of education</w:t>
            </w:r>
          </w:p>
        </w:tc>
        <w:tc>
          <w:tcPr>
            <w:tcW w:w="0" w:type="auto"/>
            <w:vAlign w:val="bottom"/>
          </w:tcPr>
          <w:p w14:paraId="0DB22A2C" w14:textId="7C0DCBFB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75E4978" w14:textId="620BDC42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B957A5C" w14:textId="7C5AF588" w:rsidR="00930736" w:rsidRPr="0040673F" w:rsidRDefault="00930736" w:rsidP="00D45D1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1.00</w:t>
            </w:r>
          </w:p>
        </w:tc>
        <w:tc>
          <w:tcPr>
            <w:tcW w:w="0" w:type="auto"/>
            <w:vAlign w:val="bottom"/>
          </w:tcPr>
          <w:p w14:paraId="19B47011" w14:textId="488A6169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0.002</w:t>
            </w:r>
          </w:p>
        </w:tc>
        <w:tc>
          <w:tcPr>
            <w:tcW w:w="0" w:type="auto"/>
            <w:vAlign w:val="bottom"/>
          </w:tcPr>
          <w:p w14:paraId="08CE3478" w14:textId="342BBB06" w:rsidR="00930736" w:rsidRPr="0040673F" w:rsidRDefault="00930736" w:rsidP="00D45D1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1.00</w:t>
            </w:r>
          </w:p>
        </w:tc>
        <w:tc>
          <w:tcPr>
            <w:tcW w:w="0" w:type="auto"/>
            <w:vAlign w:val="bottom"/>
          </w:tcPr>
          <w:p w14:paraId="3A3C0DD9" w14:textId="740B8728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0.002</w:t>
            </w:r>
          </w:p>
        </w:tc>
      </w:tr>
      <w:tr w:rsidR="00930736" w:rsidRPr="0040673F" w14:paraId="70346E1A" w14:textId="77777777" w:rsidTr="00AD5861">
        <w:tc>
          <w:tcPr>
            <w:tcW w:w="0" w:type="auto"/>
          </w:tcPr>
          <w:p w14:paraId="7C1BE844" w14:textId="4EB9BF73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Migrant (time-invariant)</w:t>
            </w:r>
          </w:p>
        </w:tc>
        <w:tc>
          <w:tcPr>
            <w:tcW w:w="0" w:type="auto"/>
            <w:vAlign w:val="bottom"/>
          </w:tcPr>
          <w:p w14:paraId="702482A5" w14:textId="0849CD1E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6BB3066" w14:textId="38574DA0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93E045E" w14:textId="7FC7CE7C" w:rsidR="00930736" w:rsidRPr="0040673F" w:rsidRDefault="00930736" w:rsidP="00D45D1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0.93</w:t>
            </w:r>
          </w:p>
        </w:tc>
        <w:tc>
          <w:tcPr>
            <w:tcW w:w="0" w:type="auto"/>
            <w:vAlign w:val="bottom"/>
          </w:tcPr>
          <w:p w14:paraId="55AA72AF" w14:textId="2F4966FB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0.041</w:t>
            </w:r>
          </w:p>
        </w:tc>
        <w:tc>
          <w:tcPr>
            <w:tcW w:w="0" w:type="auto"/>
            <w:vAlign w:val="bottom"/>
          </w:tcPr>
          <w:p w14:paraId="3E9A0705" w14:textId="794CFFC4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0.93</w:t>
            </w:r>
          </w:p>
        </w:tc>
        <w:tc>
          <w:tcPr>
            <w:tcW w:w="0" w:type="auto"/>
            <w:vAlign w:val="bottom"/>
          </w:tcPr>
          <w:p w14:paraId="06FE98B1" w14:textId="19FCF452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0.040</w:t>
            </w:r>
          </w:p>
        </w:tc>
      </w:tr>
      <w:tr w:rsidR="00930736" w:rsidRPr="0040673F" w14:paraId="1B4ACDAD" w14:textId="77777777" w:rsidTr="00AD5861">
        <w:tc>
          <w:tcPr>
            <w:tcW w:w="0" w:type="auto"/>
          </w:tcPr>
          <w:p w14:paraId="1A6E3CC5" w14:textId="0640FB72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Dwelling: Self-owned</w:t>
            </w:r>
          </w:p>
        </w:tc>
        <w:tc>
          <w:tcPr>
            <w:tcW w:w="0" w:type="auto"/>
            <w:vAlign w:val="bottom"/>
          </w:tcPr>
          <w:p w14:paraId="0FE1A2F3" w14:textId="6FEEA996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2D2409A2" w14:textId="124EB126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F74A7C2" w14:textId="2E006F4B" w:rsidR="00930736" w:rsidRPr="0040673F" w:rsidRDefault="00930736" w:rsidP="00D45D1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1.02</w:t>
            </w:r>
          </w:p>
        </w:tc>
        <w:tc>
          <w:tcPr>
            <w:tcW w:w="0" w:type="auto"/>
            <w:vAlign w:val="bottom"/>
          </w:tcPr>
          <w:p w14:paraId="121E1561" w14:textId="61BA6E5B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0.020</w:t>
            </w:r>
          </w:p>
        </w:tc>
        <w:tc>
          <w:tcPr>
            <w:tcW w:w="0" w:type="auto"/>
            <w:vAlign w:val="bottom"/>
          </w:tcPr>
          <w:p w14:paraId="2B31F3BF" w14:textId="3B59225D" w:rsidR="00930736" w:rsidRPr="0040673F" w:rsidRDefault="00930736" w:rsidP="00D45D1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1.03</w:t>
            </w:r>
            <w:r w:rsidRPr="0040673F">
              <w:rPr>
                <w:rFonts w:ascii="Calibri" w:hAnsi="Calibri" w:cs="Calibri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bottom"/>
          </w:tcPr>
          <w:p w14:paraId="2726EC7A" w14:textId="602754F4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0.019</w:t>
            </w:r>
          </w:p>
        </w:tc>
      </w:tr>
      <w:tr w:rsidR="00930736" w:rsidRPr="0040673F" w14:paraId="1DBCD8F4" w14:textId="77777777" w:rsidTr="00AD5861">
        <w:tc>
          <w:tcPr>
            <w:tcW w:w="0" w:type="auto"/>
          </w:tcPr>
          <w:p w14:paraId="4E29E47C" w14:textId="280A2DE0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Household income</w:t>
            </w:r>
          </w:p>
        </w:tc>
        <w:tc>
          <w:tcPr>
            <w:tcW w:w="0" w:type="auto"/>
            <w:vAlign w:val="bottom"/>
          </w:tcPr>
          <w:p w14:paraId="2F9EA978" w14:textId="65ADB416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951D725" w14:textId="31ECD4D5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F7AA872" w14:textId="4828784B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382F4A88" w14:textId="539BA9EA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0.000</w:t>
            </w:r>
          </w:p>
        </w:tc>
        <w:tc>
          <w:tcPr>
            <w:tcW w:w="0" w:type="auto"/>
            <w:vAlign w:val="bottom"/>
          </w:tcPr>
          <w:p w14:paraId="1381C6B7" w14:textId="4A6F4071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094B02F3" w14:textId="0A094470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0.000</w:t>
            </w:r>
          </w:p>
        </w:tc>
      </w:tr>
      <w:tr w:rsidR="00930736" w:rsidRPr="0040673F" w14:paraId="4A2A1B21" w14:textId="77777777" w:rsidTr="00AD5861">
        <w:tc>
          <w:tcPr>
            <w:tcW w:w="0" w:type="auto"/>
          </w:tcPr>
          <w:p w14:paraId="39A1DEA5" w14:textId="40454897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Urbanization</w:t>
            </w:r>
          </w:p>
        </w:tc>
        <w:tc>
          <w:tcPr>
            <w:tcW w:w="0" w:type="auto"/>
            <w:vAlign w:val="bottom"/>
          </w:tcPr>
          <w:p w14:paraId="25637037" w14:textId="380D3CAD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DF2A7AB" w14:textId="53E29F7C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FBEB88B" w14:textId="15D25997" w:rsidR="00930736" w:rsidRPr="0040673F" w:rsidRDefault="00930736" w:rsidP="00D45D1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1.00</w:t>
            </w:r>
          </w:p>
        </w:tc>
        <w:tc>
          <w:tcPr>
            <w:tcW w:w="0" w:type="auto"/>
            <w:vAlign w:val="bottom"/>
          </w:tcPr>
          <w:p w14:paraId="11E72255" w14:textId="41C3B8B1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0.007</w:t>
            </w:r>
          </w:p>
        </w:tc>
        <w:tc>
          <w:tcPr>
            <w:tcW w:w="0" w:type="auto"/>
            <w:vAlign w:val="bottom"/>
          </w:tcPr>
          <w:p w14:paraId="624CFD73" w14:textId="54335DFC" w:rsidR="00930736" w:rsidRPr="0040673F" w:rsidRDefault="00930736" w:rsidP="00D45D1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1.00</w:t>
            </w:r>
          </w:p>
        </w:tc>
        <w:tc>
          <w:tcPr>
            <w:tcW w:w="0" w:type="auto"/>
            <w:vAlign w:val="bottom"/>
          </w:tcPr>
          <w:p w14:paraId="6B1CC7CE" w14:textId="4CADEA45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0.007</w:t>
            </w:r>
          </w:p>
        </w:tc>
      </w:tr>
      <w:tr w:rsidR="00930736" w:rsidRPr="0040673F" w14:paraId="6529A4E8" w14:textId="77777777" w:rsidTr="00AD5861">
        <w:tc>
          <w:tcPr>
            <w:tcW w:w="0" w:type="auto"/>
          </w:tcPr>
          <w:p w14:paraId="1EEBDA3A" w14:textId="23F2E1CB" w:rsidR="00930736" w:rsidRPr="0040673F" w:rsidRDefault="00930736" w:rsidP="00D45D1F">
            <w:pPr>
              <w:rPr>
                <w:sz w:val="24"/>
                <w:szCs w:val="24"/>
              </w:rPr>
            </w:pPr>
            <w:proofErr w:type="spellStart"/>
            <w:r w:rsidRPr="0040673F">
              <w:rPr>
                <w:sz w:val="24"/>
                <w:szCs w:val="24"/>
              </w:rPr>
              <w:t>SimPC</w:t>
            </w:r>
            <w:proofErr w:type="spellEnd"/>
          </w:p>
        </w:tc>
        <w:tc>
          <w:tcPr>
            <w:tcW w:w="0" w:type="auto"/>
            <w:vAlign w:val="bottom"/>
          </w:tcPr>
          <w:p w14:paraId="6500379E" w14:textId="44FDDF5C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244C86B" w14:textId="6EDD9083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1B9B44D" w14:textId="0C91390B" w:rsidR="00930736" w:rsidRPr="0040673F" w:rsidRDefault="00930736" w:rsidP="00D45D1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1.03</w:t>
            </w:r>
          </w:p>
        </w:tc>
        <w:tc>
          <w:tcPr>
            <w:tcW w:w="0" w:type="auto"/>
            <w:vAlign w:val="bottom"/>
          </w:tcPr>
          <w:p w14:paraId="591FA010" w14:textId="3A460D33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0.027</w:t>
            </w:r>
          </w:p>
        </w:tc>
        <w:tc>
          <w:tcPr>
            <w:tcW w:w="0" w:type="auto"/>
            <w:vAlign w:val="bottom"/>
          </w:tcPr>
          <w:p w14:paraId="02A45162" w14:textId="7EA2C87D" w:rsidR="00930736" w:rsidRPr="0040673F" w:rsidRDefault="00930736" w:rsidP="00D45D1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0.98</w:t>
            </w:r>
          </w:p>
        </w:tc>
        <w:tc>
          <w:tcPr>
            <w:tcW w:w="0" w:type="auto"/>
            <w:vAlign w:val="bottom"/>
          </w:tcPr>
          <w:p w14:paraId="2D4C5A1C" w14:textId="152FF2C4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0.024</w:t>
            </w:r>
          </w:p>
        </w:tc>
      </w:tr>
      <w:tr w:rsidR="00930736" w:rsidRPr="0040673F" w14:paraId="29766348" w14:textId="77777777" w:rsidTr="00AD5861">
        <w:tc>
          <w:tcPr>
            <w:tcW w:w="0" w:type="auto"/>
          </w:tcPr>
          <w:p w14:paraId="66AF85B3" w14:textId="47D4D629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Household size</w:t>
            </w:r>
          </w:p>
        </w:tc>
        <w:tc>
          <w:tcPr>
            <w:tcW w:w="0" w:type="auto"/>
            <w:vAlign w:val="bottom"/>
          </w:tcPr>
          <w:p w14:paraId="66A8FC1A" w14:textId="62886307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684D228" w14:textId="5A6EAA4E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49E9E7A" w14:textId="2C752BD4" w:rsidR="00930736" w:rsidRPr="0040673F" w:rsidRDefault="00930736" w:rsidP="00D45D1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0.98</w:t>
            </w:r>
            <w:r w:rsidRPr="0040673F"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0" w:type="auto"/>
            <w:vAlign w:val="bottom"/>
          </w:tcPr>
          <w:p w14:paraId="76A911B8" w14:textId="261F36BD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0.006</w:t>
            </w:r>
          </w:p>
        </w:tc>
        <w:tc>
          <w:tcPr>
            <w:tcW w:w="0" w:type="auto"/>
            <w:vAlign w:val="bottom"/>
          </w:tcPr>
          <w:p w14:paraId="34A6667D" w14:textId="01E22BF6" w:rsidR="00930736" w:rsidRPr="0040673F" w:rsidRDefault="00930736" w:rsidP="00D45D1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0.99</w:t>
            </w:r>
            <w:r w:rsidRPr="0040673F"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0" w:type="auto"/>
            <w:vAlign w:val="bottom"/>
          </w:tcPr>
          <w:p w14:paraId="4F19BD0C" w14:textId="4E986ED0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0.006</w:t>
            </w:r>
          </w:p>
        </w:tc>
      </w:tr>
      <w:tr w:rsidR="00930736" w:rsidRPr="0040673F" w14:paraId="0DB208CA" w14:textId="77777777" w:rsidTr="00AD5861">
        <w:tc>
          <w:tcPr>
            <w:tcW w:w="0" w:type="auto"/>
          </w:tcPr>
          <w:p w14:paraId="5FA2F753" w14:textId="617A044D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Generalized trust</w:t>
            </w:r>
          </w:p>
        </w:tc>
        <w:tc>
          <w:tcPr>
            <w:tcW w:w="0" w:type="auto"/>
            <w:vAlign w:val="bottom"/>
          </w:tcPr>
          <w:p w14:paraId="4D5DBFE6" w14:textId="6B8CBDDB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C139D1E" w14:textId="254BE494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69156EE" w14:textId="1683B885" w:rsidR="00930736" w:rsidRPr="0040673F" w:rsidRDefault="00930736" w:rsidP="00D45D1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1.00</w:t>
            </w:r>
          </w:p>
        </w:tc>
        <w:tc>
          <w:tcPr>
            <w:tcW w:w="0" w:type="auto"/>
            <w:vAlign w:val="bottom"/>
          </w:tcPr>
          <w:p w14:paraId="09F701EC" w14:textId="564A8136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0.002</w:t>
            </w:r>
          </w:p>
        </w:tc>
        <w:tc>
          <w:tcPr>
            <w:tcW w:w="0" w:type="auto"/>
            <w:vAlign w:val="bottom"/>
          </w:tcPr>
          <w:p w14:paraId="4B3F49CD" w14:textId="5F6B93F4" w:rsidR="00930736" w:rsidRPr="0040673F" w:rsidRDefault="00930736" w:rsidP="00D45D1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1.00</w:t>
            </w:r>
          </w:p>
        </w:tc>
        <w:tc>
          <w:tcPr>
            <w:tcW w:w="0" w:type="auto"/>
            <w:vAlign w:val="bottom"/>
          </w:tcPr>
          <w:p w14:paraId="64117B3F" w14:textId="554EDDFC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0.002</w:t>
            </w:r>
          </w:p>
        </w:tc>
      </w:tr>
      <w:tr w:rsidR="00930736" w:rsidRPr="0040673F" w14:paraId="6CF31E6A" w14:textId="77777777" w:rsidTr="00AD5861">
        <w:tc>
          <w:tcPr>
            <w:tcW w:w="0" w:type="auto"/>
          </w:tcPr>
          <w:p w14:paraId="47087C9C" w14:textId="77AF452E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Voted</w:t>
            </w:r>
          </w:p>
        </w:tc>
        <w:tc>
          <w:tcPr>
            <w:tcW w:w="0" w:type="auto"/>
            <w:vAlign w:val="bottom"/>
          </w:tcPr>
          <w:p w14:paraId="7671DE0D" w14:textId="2201320F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E147320" w14:textId="115C6E53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B1C8D62" w14:textId="034BC59E" w:rsidR="00930736" w:rsidRPr="0040673F" w:rsidRDefault="00930736" w:rsidP="00D45D1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1.09</w:t>
            </w:r>
            <w:r w:rsidRPr="0040673F"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0" w:type="auto"/>
            <w:vAlign w:val="bottom"/>
          </w:tcPr>
          <w:p w14:paraId="2BA1429E" w14:textId="0CE8FF71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0.042</w:t>
            </w:r>
          </w:p>
        </w:tc>
        <w:tc>
          <w:tcPr>
            <w:tcW w:w="0" w:type="auto"/>
            <w:vAlign w:val="bottom"/>
          </w:tcPr>
          <w:p w14:paraId="218A9567" w14:textId="58F9A8C1" w:rsidR="00930736" w:rsidRPr="0040673F" w:rsidRDefault="00930736" w:rsidP="00D45D1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1.07</w:t>
            </w:r>
            <w:r w:rsidRPr="0040673F">
              <w:rPr>
                <w:rFonts w:ascii="Calibri" w:hAnsi="Calibri" w:cs="Calibri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bottom"/>
          </w:tcPr>
          <w:p w14:paraId="648567FC" w14:textId="16967901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0.040</w:t>
            </w:r>
          </w:p>
        </w:tc>
      </w:tr>
      <w:tr w:rsidR="00930736" w:rsidRPr="0040673F" w14:paraId="6350BA18" w14:textId="77777777" w:rsidTr="00AD5861">
        <w:tc>
          <w:tcPr>
            <w:tcW w:w="0" w:type="auto"/>
          </w:tcPr>
          <w:p w14:paraId="59828B17" w14:textId="5E360895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Opportunity costs</w:t>
            </w:r>
          </w:p>
        </w:tc>
        <w:tc>
          <w:tcPr>
            <w:tcW w:w="0" w:type="auto"/>
            <w:vAlign w:val="bottom"/>
          </w:tcPr>
          <w:p w14:paraId="5833E0BA" w14:textId="0A6761A5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57066BA" w14:textId="22EA1D01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FAD063A" w14:textId="619C38A4" w:rsidR="00930736" w:rsidRPr="0040673F" w:rsidRDefault="00930736" w:rsidP="00D45D1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0.99</w:t>
            </w:r>
            <w:r w:rsidRPr="0040673F">
              <w:rPr>
                <w:rFonts w:ascii="Calibri" w:hAnsi="Calibri" w:cs="Calibri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bottom"/>
          </w:tcPr>
          <w:p w14:paraId="001EDC5B" w14:textId="4135CAF4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0.003</w:t>
            </w:r>
          </w:p>
        </w:tc>
        <w:tc>
          <w:tcPr>
            <w:tcW w:w="0" w:type="auto"/>
            <w:vAlign w:val="bottom"/>
          </w:tcPr>
          <w:p w14:paraId="55E776B0" w14:textId="25ACC673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0.99**</w:t>
            </w:r>
          </w:p>
        </w:tc>
        <w:tc>
          <w:tcPr>
            <w:tcW w:w="0" w:type="auto"/>
            <w:vAlign w:val="bottom"/>
          </w:tcPr>
          <w:p w14:paraId="3AF85139" w14:textId="7045EE42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0.003</w:t>
            </w:r>
          </w:p>
        </w:tc>
      </w:tr>
      <w:tr w:rsidR="00930736" w:rsidRPr="0040673F" w14:paraId="0C06C3DC" w14:textId="77777777" w:rsidTr="00AD5861">
        <w:tc>
          <w:tcPr>
            <w:tcW w:w="0" w:type="auto"/>
          </w:tcPr>
          <w:p w14:paraId="5F7086A4" w14:textId="0260FAF7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Agreeableness</w:t>
            </w:r>
          </w:p>
        </w:tc>
        <w:tc>
          <w:tcPr>
            <w:tcW w:w="0" w:type="auto"/>
            <w:vAlign w:val="bottom"/>
          </w:tcPr>
          <w:p w14:paraId="30A10C84" w14:textId="61FC446E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3AEA20E" w14:textId="3B19A5D9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0E15443" w14:textId="47B7C5F6" w:rsidR="00930736" w:rsidRPr="0040673F" w:rsidRDefault="00930736" w:rsidP="00D45D1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0.98</w:t>
            </w:r>
            <w:r w:rsidRPr="0040673F">
              <w:rPr>
                <w:rFonts w:ascii="Calibri" w:hAnsi="Calibri" w:cs="Calibri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bottom"/>
          </w:tcPr>
          <w:p w14:paraId="7AEA2B4C" w14:textId="7032479B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0.011</w:t>
            </w:r>
          </w:p>
        </w:tc>
        <w:tc>
          <w:tcPr>
            <w:tcW w:w="0" w:type="auto"/>
            <w:vAlign w:val="bottom"/>
          </w:tcPr>
          <w:p w14:paraId="1A71BAC6" w14:textId="547842DC" w:rsidR="00930736" w:rsidRPr="0040673F" w:rsidRDefault="00930736" w:rsidP="00D45D1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0.96</w:t>
            </w:r>
            <w:r w:rsidRPr="0040673F">
              <w:rPr>
                <w:rFonts w:ascii="Calibri" w:hAnsi="Calibri" w:cs="Calibri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bottom"/>
          </w:tcPr>
          <w:p w14:paraId="048C0E21" w14:textId="31F7272A" w:rsidR="00930736" w:rsidRPr="0040673F" w:rsidRDefault="00930736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0.011</w:t>
            </w:r>
          </w:p>
        </w:tc>
      </w:tr>
      <w:tr w:rsidR="00930736" w:rsidRPr="0040673F" w14:paraId="047BF3ED" w14:textId="77777777" w:rsidTr="00A65C11">
        <w:tc>
          <w:tcPr>
            <w:tcW w:w="0" w:type="auto"/>
          </w:tcPr>
          <w:p w14:paraId="1AC1C30C" w14:textId="2F9F9FAA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B09E0A8" w14:textId="77777777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ECEBA9F" w14:textId="184C87FE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664551D" w14:textId="070BAF85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2220464" w14:textId="77777777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E0F356A" w14:textId="7B3A4F93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880E91D" w14:textId="77777777" w:rsidR="00930736" w:rsidRPr="0040673F" w:rsidRDefault="00930736" w:rsidP="00D45D1F">
            <w:pPr>
              <w:rPr>
                <w:sz w:val="24"/>
                <w:szCs w:val="24"/>
              </w:rPr>
            </w:pPr>
          </w:p>
        </w:tc>
      </w:tr>
    </w:tbl>
    <w:p w14:paraId="6585C502" w14:textId="54DCD011" w:rsidR="00F65546" w:rsidRDefault="00366112" w:rsidP="00D45D1F">
      <w:pPr>
        <w:spacing w:line="240" w:lineRule="auto"/>
        <w:rPr>
          <w:sz w:val="24"/>
          <w:szCs w:val="24"/>
        </w:rPr>
      </w:pPr>
      <w:r w:rsidRPr="0040673F">
        <w:rPr>
          <w:sz w:val="24"/>
          <w:szCs w:val="24"/>
        </w:rPr>
        <w:t xml:space="preserve">† </w:t>
      </w:r>
      <w:proofErr w:type="gramStart"/>
      <w:r w:rsidRPr="0040673F">
        <w:rPr>
          <w:sz w:val="24"/>
          <w:szCs w:val="24"/>
        </w:rPr>
        <w:t>p</w:t>
      </w:r>
      <w:proofErr w:type="gramEnd"/>
      <w:r w:rsidRPr="0040673F">
        <w:rPr>
          <w:sz w:val="24"/>
          <w:szCs w:val="24"/>
        </w:rPr>
        <w:t xml:space="preserve"> &lt; 0.10, * p &lt; 0.05, ** p &lt; 0.01; ln(invited) = </w:t>
      </w:r>
      <w:r w:rsidR="00991A7C" w:rsidRPr="0040673F">
        <w:rPr>
          <w:sz w:val="24"/>
          <w:szCs w:val="24"/>
        </w:rPr>
        <w:t xml:space="preserve">offset = </w:t>
      </w:r>
      <w:r w:rsidRPr="0040673F">
        <w:rPr>
          <w:sz w:val="24"/>
          <w:szCs w:val="24"/>
        </w:rPr>
        <w:t>1 included</w:t>
      </w:r>
      <w:r w:rsidR="00F65546">
        <w:rPr>
          <w:sz w:val="24"/>
          <w:szCs w:val="24"/>
        </w:rPr>
        <w:t xml:space="preserve"> in the model.</w:t>
      </w:r>
    </w:p>
    <w:p w14:paraId="51A5B225" w14:textId="7B638F73" w:rsidR="001D395A" w:rsidRPr="0040673F" w:rsidRDefault="0085132B" w:rsidP="00D45D1F">
      <w:pPr>
        <w:spacing w:line="240" w:lineRule="auto"/>
        <w:ind w:firstLine="360"/>
        <w:jc w:val="both"/>
        <w:rPr>
          <w:sz w:val="24"/>
          <w:szCs w:val="24"/>
        </w:rPr>
      </w:pPr>
      <w:r w:rsidRPr="0040673F">
        <w:rPr>
          <w:sz w:val="24"/>
          <w:szCs w:val="24"/>
        </w:rPr>
        <w:t>Model 2</w:t>
      </w:r>
      <w:r w:rsidR="007140E2" w:rsidRPr="0040673F">
        <w:rPr>
          <w:sz w:val="24"/>
          <w:szCs w:val="24"/>
        </w:rPr>
        <w:t xml:space="preserve"> </w:t>
      </w:r>
      <w:r w:rsidR="00930736">
        <w:rPr>
          <w:sz w:val="24"/>
          <w:szCs w:val="24"/>
        </w:rPr>
        <w:t xml:space="preserve">includes a list of </w:t>
      </w:r>
      <w:r w:rsidR="007140E2" w:rsidRPr="0040673F">
        <w:rPr>
          <w:sz w:val="24"/>
          <w:szCs w:val="24"/>
        </w:rPr>
        <w:t xml:space="preserve">covariates </w:t>
      </w:r>
      <w:r w:rsidR="00930736">
        <w:rPr>
          <w:sz w:val="24"/>
          <w:szCs w:val="24"/>
        </w:rPr>
        <w:t>in</w:t>
      </w:r>
      <w:r w:rsidR="007140E2" w:rsidRPr="0040673F">
        <w:rPr>
          <w:sz w:val="24"/>
          <w:szCs w:val="24"/>
        </w:rPr>
        <w:t xml:space="preserve"> the model </w:t>
      </w:r>
      <w:r w:rsidR="00EA78AD" w:rsidRPr="0040673F">
        <w:rPr>
          <w:sz w:val="24"/>
          <w:szCs w:val="24"/>
        </w:rPr>
        <w:t>to</w:t>
      </w:r>
      <w:r w:rsidR="007140E2" w:rsidRPr="0040673F">
        <w:rPr>
          <w:sz w:val="24"/>
          <w:szCs w:val="24"/>
        </w:rPr>
        <w:t xml:space="preserve"> </w:t>
      </w:r>
      <w:r w:rsidR="00930736">
        <w:rPr>
          <w:sz w:val="24"/>
          <w:szCs w:val="24"/>
        </w:rPr>
        <w:t xml:space="preserve">predict response propensity. About half of the </w:t>
      </w:r>
      <w:r w:rsidR="00930736" w:rsidRPr="00930736">
        <w:rPr>
          <w:sz w:val="24"/>
          <w:szCs w:val="24"/>
        </w:rPr>
        <w:t>covariates are significant and the direction of the effect of all variables is as expected.</w:t>
      </w:r>
      <w:r w:rsidR="00930736">
        <w:rPr>
          <w:sz w:val="24"/>
          <w:szCs w:val="24"/>
        </w:rPr>
        <w:t xml:space="preserve"> Model 3 </w:t>
      </w:r>
      <w:r w:rsidR="007140E2" w:rsidRPr="0040673F">
        <w:rPr>
          <w:sz w:val="24"/>
          <w:szCs w:val="24"/>
        </w:rPr>
        <w:t>investigate</w:t>
      </w:r>
      <w:r w:rsidR="00930736">
        <w:rPr>
          <w:sz w:val="24"/>
          <w:szCs w:val="24"/>
        </w:rPr>
        <w:t>s</w:t>
      </w:r>
      <w:r w:rsidR="007140E2" w:rsidRPr="0040673F">
        <w:rPr>
          <w:sz w:val="24"/>
          <w:szCs w:val="24"/>
        </w:rPr>
        <w:t xml:space="preserve"> whether the </w:t>
      </w:r>
      <w:r w:rsidR="004A0AF2" w:rsidRPr="0040673F">
        <w:rPr>
          <w:sz w:val="24"/>
          <w:szCs w:val="24"/>
        </w:rPr>
        <w:t xml:space="preserve">explanatory power of the </w:t>
      </w:r>
      <w:r w:rsidR="00E73CE1" w:rsidRPr="0040673F">
        <w:rPr>
          <w:sz w:val="24"/>
          <w:szCs w:val="24"/>
        </w:rPr>
        <w:t>SAS</w:t>
      </w:r>
      <w:r w:rsidR="007140E2" w:rsidRPr="0040673F">
        <w:rPr>
          <w:sz w:val="24"/>
          <w:szCs w:val="24"/>
        </w:rPr>
        <w:t xml:space="preserve"> </w:t>
      </w:r>
      <w:r w:rsidR="00C8648C" w:rsidRPr="0040673F">
        <w:rPr>
          <w:sz w:val="24"/>
          <w:szCs w:val="24"/>
        </w:rPr>
        <w:t>persists in presence of these covariates. It does</w:t>
      </w:r>
      <w:r w:rsidR="00930736">
        <w:rPr>
          <w:sz w:val="24"/>
          <w:szCs w:val="24"/>
        </w:rPr>
        <w:t xml:space="preserve">, and </w:t>
      </w:r>
      <w:r w:rsidR="00C8648C" w:rsidRPr="0040673F">
        <w:rPr>
          <w:sz w:val="24"/>
          <w:szCs w:val="24"/>
        </w:rPr>
        <w:t xml:space="preserve">the regression coefficients </w:t>
      </w:r>
      <w:r w:rsidR="00930736">
        <w:rPr>
          <w:sz w:val="24"/>
          <w:szCs w:val="24"/>
        </w:rPr>
        <w:t>do not change much</w:t>
      </w:r>
      <w:r w:rsidR="00C8648C" w:rsidRPr="0040673F">
        <w:rPr>
          <w:sz w:val="24"/>
          <w:szCs w:val="24"/>
        </w:rPr>
        <w:t xml:space="preserve">. Hence, the </w:t>
      </w:r>
      <w:r w:rsidR="00E73CE1" w:rsidRPr="0040673F">
        <w:rPr>
          <w:sz w:val="24"/>
          <w:szCs w:val="24"/>
        </w:rPr>
        <w:t>SAS</w:t>
      </w:r>
      <w:r w:rsidR="00C8648C" w:rsidRPr="0040673F">
        <w:rPr>
          <w:sz w:val="24"/>
          <w:szCs w:val="24"/>
        </w:rPr>
        <w:t xml:space="preserve"> contributes to the explanation of unit nonresponse </w:t>
      </w:r>
      <w:r w:rsidR="00930736">
        <w:rPr>
          <w:sz w:val="24"/>
          <w:szCs w:val="24"/>
        </w:rPr>
        <w:t>independently from the covariates. Compared to model 1, t</w:t>
      </w:r>
      <w:r w:rsidR="00F8063E" w:rsidRPr="0040673F">
        <w:rPr>
          <w:sz w:val="24"/>
          <w:szCs w:val="24"/>
        </w:rPr>
        <w:t xml:space="preserve">he level-2 R² </w:t>
      </w:r>
      <w:r w:rsidR="005D3DE5" w:rsidRPr="0040673F">
        <w:rPr>
          <w:sz w:val="24"/>
          <w:szCs w:val="24"/>
        </w:rPr>
        <w:t>rises to 13.7</w:t>
      </w:r>
      <w:r w:rsidR="00F8063E" w:rsidRPr="0040673F">
        <w:rPr>
          <w:sz w:val="24"/>
          <w:szCs w:val="24"/>
        </w:rPr>
        <w:t>%</w:t>
      </w:r>
      <w:r w:rsidR="005D3DE5" w:rsidRPr="0040673F">
        <w:rPr>
          <w:sz w:val="24"/>
          <w:szCs w:val="24"/>
        </w:rPr>
        <w:t xml:space="preserve"> showing the explanatory power of the </w:t>
      </w:r>
      <w:r w:rsidR="00E73CE1" w:rsidRPr="0040673F">
        <w:rPr>
          <w:sz w:val="24"/>
          <w:szCs w:val="24"/>
        </w:rPr>
        <w:t>SAS</w:t>
      </w:r>
      <w:r w:rsidR="005D3DE5" w:rsidRPr="0040673F">
        <w:rPr>
          <w:sz w:val="24"/>
          <w:szCs w:val="24"/>
        </w:rPr>
        <w:t xml:space="preserve">. While its </w:t>
      </w:r>
      <w:r w:rsidR="00F42315">
        <w:rPr>
          <w:sz w:val="24"/>
          <w:szCs w:val="24"/>
        </w:rPr>
        <w:t xml:space="preserve">six components </w:t>
      </w:r>
      <w:r w:rsidR="005D3DE5" w:rsidRPr="0040673F">
        <w:rPr>
          <w:sz w:val="24"/>
          <w:szCs w:val="24"/>
        </w:rPr>
        <w:t xml:space="preserve">explain 8.6% of the variance in the response patterns between respondents, the 13 </w:t>
      </w:r>
      <w:r w:rsidR="00F42315">
        <w:rPr>
          <w:sz w:val="24"/>
          <w:szCs w:val="24"/>
        </w:rPr>
        <w:t>covariates</w:t>
      </w:r>
      <w:r w:rsidR="005D3DE5" w:rsidRPr="0040673F">
        <w:rPr>
          <w:sz w:val="24"/>
          <w:szCs w:val="24"/>
        </w:rPr>
        <w:t xml:space="preserve"> together explain merely 5%.</w:t>
      </w:r>
    </w:p>
    <w:p w14:paraId="4219A420" w14:textId="3B96D78E" w:rsidR="00F47B0E" w:rsidRPr="0040673F" w:rsidRDefault="00F47B0E" w:rsidP="00D45D1F">
      <w:pPr>
        <w:pStyle w:val="Heading2"/>
        <w:numPr>
          <w:ilvl w:val="1"/>
          <w:numId w:val="1"/>
        </w:numPr>
        <w:spacing w:line="240" w:lineRule="auto"/>
        <w:rPr>
          <w:color w:val="auto"/>
          <w:sz w:val="24"/>
          <w:szCs w:val="24"/>
        </w:rPr>
      </w:pPr>
      <w:r w:rsidRPr="0040673F">
        <w:rPr>
          <w:color w:val="auto"/>
          <w:sz w:val="24"/>
          <w:szCs w:val="24"/>
        </w:rPr>
        <w:t xml:space="preserve">Predicting future </w:t>
      </w:r>
      <w:r w:rsidR="0041194B" w:rsidRPr="0040673F">
        <w:rPr>
          <w:color w:val="auto"/>
          <w:sz w:val="24"/>
          <w:szCs w:val="24"/>
        </w:rPr>
        <w:t>(</w:t>
      </w:r>
      <w:r w:rsidRPr="0040673F">
        <w:rPr>
          <w:color w:val="auto"/>
          <w:sz w:val="24"/>
          <w:szCs w:val="24"/>
        </w:rPr>
        <w:t>non</w:t>
      </w:r>
      <w:r w:rsidR="0041194B" w:rsidRPr="0040673F">
        <w:rPr>
          <w:color w:val="auto"/>
          <w:sz w:val="24"/>
          <w:szCs w:val="24"/>
        </w:rPr>
        <w:t>)</w:t>
      </w:r>
      <w:r w:rsidRPr="0040673F">
        <w:rPr>
          <w:color w:val="auto"/>
          <w:sz w:val="24"/>
          <w:szCs w:val="24"/>
        </w:rPr>
        <w:t xml:space="preserve">response </w:t>
      </w:r>
    </w:p>
    <w:p w14:paraId="358336FF" w14:textId="77777777" w:rsidR="00F42315" w:rsidRDefault="002E43FE" w:rsidP="00D45D1F">
      <w:pPr>
        <w:spacing w:line="240" w:lineRule="auto"/>
        <w:ind w:firstLine="360"/>
        <w:jc w:val="both"/>
        <w:rPr>
          <w:sz w:val="24"/>
          <w:szCs w:val="24"/>
        </w:rPr>
      </w:pPr>
      <w:r w:rsidRPr="0040673F">
        <w:rPr>
          <w:sz w:val="24"/>
          <w:szCs w:val="24"/>
        </w:rPr>
        <w:t xml:space="preserve">Predicting future response propensity </w:t>
      </w:r>
      <w:r w:rsidR="0041194B" w:rsidRPr="0040673F">
        <w:rPr>
          <w:sz w:val="24"/>
          <w:szCs w:val="24"/>
        </w:rPr>
        <w:t xml:space="preserve">provides an assessment of the validity and </w:t>
      </w:r>
      <w:r w:rsidRPr="0040673F">
        <w:rPr>
          <w:sz w:val="24"/>
          <w:szCs w:val="24"/>
        </w:rPr>
        <w:t xml:space="preserve">utility of the </w:t>
      </w:r>
      <w:r w:rsidR="00E73CE1" w:rsidRPr="0040673F">
        <w:rPr>
          <w:sz w:val="24"/>
          <w:szCs w:val="24"/>
        </w:rPr>
        <w:t>SAS</w:t>
      </w:r>
      <w:r w:rsidRPr="0040673F">
        <w:rPr>
          <w:sz w:val="24"/>
          <w:szCs w:val="24"/>
        </w:rPr>
        <w:t xml:space="preserve">. </w:t>
      </w:r>
      <w:r w:rsidR="0041194B" w:rsidRPr="0040673F">
        <w:rPr>
          <w:sz w:val="24"/>
          <w:szCs w:val="24"/>
        </w:rPr>
        <w:t>As it does not m</w:t>
      </w:r>
      <w:r w:rsidR="0076557F" w:rsidRPr="0040673F">
        <w:rPr>
          <w:sz w:val="24"/>
          <w:szCs w:val="24"/>
        </w:rPr>
        <w:t>ake much sense to use the state facet</w:t>
      </w:r>
      <w:r w:rsidR="0041194B" w:rsidRPr="0040673F">
        <w:rPr>
          <w:sz w:val="24"/>
          <w:szCs w:val="24"/>
        </w:rPr>
        <w:t xml:space="preserve"> </w:t>
      </w:r>
      <w:r w:rsidR="0076557F" w:rsidRPr="0040673F">
        <w:rPr>
          <w:sz w:val="24"/>
          <w:szCs w:val="24"/>
        </w:rPr>
        <w:t xml:space="preserve">of the </w:t>
      </w:r>
      <w:r w:rsidR="00E73CE1" w:rsidRPr="0040673F">
        <w:rPr>
          <w:sz w:val="24"/>
          <w:szCs w:val="24"/>
        </w:rPr>
        <w:t>SAS</w:t>
      </w:r>
      <w:r w:rsidR="0076557F" w:rsidRPr="0040673F">
        <w:rPr>
          <w:sz w:val="24"/>
          <w:szCs w:val="24"/>
        </w:rPr>
        <w:t xml:space="preserve">, we estimated the models again using only the trait facet to predict future nonresponse. </w:t>
      </w:r>
      <w:r w:rsidR="00BC4F38" w:rsidRPr="0040673F">
        <w:rPr>
          <w:sz w:val="24"/>
          <w:szCs w:val="24"/>
        </w:rPr>
        <w:t>Furthermore, t</w:t>
      </w:r>
      <w:r w:rsidR="0076557F" w:rsidRPr="0040673F">
        <w:rPr>
          <w:sz w:val="24"/>
          <w:szCs w:val="24"/>
        </w:rPr>
        <w:t>o provide an indication of how many waves are necessary to get a satisfactory estimate of the trait facet, we use three different calculation bases to compute the mean survey attitude score: 2008, 2008-10, and 2008-13. Table 3 reports the correlation</w:t>
      </w:r>
      <w:r w:rsidR="00BC4F38" w:rsidRPr="0040673F">
        <w:rPr>
          <w:sz w:val="24"/>
          <w:szCs w:val="24"/>
        </w:rPr>
        <w:t>s</w:t>
      </w:r>
      <w:r w:rsidR="0076557F" w:rsidRPr="0040673F">
        <w:rPr>
          <w:sz w:val="24"/>
          <w:szCs w:val="24"/>
        </w:rPr>
        <w:t xml:space="preserve"> between predicted and observed response rate.</w:t>
      </w:r>
    </w:p>
    <w:p w14:paraId="2ED72D77" w14:textId="68B8737F" w:rsidR="00801B31" w:rsidRPr="0040673F" w:rsidRDefault="00801B31" w:rsidP="00D45D1F">
      <w:pPr>
        <w:spacing w:after="0" w:line="240" w:lineRule="auto"/>
        <w:jc w:val="both"/>
        <w:rPr>
          <w:sz w:val="24"/>
          <w:szCs w:val="24"/>
        </w:rPr>
      </w:pPr>
      <w:r w:rsidRPr="0040673F">
        <w:rPr>
          <w:sz w:val="24"/>
          <w:szCs w:val="24"/>
        </w:rPr>
        <w:lastRenderedPageBreak/>
        <w:t>Table 3: Correlation matrix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16"/>
        <w:gridCol w:w="908"/>
        <w:gridCol w:w="906"/>
        <w:gridCol w:w="906"/>
        <w:gridCol w:w="906"/>
        <w:gridCol w:w="906"/>
        <w:gridCol w:w="908"/>
        <w:gridCol w:w="906"/>
        <w:gridCol w:w="906"/>
        <w:gridCol w:w="908"/>
      </w:tblGrid>
      <w:tr w:rsidR="00F42315" w:rsidRPr="0040673F" w14:paraId="5C4206D1" w14:textId="77777777" w:rsidTr="00A71194">
        <w:tc>
          <w:tcPr>
            <w:tcW w:w="739" w:type="pct"/>
          </w:tcPr>
          <w:p w14:paraId="03C9A504" w14:textId="77777777" w:rsidR="009F1E27" w:rsidRPr="0040673F" w:rsidRDefault="009F1E27" w:rsidP="00D45D1F">
            <w:pPr>
              <w:rPr>
                <w:sz w:val="24"/>
                <w:szCs w:val="24"/>
              </w:rPr>
            </w:pPr>
            <w:bookmarkStart w:id="0" w:name="_Hlk489870812"/>
          </w:p>
        </w:tc>
        <w:tc>
          <w:tcPr>
            <w:tcW w:w="1420" w:type="pct"/>
            <w:gridSpan w:val="3"/>
          </w:tcPr>
          <w:p w14:paraId="582D21C3" w14:textId="4181AA52" w:rsidR="009F1E27" w:rsidRPr="0040673F" w:rsidRDefault="00A71194" w:rsidP="00D45D1F">
            <w:pPr>
              <w:rPr>
                <w:sz w:val="24"/>
                <w:szCs w:val="24"/>
              </w:rPr>
            </w:pPr>
            <w:r w:rsidRPr="00A71194">
              <w:rPr>
                <w:sz w:val="24"/>
                <w:szCs w:val="24"/>
              </w:rPr>
              <w:t xml:space="preserve">Predicted </w:t>
            </w:r>
            <w:r>
              <w:rPr>
                <w:sz w:val="24"/>
                <w:szCs w:val="24"/>
              </w:rPr>
              <w:t>nonresponse rate using M1</w:t>
            </w:r>
            <w:r w:rsidRPr="00A71194">
              <w:rPr>
                <w:sz w:val="24"/>
                <w:szCs w:val="24"/>
              </w:rPr>
              <w:t xml:space="preserve"> (survey attitude scale, only trait-part)</w:t>
            </w:r>
          </w:p>
        </w:tc>
        <w:tc>
          <w:tcPr>
            <w:tcW w:w="1420" w:type="pct"/>
            <w:gridSpan w:val="3"/>
          </w:tcPr>
          <w:p w14:paraId="69CC3C81" w14:textId="2EA8B55C" w:rsidR="009F1E27" w:rsidRPr="0040673F" w:rsidRDefault="00A71194" w:rsidP="00D45D1F">
            <w:pPr>
              <w:rPr>
                <w:sz w:val="24"/>
                <w:szCs w:val="24"/>
              </w:rPr>
            </w:pPr>
            <w:r w:rsidRPr="00A71194">
              <w:rPr>
                <w:sz w:val="24"/>
                <w:szCs w:val="24"/>
              </w:rPr>
              <w:t>Predicted nonresponse rate using M1 (only covariates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20" w:type="pct"/>
            <w:gridSpan w:val="3"/>
          </w:tcPr>
          <w:p w14:paraId="5B3A0797" w14:textId="6D2D97C3" w:rsidR="009F1E27" w:rsidRPr="0040673F" w:rsidRDefault="009F1E27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Predicte</w:t>
            </w:r>
            <w:r w:rsidR="00E74103" w:rsidRPr="0040673F">
              <w:rPr>
                <w:sz w:val="24"/>
                <w:szCs w:val="24"/>
              </w:rPr>
              <w:t>d nonresponse rate using M3</w:t>
            </w:r>
            <w:r w:rsidRPr="0040673F">
              <w:rPr>
                <w:sz w:val="24"/>
                <w:szCs w:val="24"/>
              </w:rPr>
              <w:t xml:space="preserve"> (SAS and covariates)</w:t>
            </w:r>
          </w:p>
        </w:tc>
      </w:tr>
      <w:tr w:rsidR="00A71194" w:rsidRPr="0040673F" w14:paraId="230F5514" w14:textId="77777777" w:rsidTr="00A71194">
        <w:tc>
          <w:tcPr>
            <w:tcW w:w="739" w:type="pct"/>
            <w:shd w:val="clear" w:color="auto" w:fill="F2F2F2" w:themeFill="background1" w:themeFillShade="F2"/>
            <w:vAlign w:val="center"/>
          </w:tcPr>
          <w:p w14:paraId="723B89CD" w14:textId="1E948B32" w:rsidR="00A71194" w:rsidRPr="0040673F" w:rsidRDefault="00A71194" w:rsidP="00D45D1F">
            <w:pPr>
              <w:jc w:val="center"/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SAS trait based on scores of …</w:t>
            </w:r>
          </w:p>
        </w:tc>
        <w:tc>
          <w:tcPr>
            <w:tcW w:w="474" w:type="pct"/>
            <w:shd w:val="clear" w:color="auto" w:fill="F2F2F2" w:themeFill="background1" w:themeFillShade="F2"/>
            <w:vAlign w:val="center"/>
          </w:tcPr>
          <w:p w14:paraId="2F117F2C" w14:textId="76719DEB" w:rsidR="00A71194" w:rsidRPr="0040673F" w:rsidRDefault="00A71194" w:rsidP="00D45D1F">
            <w:pPr>
              <w:jc w:val="center"/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2008</w:t>
            </w:r>
          </w:p>
        </w:tc>
        <w:tc>
          <w:tcPr>
            <w:tcW w:w="473" w:type="pct"/>
            <w:shd w:val="clear" w:color="auto" w:fill="F2F2F2" w:themeFill="background1" w:themeFillShade="F2"/>
            <w:vAlign w:val="center"/>
          </w:tcPr>
          <w:p w14:paraId="4D487BA6" w14:textId="7FC4340F" w:rsidR="00A71194" w:rsidRPr="0040673F" w:rsidRDefault="00A71194" w:rsidP="00D45D1F">
            <w:pPr>
              <w:jc w:val="center"/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2008-10</w:t>
            </w:r>
          </w:p>
        </w:tc>
        <w:tc>
          <w:tcPr>
            <w:tcW w:w="473" w:type="pct"/>
            <w:shd w:val="clear" w:color="auto" w:fill="F2F2F2" w:themeFill="background1" w:themeFillShade="F2"/>
            <w:vAlign w:val="center"/>
          </w:tcPr>
          <w:p w14:paraId="63FB76FA" w14:textId="250E0EAC" w:rsidR="00A71194" w:rsidRPr="0040673F" w:rsidRDefault="00A71194" w:rsidP="00D45D1F">
            <w:pPr>
              <w:jc w:val="center"/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2008-13</w:t>
            </w:r>
          </w:p>
        </w:tc>
        <w:tc>
          <w:tcPr>
            <w:tcW w:w="473" w:type="pct"/>
            <w:shd w:val="clear" w:color="auto" w:fill="F2F2F2" w:themeFill="background1" w:themeFillShade="F2"/>
            <w:vAlign w:val="center"/>
          </w:tcPr>
          <w:p w14:paraId="213A322E" w14:textId="2AEAE073" w:rsidR="00A71194" w:rsidRPr="0040673F" w:rsidRDefault="00A71194" w:rsidP="00D45D1F">
            <w:pPr>
              <w:jc w:val="center"/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2008</w:t>
            </w:r>
          </w:p>
        </w:tc>
        <w:tc>
          <w:tcPr>
            <w:tcW w:w="473" w:type="pct"/>
            <w:shd w:val="clear" w:color="auto" w:fill="F2F2F2" w:themeFill="background1" w:themeFillShade="F2"/>
            <w:vAlign w:val="center"/>
          </w:tcPr>
          <w:p w14:paraId="7D534396" w14:textId="0FB15CBE" w:rsidR="00A71194" w:rsidRPr="0040673F" w:rsidRDefault="00A71194" w:rsidP="00D45D1F">
            <w:pPr>
              <w:jc w:val="center"/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2008-10</w:t>
            </w:r>
          </w:p>
        </w:tc>
        <w:tc>
          <w:tcPr>
            <w:tcW w:w="474" w:type="pct"/>
            <w:shd w:val="clear" w:color="auto" w:fill="F2F2F2" w:themeFill="background1" w:themeFillShade="F2"/>
            <w:vAlign w:val="center"/>
          </w:tcPr>
          <w:p w14:paraId="7122609A" w14:textId="223FAB02" w:rsidR="00A71194" w:rsidRPr="0040673F" w:rsidRDefault="00A71194" w:rsidP="00D45D1F">
            <w:pPr>
              <w:jc w:val="center"/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2008-13</w:t>
            </w:r>
          </w:p>
        </w:tc>
        <w:tc>
          <w:tcPr>
            <w:tcW w:w="473" w:type="pct"/>
            <w:shd w:val="clear" w:color="auto" w:fill="F2F2F2" w:themeFill="background1" w:themeFillShade="F2"/>
            <w:vAlign w:val="center"/>
          </w:tcPr>
          <w:p w14:paraId="2393FD98" w14:textId="7F86203F" w:rsidR="00A71194" w:rsidRPr="0040673F" w:rsidRDefault="00A71194" w:rsidP="00D45D1F">
            <w:pPr>
              <w:jc w:val="center"/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2008</w:t>
            </w:r>
          </w:p>
        </w:tc>
        <w:tc>
          <w:tcPr>
            <w:tcW w:w="473" w:type="pct"/>
            <w:shd w:val="clear" w:color="auto" w:fill="F2F2F2" w:themeFill="background1" w:themeFillShade="F2"/>
            <w:vAlign w:val="center"/>
          </w:tcPr>
          <w:p w14:paraId="42364893" w14:textId="39E1D03F" w:rsidR="00A71194" w:rsidRPr="0040673F" w:rsidRDefault="00A71194" w:rsidP="00D45D1F">
            <w:pPr>
              <w:jc w:val="center"/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2008-10</w:t>
            </w:r>
          </w:p>
        </w:tc>
        <w:tc>
          <w:tcPr>
            <w:tcW w:w="474" w:type="pct"/>
            <w:shd w:val="clear" w:color="auto" w:fill="F2F2F2" w:themeFill="background1" w:themeFillShade="F2"/>
            <w:vAlign w:val="center"/>
          </w:tcPr>
          <w:p w14:paraId="4EE0D9C6" w14:textId="20D6EB20" w:rsidR="00A71194" w:rsidRPr="0040673F" w:rsidRDefault="00A71194" w:rsidP="00D45D1F">
            <w:pPr>
              <w:jc w:val="center"/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2008-13</w:t>
            </w:r>
          </w:p>
        </w:tc>
      </w:tr>
      <w:tr w:rsidR="00A71194" w:rsidRPr="0040673F" w14:paraId="2532318E" w14:textId="77777777" w:rsidTr="00A71194">
        <w:tc>
          <w:tcPr>
            <w:tcW w:w="739" w:type="pct"/>
          </w:tcPr>
          <w:p w14:paraId="6C0C6D65" w14:textId="5DEEB2E1" w:rsidR="00A71194" w:rsidRPr="0040673F" w:rsidRDefault="00A71194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Observed nonresponse rate 2014</w:t>
            </w:r>
          </w:p>
        </w:tc>
        <w:tc>
          <w:tcPr>
            <w:tcW w:w="474" w:type="pct"/>
          </w:tcPr>
          <w:p w14:paraId="2755B3A1" w14:textId="77777777" w:rsidR="00A71194" w:rsidRPr="00F42315" w:rsidRDefault="00A71194" w:rsidP="00A920DA">
            <w:r w:rsidRPr="00F42315">
              <w:t>r=0.12</w:t>
            </w:r>
          </w:p>
          <w:p w14:paraId="68428264" w14:textId="1DD8E47B" w:rsidR="00A71194" w:rsidRPr="00F42315" w:rsidRDefault="00A71194" w:rsidP="00D45D1F">
            <w:r w:rsidRPr="00F42315">
              <w:t>r</w:t>
            </w:r>
            <w:r w:rsidRPr="00F42315">
              <w:rPr>
                <w:vertAlign w:val="superscript"/>
              </w:rPr>
              <w:t>2</w:t>
            </w:r>
            <w:r w:rsidRPr="00F42315">
              <w:t>=0.01</w:t>
            </w:r>
          </w:p>
        </w:tc>
        <w:tc>
          <w:tcPr>
            <w:tcW w:w="473" w:type="pct"/>
          </w:tcPr>
          <w:p w14:paraId="24C216FB" w14:textId="77777777" w:rsidR="00A71194" w:rsidRPr="00F42315" w:rsidRDefault="00A71194" w:rsidP="00A920DA">
            <w:r w:rsidRPr="00F42315">
              <w:t>r=0.14</w:t>
            </w:r>
          </w:p>
          <w:p w14:paraId="5A91376E" w14:textId="44F85BEC" w:rsidR="00A71194" w:rsidRPr="00F42315" w:rsidRDefault="00A71194" w:rsidP="00D45D1F">
            <w:r w:rsidRPr="00F42315">
              <w:t>r</w:t>
            </w:r>
            <w:r w:rsidRPr="00F42315">
              <w:rPr>
                <w:vertAlign w:val="superscript"/>
              </w:rPr>
              <w:t>2</w:t>
            </w:r>
            <w:r w:rsidRPr="00F42315">
              <w:t>=0.02</w:t>
            </w:r>
          </w:p>
        </w:tc>
        <w:tc>
          <w:tcPr>
            <w:tcW w:w="473" w:type="pct"/>
          </w:tcPr>
          <w:p w14:paraId="06EB442E" w14:textId="77777777" w:rsidR="00A71194" w:rsidRPr="00F42315" w:rsidRDefault="00A71194" w:rsidP="00A920DA">
            <w:r w:rsidRPr="00F42315">
              <w:t>r=0.24</w:t>
            </w:r>
          </w:p>
          <w:p w14:paraId="2636AB6B" w14:textId="0AA34B37" w:rsidR="00A71194" w:rsidRPr="00F42315" w:rsidRDefault="00A71194" w:rsidP="00D45D1F">
            <w:r w:rsidRPr="00F42315">
              <w:t>r</w:t>
            </w:r>
            <w:r w:rsidRPr="00F42315">
              <w:rPr>
                <w:vertAlign w:val="superscript"/>
              </w:rPr>
              <w:t>2</w:t>
            </w:r>
            <w:r w:rsidRPr="00F42315">
              <w:t>=0.06</w:t>
            </w:r>
          </w:p>
        </w:tc>
        <w:tc>
          <w:tcPr>
            <w:tcW w:w="473" w:type="pct"/>
          </w:tcPr>
          <w:p w14:paraId="7F90383A" w14:textId="77777777" w:rsidR="00A71194" w:rsidRPr="00F42315" w:rsidRDefault="00A71194" w:rsidP="00A920DA">
            <w:r w:rsidRPr="00F42315">
              <w:t>r=0.30</w:t>
            </w:r>
          </w:p>
          <w:p w14:paraId="5D646DAE" w14:textId="5AC9F45E" w:rsidR="00A71194" w:rsidRPr="00F42315" w:rsidRDefault="00A71194" w:rsidP="00D45D1F">
            <w:r w:rsidRPr="00F42315">
              <w:t>r</w:t>
            </w:r>
            <w:r w:rsidRPr="00F42315">
              <w:rPr>
                <w:vertAlign w:val="superscript"/>
              </w:rPr>
              <w:t>2</w:t>
            </w:r>
            <w:r w:rsidRPr="00F42315">
              <w:t>=0.09</w:t>
            </w:r>
          </w:p>
        </w:tc>
        <w:tc>
          <w:tcPr>
            <w:tcW w:w="473" w:type="pct"/>
          </w:tcPr>
          <w:p w14:paraId="10B09830" w14:textId="77777777" w:rsidR="00A71194" w:rsidRPr="00F42315" w:rsidRDefault="00A71194" w:rsidP="00A920DA">
            <w:r w:rsidRPr="00F42315">
              <w:t>r=0.27</w:t>
            </w:r>
          </w:p>
          <w:p w14:paraId="3B5B6DE5" w14:textId="61CB1B57" w:rsidR="00A71194" w:rsidRPr="00F42315" w:rsidRDefault="00A71194" w:rsidP="00D45D1F">
            <w:r w:rsidRPr="00F42315">
              <w:t>r</w:t>
            </w:r>
            <w:r w:rsidRPr="00F42315">
              <w:rPr>
                <w:vertAlign w:val="superscript"/>
              </w:rPr>
              <w:t>2</w:t>
            </w:r>
            <w:r w:rsidRPr="00F42315">
              <w:t>=0.08</w:t>
            </w:r>
          </w:p>
        </w:tc>
        <w:tc>
          <w:tcPr>
            <w:tcW w:w="474" w:type="pct"/>
          </w:tcPr>
          <w:p w14:paraId="47E4B165" w14:textId="77777777" w:rsidR="00A71194" w:rsidRPr="00F42315" w:rsidRDefault="00A71194" w:rsidP="00A920DA">
            <w:r w:rsidRPr="00F42315">
              <w:t>r=0.32</w:t>
            </w:r>
          </w:p>
          <w:p w14:paraId="33CDA3FE" w14:textId="2B7652E6" w:rsidR="00A71194" w:rsidRPr="00F42315" w:rsidRDefault="00A71194" w:rsidP="00D45D1F">
            <w:r w:rsidRPr="00F42315">
              <w:t>r</w:t>
            </w:r>
            <w:r w:rsidRPr="00F42315">
              <w:rPr>
                <w:vertAlign w:val="superscript"/>
              </w:rPr>
              <w:t>2</w:t>
            </w:r>
            <w:r w:rsidRPr="00F42315">
              <w:t>=0.10</w:t>
            </w:r>
          </w:p>
        </w:tc>
        <w:tc>
          <w:tcPr>
            <w:tcW w:w="473" w:type="pct"/>
          </w:tcPr>
          <w:p w14:paraId="20115A9F" w14:textId="39FC3D8B" w:rsidR="00A71194" w:rsidRPr="00F42315" w:rsidRDefault="00A71194" w:rsidP="00D45D1F">
            <w:r w:rsidRPr="00F42315">
              <w:t>r=0.30</w:t>
            </w:r>
          </w:p>
          <w:p w14:paraId="304C1F2B" w14:textId="36DD6B55" w:rsidR="00A71194" w:rsidRPr="00F42315" w:rsidRDefault="00A71194" w:rsidP="00D45D1F">
            <w:r w:rsidRPr="00F42315">
              <w:t>r</w:t>
            </w:r>
            <w:r w:rsidRPr="00F42315">
              <w:rPr>
                <w:vertAlign w:val="superscript"/>
              </w:rPr>
              <w:t>2</w:t>
            </w:r>
            <w:r w:rsidRPr="00F42315">
              <w:t>=0.09</w:t>
            </w:r>
          </w:p>
        </w:tc>
        <w:tc>
          <w:tcPr>
            <w:tcW w:w="473" w:type="pct"/>
          </w:tcPr>
          <w:p w14:paraId="6D253B89" w14:textId="35AB745F" w:rsidR="00A71194" w:rsidRPr="00F42315" w:rsidRDefault="00A71194" w:rsidP="00D45D1F">
            <w:r w:rsidRPr="00F42315">
              <w:t>r=0.28</w:t>
            </w:r>
          </w:p>
          <w:p w14:paraId="183F618C" w14:textId="5F550FC2" w:rsidR="00A71194" w:rsidRPr="00F42315" w:rsidRDefault="00A71194" w:rsidP="00D45D1F">
            <w:r w:rsidRPr="00F42315">
              <w:t>r</w:t>
            </w:r>
            <w:r w:rsidRPr="00F42315">
              <w:rPr>
                <w:vertAlign w:val="superscript"/>
              </w:rPr>
              <w:t>2</w:t>
            </w:r>
            <w:r w:rsidRPr="00F42315">
              <w:t>=0.08</w:t>
            </w:r>
          </w:p>
        </w:tc>
        <w:tc>
          <w:tcPr>
            <w:tcW w:w="474" w:type="pct"/>
          </w:tcPr>
          <w:p w14:paraId="7296403E" w14:textId="29DA4432" w:rsidR="00A71194" w:rsidRPr="00F42315" w:rsidRDefault="00A71194" w:rsidP="00D45D1F">
            <w:r w:rsidRPr="00F42315">
              <w:t>r=0.34</w:t>
            </w:r>
          </w:p>
          <w:p w14:paraId="73191B1E" w14:textId="016BA338" w:rsidR="00A71194" w:rsidRPr="00F42315" w:rsidRDefault="00A71194" w:rsidP="00D45D1F">
            <w:r w:rsidRPr="00F42315">
              <w:t>r</w:t>
            </w:r>
            <w:r w:rsidRPr="00F42315">
              <w:rPr>
                <w:vertAlign w:val="superscript"/>
              </w:rPr>
              <w:t>2</w:t>
            </w:r>
            <w:r w:rsidRPr="00F42315">
              <w:t>=0.11</w:t>
            </w:r>
          </w:p>
        </w:tc>
      </w:tr>
      <w:tr w:rsidR="00A71194" w:rsidRPr="0040673F" w14:paraId="254AA0BF" w14:textId="77777777" w:rsidTr="00A71194">
        <w:tc>
          <w:tcPr>
            <w:tcW w:w="739" w:type="pct"/>
          </w:tcPr>
          <w:p w14:paraId="11A3DE8B" w14:textId="08E6D677" w:rsidR="00A71194" w:rsidRPr="0040673F" w:rsidRDefault="00A71194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Observed nonresponse rate 2015</w:t>
            </w:r>
          </w:p>
        </w:tc>
        <w:tc>
          <w:tcPr>
            <w:tcW w:w="474" w:type="pct"/>
          </w:tcPr>
          <w:p w14:paraId="358940CB" w14:textId="77777777" w:rsidR="00A71194" w:rsidRPr="00F42315" w:rsidRDefault="00A71194" w:rsidP="00A920DA">
            <w:r w:rsidRPr="00F42315">
              <w:t>r=0.11</w:t>
            </w:r>
          </w:p>
          <w:p w14:paraId="3D1E91FC" w14:textId="6D876DFB" w:rsidR="00A71194" w:rsidRPr="00F42315" w:rsidRDefault="00A71194" w:rsidP="00D45D1F">
            <w:r w:rsidRPr="00F42315">
              <w:t>r</w:t>
            </w:r>
            <w:r w:rsidRPr="00F42315">
              <w:rPr>
                <w:vertAlign w:val="superscript"/>
              </w:rPr>
              <w:t>2</w:t>
            </w:r>
            <w:r w:rsidRPr="00F42315">
              <w:t>=0.01</w:t>
            </w:r>
          </w:p>
        </w:tc>
        <w:tc>
          <w:tcPr>
            <w:tcW w:w="473" w:type="pct"/>
          </w:tcPr>
          <w:p w14:paraId="7F9325E6" w14:textId="77777777" w:rsidR="00A71194" w:rsidRPr="00F42315" w:rsidRDefault="00A71194" w:rsidP="00A920DA">
            <w:r w:rsidRPr="00F42315">
              <w:t>r=0.14</w:t>
            </w:r>
          </w:p>
          <w:p w14:paraId="58D357CC" w14:textId="4B21E22A" w:rsidR="00A71194" w:rsidRPr="00F42315" w:rsidRDefault="00A71194" w:rsidP="00D45D1F">
            <w:r w:rsidRPr="00F42315">
              <w:t>r</w:t>
            </w:r>
            <w:r w:rsidRPr="00F42315">
              <w:rPr>
                <w:vertAlign w:val="superscript"/>
              </w:rPr>
              <w:t>2</w:t>
            </w:r>
            <w:r w:rsidRPr="00F42315">
              <w:t>=0.02</w:t>
            </w:r>
          </w:p>
        </w:tc>
        <w:tc>
          <w:tcPr>
            <w:tcW w:w="473" w:type="pct"/>
          </w:tcPr>
          <w:p w14:paraId="6DEE379A" w14:textId="77777777" w:rsidR="00A71194" w:rsidRPr="00F42315" w:rsidRDefault="00A71194" w:rsidP="00A920DA">
            <w:r w:rsidRPr="00F42315">
              <w:t>r=0.23</w:t>
            </w:r>
          </w:p>
          <w:p w14:paraId="304F1570" w14:textId="66D800AF" w:rsidR="00A71194" w:rsidRPr="00F42315" w:rsidRDefault="00A71194" w:rsidP="00F42315">
            <w:r w:rsidRPr="00F42315">
              <w:t>r</w:t>
            </w:r>
            <w:r w:rsidRPr="00F42315">
              <w:rPr>
                <w:vertAlign w:val="superscript"/>
              </w:rPr>
              <w:t>2</w:t>
            </w:r>
            <w:r w:rsidRPr="00F42315">
              <w:t>=0.05</w:t>
            </w:r>
          </w:p>
        </w:tc>
        <w:tc>
          <w:tcPr>
            <w:tcW w:w="473" w:type="pct"/>
          </w:tcPr>
          <w:p w14:paraId="56A460E5" w14:textId="77777777" w:rsidR="00A71194" w:rsidRPr="00F42315" w:rsidRDefault="00A71194" w:rsidP="00A920DA">
            <w:r w:rsidRPr="00F42315">
              <w:t>r=0.29</w:t>
            </w:r>
          </w:p>
          <w:p w14:paraId="6A56814F" w14:textId="7B262627" w:rsidR="00A71194" w:rsidRPr="00F42315" w:rsidRDefault="00A71194" w:rsidP="00D45D1F">
            <w:r w:rsidRPr="00F42315">
              <w:t>r</w:t>
            </w:r>
            <w:r w:rsidRPr="00F42315">
              <w:rPr>
                <w:vertAlign w:val="superscript"/>
              </w:rPr>
              <w:t>2</w:t>
            </w:r>
            <w:r w:rsidRPr="00F42315">
              <w:t>=0.08</w:t>
            </w:r>
          </w:p>
        </w:tc>
        <w:tc>
          <w:tcPr>
            <w:tcW w:w="473" w:type="pct"/>
          </w:tcPr>
          <w:p w14:paraId="019294C4" w14:textId="77777777" w:rsidR="00A71194" w:rsidRPr="00F42315" w:rsidRDefault="00A71194" w:rsidP="00A920DA">
            <w:r w:rsidRPr="00F42315">
              <w:t>r=0.26</w:t>
            </w:r>
          </w:p>
          <w:p w14:paraId="5504EE8E" w14:textId="6F61DA93" w:rsidR="00A71194" w:rsidRPr="00F42315" w:rsidRDefault="00A71194" w:rsidP="00D45D1F">
            <w:r w:rsidRPr="00F42315">
              <w:t>r</w:t>
            </w:r>
            <w:r w:rsidRPr="00F42315">
              <w:rPr>
                <w:vertAlign w:val="superscript"/>
              </w:rPr>
              <w:t>2</w:t>
            </w:r>
            <w:r w:rsidRPr="00F42315">
              <w:t>=0.07</w:t>
            </w:r>
          </w:p>
        </w:tc>
        <w:tc>
          <w:tcPr>
            <w:tcW w:w="474" w:type="pct"/>
          </w:tcPr>
          <w:p w14:paraId="180B1C29" w14:textId="77777777" w:rsidR="00A71194" w:rsidRPr="00F42315" w:rsidRDefault="00A71194" w:rsidP="00A920DA">
            <w:r w:rsidRPr="00F42315">
              <w:t>r=0.32</w:t>
            </w:r>
          </w:p>
          <w:p w14:paraId="569D38AF" w14:textId="7D441F57" w:rsidR="00A71194" w:rsidRPr="00F42315" w:rsidRDefault="00A71194" w:rsidP="00D45D1F">
            <w:r w:rsidRPr="00F42315">
              <w:t>r</w:t>
            </w:r>
            <w:r w:rsidRPr="00F42315">
              <w:rPr>
                <w:vertAlign w:val="superscript"/>
              </w:rPr>
              <w:t>2</w:t>
            </w:r>
            <w:r w:rsidRPr="00F42315">
              <w:t>=0.10</w:t>
            </w:r>
          </w:p>
        </w:tc>
        <w:tc>
          <w:tcPr>
            <w:tcW w:w="473" w:type="pct"/>
          </w:tcPr>
          <w:p w14:paraId="37B44E87" w14:textId="62D0553D" w:rsidR="00A71194" w:rsidRPr="00F42315" w:rsidRDefault="00A71194" w:rsidP="00D45D1F">
            <w:r w:rsidRPr="00F42315">
              <w:t>r=0.29</w:t>
            </w:r>
          </w:p>
          <w:p w14:paraId="296E7B10" w14:textId="5C446712" w:rsidR="00A71194" w:rsidRPr="00F42315" w:rsidRDefault="00A71194" w:rsidP="00D45D1F">
            <w:r w:rsidRPr="00F42315">
              <w:t>r</w:t>
            </w:r>
            <w:r w:rsidRPr="00F42315">
              <w:rPr>
                <w:vertAlign w:val="superscript"/>
              </w:rPr>
              <w:t>2</w:t>
            </w:r>
            <w:r w:rsidRPr="00F42315">
              <w:t>=0.08</w:t>
            </w:r>
          </w:p>
        </w:tc>
        <w:tc>
          <w:tcPr>
            <w:tcW w:w="473" w:type="pct"/>
          </w:tcPr>
          <w:p w14:paraId="0D24BC42" w14:textId="1B9050BD" w:rsidR="00A71194" w:rsidRPr="00F42315" w:rsidRDefault="00A71194" w:rsidP="00D45D1F">
            <w:r w:rsidRPr="00F42315">
              <w:t>r=0.26</w:t>
            </w:r>
          </w:p>
          <w:p w14:paraId="1C07015C" w14:textId="1C5999C2" w:rsidR="00A71194" w:rsidRPr="00F42315" w:rsidRDefault="00A71194" w:rsidP="00D45D1F">
            <w:r w:rsidRPr="00F42315">
              <w:t>r</w:t>
            </w:r>
            <w:r w:rsidRPr="00F42315">
              <w:rPr>
                <w:vertAlign w:val="superscript"/>
              </w:rPr>
              <w:t>2</w:t>
            </w:r>
            <w:r w:rsidRPr="00F42315">
              <w:t>=0.07</w:t>
            </w:r>
          </w:p>
        </w:tc>
        <w:tc>
          <w:tcPr>
            <w:tcW w:w="474" w:type="pct"/>
          </w:tcPr>
          <w:p w14:paraId="3755C401" w14:textId="2D811D93" w:rsidR="00A71194" w:rsidRPr="00F42315" w:rsidRDefault="00A71194" w:rsidP="00D45D1F">
            <w:r w:rsidRPr="00F42315">
              <w:t>r=0.33</w:t>
            </w:r>
          </w:p>
          <w:p w14:paraId="689488A2" w14:textId="4D99C2C5" w:rsidR="00A71194" w:rsidRPr="00F42315" w:rsidRDefault="00A71194" w:rsidP="00D45D1F">
            <w:r w:rsidRPr="00F42315">
              <w:t>r</w:t>
            </w:r>
            <w:r w:rsidRPr="00F42315">
              <w:rPr>
                <w:vertAlign w:val="superscript"/>
              </w:rPr>
              <w:t>2</w:t>
            </w:r>
            <w:r w:rsidRPr="00F42315">
              <w:t>=0.11</w:t>
            </w:r>
          </w:p>
        </w:tc>
      </w:tr>
      <w:bookmarkEnd w:id="0"/>
    </w:tbl>
    <w:p w14:paraId="50D5E873" w14:textId="6EF4C857" w:rsidR="00BB4D52" w:rsidRDefault="00BB4D52" w:rsidP="00D45D1F">
      <w:pPr>
        <w:spacing w:after="0" w:line="240" w:lineRule="auto"/>
        <w:rPr>
          <w:sz w:val="24"/>
          <w:szCs w:val="24"/>
        </w:rPr>
      </w:pPr>
    </w:p>
    <w:p w14:paraId="3FB69F3A" w14:textId="41491A0D" w:rsidR="00160003" w:rsidRPr="0040673F" w:rsidRDefault="00160003" w:rsidP="00D45D1F">
      <w:pPr>
        <w:spacing w:line="240" w:lineRule="auto"/>
        <w:ind w:firstLine="360"/>
        <w:jc w:val="both"/>
        <w:rPr>
          <w:sz w:val="24"/>
          <w:szCs w:val="24"/>
          <w:vertAlign w:val="superscript"/>
        </w:rPr>
      </w:pPr>
      <w:r w:rsidRPr="0040673F">
        <w:rPr>
          <w:sz w:val="24"/>
          <w:szCs w:val="24"/>
        </w:rPr>
        <w:t xml:space="preserve">The results in the left part of the table show that </w:t>
      </w:r>
      <w:r w:rsidR="00F42315">
        <w:rPr>
          <w:sz w:val="24"/>
          <w:szCs w:val="24"/>
        </w:rPr>
        <w:t xml:space="preserve">we need </w:t>
      </w:r>
      <w:r w:rsidRPr="0040673F">
        <w:rPr>
          <w:sz w:val="24"/>
          <w:szCs w:val="24"/>
        </w:rPr>
        <w:t xml:space="preserve">more than three waves to </w:t>
      </w:r>
      <w:r w:rsidR="00F42315">
        <w:rPr>
          <w:sz w:val="24"/>
          <w:szCs w:val="24"/>
        </w:rPr>
        <w:t>obtain</w:t>
      </w:r>
      <w:r w:rsidRPr="0040673F">
        <w:rPr>
          <w:sz w:val="24"/>
          <w:szCs w:val="24"/>
        </w:rPr>
        <w:t xml:space="preserve"> satisfactory prediction</w:t>
      </w:r>
      <w:r w:rsidR="00F42315">
        <w:rPr>
          <w:sz w:val="24"/>
          <w:szCs w:val="24"/>
        </w:rPr>
        <w:t>s</w:t>
      </w:r>
      <w:r w:rsidRPr="0040673F">
        <w:rPr>
          <w:sz w:val="24"/>
          <w:szCs w:val="24"/>
        </w:rPr>
        <w:t xml:space="preserve">. </w:t>
      </w:r>
      <w:r w:rsidR="00F42315">
        <w:rPr>
          <w:sz w:val="24"/>
          <w:szCs w:val="24"/>
        </w:rPr>
        <w:t>As expected</w:t>
      </w:r>
      <w:r w:rsidRPr="0040673F">
        <w:rPr>
          <w:sz w:val="24"/>
          <w:szCs w:val="24"/>
        </w:rPr>
        <w:t>, the relationship between predicted and observed response rate</w:t>
      </w:r>
      <w:r w:rsidR="00F42315">
        <w:rPr>
          <w:sz w:val="24"/>
          <w:szCs w:val="24"/>
        </w:rPr>
        <w:t>s</w:t>
      </w:r>
      <w:r w:rsidRPr="0040673F">
        <w:rPr>
          <w:sz w:val="24"/>
          <w:szCs w:val="24"/>
        </w:rPr>
        <w:t xml:space="preserve"> decreases over time. Adding covariates to the model to predict future response propensity does increase correlation and proportion of explained variance. </w:t>
      </w:r>
      <w:proofErr w:type="gramStart"/>
      <w:r w:rsidRPr="0040673F">
        <w:rPr>
          <w:sz w:val="24"/>
          <w:szCs w:val="24"/>
        </w:rPr>
        <w:t>In line with the results in section 2.1.</w:t>
      </w:r>
      <w:proofErr w:type="gramEnd"/>
      <w:r w:rsidRPr="0040673F">
        <w:rPr>
          <w:sz w:val="24"/>
          <w:szCs w:val="24"/>
        </w:rPr>
        <w:t xml:space="preserve"> </w:t>
      </w:r>
      <w:proofErr w:type="gramStart"/>
      <w:r w:rsidRPr="0040673F">
        <w:rPr>
          <w:sz w:val="24"/>
          <w:szCs w:val="24"/>
        </w:rPr>
        <w:t>however</w:t>
      </w:r>
      <w:proofErr w:type="gramEnd"/>
      <w:r w:rsidRPr="0040673F">
        <w:rPr>
          <w:sz w:val="24"/>
          <w:szCs w:val="24"/>
        </w:rPr>
        <w:t xml:space="preserve">, we find that more than half of the predictive power stems from the </w:t>
      </w:r>
      <w:r w:rsidR="00E73CE1" w:rsidRPr="0040673F">
        <w:rPr>
          <w:sz w:val="24"/>
          <w:szCs w:val="24"/>
        </w:rPr>
        <w:t>SAS</w:t>
      </w:r>
      <w:r w:rsidRPr="0040673F">
        <w:rPr>
          <w:sz w:val="24"/>
          <w:szCs w:val="24"/>
        </w:rPr>
        <w:t xml:space="preserve">, here measured by only three items. Only about 29% of the explained variance is explained by the 13 covariates. Bearing in mind that we use the </w:t>
      </w:r>
      <w:r w:rsidR="00E73CE1" w:rsidRPr="0040673F">
        <w:rPr>
          <w:sz w:val="24"/>
          <w:szCs w:val="24"/>
        </w:rPr>
        <w:t>SAS</w:t>
      </w:r>
      <w:r w:rsidRPr="0040673F">
        <w:rPr>
          <w:sz w:val="24"/>
          <w:szCs w:val="24"/>
        </w:rPr>
        <w:t xml:space="preserve"> scores from 2008-13 but the current </w:t>
      </w:r>
      <w:proofErr w:type="spellStart"/>
      <w:r w:rsidR="00C62756" w:rsidRPr="0040673F">
        <w:rPr>
          <w:sz w:val="24"/>
          <w:szCs w:val="24"/>
        </w:rPr>
        <w:t>sociodemographics</w:t>
      </w:r>
      <w:proofErr w:type="spellEnd"/>
      <w:r w:rsidRPr="0040673F">
        <w:rPr>
          <w:sz w:val="24"/>
          <w:szCs w:val="24"/>
        </w:rPr>
        <w:t xml:space="preserve"> (i.e. 2014 and 15) to predict the response propensity make this result stand out even more.</w:t>
      </w:r>
    </w:p>
    <w:p w14:paraId="3A391B1E" w14:textId="7EAF2C3F" w:rsidR="00BB4D52" w:rsidRPr="0040673F" w:rsidRDefault="0009533B" w:rsidP="00D45D1F">
      <w:pPr>
        <w:pStyle w:val="Heading2"/>
        <w:numPr>
          <w:ilvl w:val="1"/>
          <w:numId w:val="1"/>
        </w:numPr>
        <w:spacing w:line="240" w:lineRule="auto"/>
        <w:rPr>
          <w:color w:val="auto"/>
          <w:sz w:val="24"/>
          <w:szCs w:val="24"/>
        </w:rPr>
      </w:pPr>
      <w:r w:rsidRPr="0040673F">
        <w:rPr>
          <w:color w:val="auto"/>
          <w:sz w:val="24"/>
          <w:szCs w:val="24"/>
        </w:rPr>
        <w:t>Calibrating the model: survival a</w:t>
      </w:r>
      <w:r w:rsidR="00BB4D52" w:rsidRPr="0040673F">
        <w:rPr>
          <w:color w:val="auto"/>
          <w:sz w:val="24"/>
          <w:szCs w:val="24"/>
        </w:rPr>
        <w:t>nalysis</w:t>
      </w:r>
    </w:p>
    <w:p w14:paraId="34E6C1E1" w14:textId="064E0F3F" w:rsidR="008F3DB3" w:rsidRDefault="00160003" w:rsidP="00D45D1F">
      <w:pPr>
        <w:spacing w:line="240" w:lineRule="auto"/>
        <w:ind w:firstLine="360"/>
        <w:jc w:val="both"/>
        <w:rPr>
          <w:sz w:val="24"/>
          <w:szCs w:val="24"/>
        </w:rPr>
      </w:pPr>
      <w:r w:rsidRPr="0040673F">
        <w:rPr>
          <w:sz w:val="24"/>
          <w:szCs w:val="24"/>
        </w:rPr>
        <w:t>To probe a slightly different but related research question, we examine the explanatory power of the survey attitude with respect to panel dropout.</w:t>
      </w:r>
      <w:r w:rsidR="00A30A8A" w:rsidRPr="0040673F">
        <w:rPr>
          <w:sz w:val="24"/>
          <w:szCs w:val="24"/>
        </w:rPr>
        <w:t xml:space="preserve"> Table 4 shows the survival analysis results</w:t>
      </w:r>
      <w:r w:rsidR="00A71194">
        <w:rPr>
          <w:sz w:val="24"/>
          <w:szCs w:val="24"/>
        </w:rPr>
        <w:t xml:space="preserve">, which </w:t>
      </w:r>
      <w:r w:rsidR="00C62756" w:rsidRPr="0040673F">
        <w:rPr>
          <w:sz w:val="24"/>
          <w:szCs w:val="24"/>
        </w:rPr>
        <w:t xml:space="preserve">are very much in line with the result from section 2.1. Adding an extensive list of covariates, the regression coefficients remain constant or even increase. Hence, the </w:t>
      </w:r>
      <w:r w:rsidR="00E73CE1" w:rsidRPr="0040673F">
        <w:rPr>
          <w:sz w:val="24"/>
          <w:szCs w:val="24"/>
        </w:rPr>
        <w:t>SAS</w:t>
      </w:r>
      <w:r w:rsidR="00C62756" w:rsidRPr="0040673F">
        <w:rPr>
          <w:sz w:val="24"/>
          <w:szCs w:val="24"/>
        </w:rPr>
        <w:t xml:space="preserve"> also contributes to the explanation of panel dropout over and above the </w:t>
      </w:r>
      <w:r w:rsidR="00A71194">
        <w:rPr>
          <w:sz w:val="24"/>
          <w:szCs w:val="24"/>
        </w:rPr>
        <w:t>demographics.</w:t>
      </w:r>
    </w:p>
    <w:p w14:paraId="7BAB92DD" w14:textId="77777777" w:rsidR="008F3DB3" w:rsidRDefault="008F3DB3">
      <w:pPr>
        <w:rPr>
          <w:sz w:val="24"/>
          <w:szCs w:val="24"/>
        </w:rPr>
      </w:pPr>
      <w:bookmarkStart w:id="1" w:name="_GoBack"/>
      <w:bookmarkEnd w:id="1"/>
      <w:r>
        <w:rPr>
          <w:sz w:val="24"/>
          <w:szCs w:val="24"/>
        </w:rPr>
        <w:br w:type="page"/>
      </w:r>
    </w:p>
    <w:p w14:paraId="4362AC2D" w14:textId="771D5DBA" w:rsidR="00801B31" w:rsidRPr="0040673F" w:rsidRDefault="00801B31" w:rsidP="00D45D1F">
      <w:pPr>
        <w:pStyle w:val="Caption"/>
        <w:keepNext/>
        <w:spacing w:after="60"/>
        <w:rPr>
          <w:rFonts w:ascii="Times New Roman" w:hAnsi="Times New Roman" w:cs="Times New Roman"/>
          <w:color w:val="auto"/>
          <w:sz w:val="24"/>
          <w:szCs w:val="24"/>
        </w:rPr>
      </w:pPr>
      <w:r w:rsidRPr="0040673F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Table 4: </w:t>
      </w:r>
      <w:r w:rsidR="000D2A0C" w:rsidRPr="0040673F">
        <w:rPr>
          <w:rFonts w:ascii="Times New Roman" w:hAnsi="Times New Roman" w:cs="Times New Roman"/>
          <w:color w:val="auto"/>
          <w:sz w:val="24"/>
          <w:szCs w:val="24"/>
        </w:rPr>
        <w:t>Survival analysis</w:t>
      </w:r>
      <w:r w:rsidRPr="0040673F">
        <w:rPr>
          <w:rFonts w:ascii="Times New Roman" w:hAnsi="Times New Roman" w:cs="Times New Roman"/>
          <w:color w:val="auto"/>
          <w:sz w:val="24"/>
          <w:szCs w:val="24"/>
        </w:rPr>
        <w:t xml:space="preserve"> on five multiple imputed datasets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4"/>
        <w:gridCol w:w="1239"/>
        <w:gridCol w:w="1239"/>
        <w:gridCol w:w="1398"/>
        <w:gridCol w:w="1076"/>
        <w:gridCol w:w="1396"/>
        <w:gridCol w:w="1074"/>
      </w:tblGrid>
      <w:tr w:rsidR="007564CA" w:rsidRPr="0040673F" w14:paraId="181F5135" w14:textId="77777777" w:rsidTr="007564CA">
        <w:trPr>
          <w:trHeight w:val="231"/>
        </w:trPr>
        <w:tc>
          <w:tcPr>
            <w:tcW w:w="1124" w:type="pct"/>
            <w:vMerge w:val="restart"/>
          </w:tcPr>
          <w:p w14:paraId="3B740E7E" w14:textId="6B4364AF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 xml:space="preserve">Dependent variable: </w:t>
            </w:r>
            <w:r w:rsidRPr="0040673F">
              <w:rPr>
                <w:i/>
                <w:sz w:val="24"/>
                <w:szCs w:val="24"/>
              </w:rPr>
              <w:t>Dropout</w:t>
            </w:r>
          </w:p>
        </w:tc>
        <w:tc>
          <w:tcPr>
            <w:tcW w:w="1294" w:type="pct"/>
            <w:gridSpan w:val="2"/>
          </w:tcPr>
          <w:p w14:paraId="66FEEE3C" w14:textId="61BEF122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M1: Covariates</w:t>
            </w:r>
          </w:p>
        </w:tc>
        <w:tc>
          <w:tcPr>
            <w:tcW w:w="1292" w:type="pct"/>
            <w:gridSpan w:val="2"/>
          </w:tcPr>
          <w:p w14:paraId="6E5CD0F0" w14:textId="65AEE469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M2: SAS</w:t>
            </w:r>
          </w:p>
        </w:tc>
        <w:tc>
          <w:tcPr>
            <w:tcW w:w="1290" w:type="pct"/>
            <w:gridSpan w:val="2"/>
          </w:tcPr>
          <w:p w14:paraId="79C866DE" w14:textId="3145018E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M3: SAS + covariates</w:t>
            </w:r>
          </w:p>
        </w:tc>
      </w:tr>
      <w:tr w:rsidR="007564CA" w:rsidRPr="0040673F" w14:paraId="605C48CD" w14:textId="77777777" w:rsidTr="007564CA">
        <w:trPr>
          <w:trHeight w:val="231"/>
        </w:trPr>
        <w:tc>
          <w:tcPr>
            <w:tcW w:w="1124" w:type="pct"/>
            <w:vMerge/>
          </w:tcPr>
          <w:p w14:paraId="047B09CB" w14:textId="77777777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1941DDFD" w14:textId="76A844A0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Coef.</w:t>
            </w:r>
          </w:p>
        </w:tc>
        <w:tc>
          <w:tcPr>
            <w:tcW w:w="647" w:type="pct"/>
          </w:tcPr>
          <w:p w14:paraId="5B15DBC0" w14:textId="79C540C4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SE</w:t>
            </w:r>
          </w:p>
        </w:tc>
        <w:tc>
          <w:tcPr>
            <w:tcW w:w="730" w:type="pct"/>
          </w:tcPr>
          <w:p w14:paraId="7F33524F" w14:textId="5D06707A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Coef.</w:t>
            </w:r>
          </w:p>
        </w:tc>
        <w:tc>
          <w:tcPr>
            <w:tcW w:w="562" w:type="pct"/>
          </w:tcPr>
          <w:p w14:paraId="6EE9AF49" w14:textId="77777777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SE</w:t>
            </w:r>
          </w:p>
        </w:tc>
        <w:tc>
          <w:tcPr>
            <w:tcW w:w="729" w:type="pct"/>
          </w:tcPr>
          <w:p w14:paraId="15F676D6" w14:textId="0BAE1727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Coef.</w:t>
            </w:r>
          </w:p>
        </w:tc>
        <w:tc>
          <w:tcPr>
            <w:tcW w:w="561" w:type="pct"/>
          </w:tcPr>
          <w:p w14:paraId="2B39B833" w14:textId="77777777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SE</w:t>
            </w:r>
          </w:p>
        </w:tc>
      </w:tr>
      <w:tr w:rsidR="007564CA" w:rsidRPr="0040673F" w14:paraId="4A74655C" w14:textId="77777777" w:rsidTr="00A17714">
        <w:tc>
          <w:tcPr>
            <w:tcW w:w="1124" w:type="pct"/>
          </w:tcPr>
          <w:p w14:paraId="4F61DD3A" w14:textId="77777777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Intercept</w:t>
            </w:r>
          </w:p>
        </w:tc>
        <w:tc>
          <w:tcPr>
            <w:tcW w:w="647" w:type="pct"/>
            <w:vAlign w:val="bottom"/>
          </w:tcPr>
          <w:p w14:paraId="54CE1F13" w14:textId="22622E04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0.171***</w:t>
            </w:r>
          </w:p>
        </w:tc>
        <w:tc>
          <w:tcPr>
            <w:tcW w:w="647" w:type="pct"/>
            <w:vAlign w:val="bottom"/>
          </w:tcPr>
          <w:p w14:paraId="32EAC612" w14:textId="2B8C25EC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0.049</w:t>
            </w:r>
          </w:p>
        </w:tc>
        <w:tc>
          <w:tcPr>
            <w:tcW w:w="730" w:type="pct"/>
            <w:vAlign w:val="bottom"/>
          </w:tcPr>
          <w:p w14:paraId="7870E477" w14:textId="618AE9C3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1.634+</w:t>
            </w:r>
          </w:p>
        </w:tc>
        <w:tc>
          <w:tcPr>
            <w:tcW w:w="562" w:type="pct"/>
            <w:vAlign w:val="bottom"/>
          </w:tcPr>
          <w:p w14:paraId="1DF9A6BD" w14:textId="2936B954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0.472</w:t>
            </w:r>
          </w:p>
        </w:tc>
        <w:tc>
          <w:tcPr>
            <w:tcW w:w="729" w:type="pct"/>
            <w:vAlign w:val="bottom"/>
          </w:tcPr>
          <w:p w14:paraId="0D7E5DBB" w14:textId="0B33E76D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1.149</w:t>
            </w:r>
          </w:p>
        </w:tc>
        <w:tc>
          <w:tcPr>
            <w:tcW w:w="561" w:type="pct"/>
            <w:vAlign w:val="bottom"/>
          </w:tcPr>
          <w:p w14:paraId="43DE83D5" w14:textId="6141F3C6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0.431</w:t>
            </w:r>
          </w:p>
        </w:tc>
      </w:tr>
      <w:tr w:rsidR="007564CA" w:rsidRPr="0040673F" w14:paraId="30656CC3" w14:textId="77777777" w:rsidTr="00A17714">
        <w:tc>
          <w:tcPr>
            <w:tcW w:w="1124" w:type="pct"/>
          </w:tcPr>
          <w:p w14:paraId="6E61523C" w14:textId="6988812C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Time</w:t>
            </w:r>
          </w:p>
        </w:tc>
        <w:tc>
          <w:tcPr>
            <w:tcW w:w="647" w:type="pct"/>
            <w:vAlign w:val="bottom"/>
          </w:tcPr>
          <w:p w14:paraId="47FA089B" w14:textId="3A9799BD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2.106***</w:t>
            </w:r>
          </w:p>
        </w:tc>
        <w:tc>
          <w:tcPr>
            <w:tcW w:w="647" w:type="pct"/>
            <w:vAlign w:val="bottom"/>
          </w:tcPr>
          <w:p w14:paraId="46C1F046" w14:textId="64F1BAAE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0.074</w:t>
            </w:r>
          </w:p>
        </w:tc>
        <w:tc>
          <w:tcPr>
            <w:tcW w:w="730" w:type="pct"/>
            <w:vAlign w:val="bottom"/>
          </w:tcPr>
          <w:p w14:paraId="269CC381" w14:textId="33709D0A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2.25***</w:t>
            </w:r>
          </w:p>
        </w:tc>
        <w:tc>
          <w:tcPr>
            <w:tcW w:w="562" w:type="pct"/>
            <w:vAlign w:val="bottom"/>
          </w:tcPr>
          <w:p w14:paraId="67050181" w14:textId="02455417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0.079</w:t>
            </w:r>
          </w:p>
        </w:tc>
        <w:tc>
          <w:tcPr>
            <w:tcW w:w="729" w:type="pct"/>
            <w:vAlign w:val="bottom"/>
          </w:tcPr>
          <w:p w14:paraId="4617A34E" w14:textId="3A31CF18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2.284***</w:t>
            </w:r>
          </w:p>
        </w:tc>
        <w:tc>
          <w:tcPr>
            <w:tcW w:w="561" w:type="pct"/>
            <w:vAlign w:val="bottom"/>
          </w:tcPr>
          <w:p w14:paraId="13E0C154" w14:textId="23E28F3B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0.081</w:t>
            </w:r>
          </w:p>
        </w:tc>
      </w:tr>
      <w:tr w:rsidR="007564CA" w:rsidRPr="0040673F" w14:paraId="3C82D03B" w14:textId="77777777" w:rsidTr="00A17714">
        <w:tc>
          <w:tcPr>
            <w:tcW w:w="1124" w:type="pct"/>
          </w:tcPr>
          <w:p w14:paraId="5A7B573E" w14:textId="60AD6337" w:rsidR="007564CA" w:rsidRPr="0040673F" w:rsidRDefault="007564CA" w:rsidP="00D45D1F">
            <w:pPr>
              <w:rPr>
                <w:sz w:val="24"/>
                <w:szCs w:val="24"/>
                <w:vertAlign w:val="superscript"/>
              </w:rPr>
            </w:pPr>
            <w:r w:rsidRPr="0040673F">
              <w:rPr>
                <w:sz w:val="24"/>
                <w:szCs w:val="24"/>
              </w:rPr>
              <w:t>Time</w:t>
            </w:r>
            <w:r w:rsidRPr="0040673F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47" w:type="pct"/>
            <w:vAlign w:val="bottom"/>
          </w:tcPr>
          <w:p w14:paraId="0FD2453B" w14:textId="289388F1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0.832***</w:t>
            </w:r>
          </w:p>
        </w:tc>
        <w:tc>
          <w:tcPr>
            <w:tcW w:w="647" w:type="pct"/>
            <w:vAlign w:val="bottom"/>
          </w:tcPr>
          <w:p w14:paraId="34AF4239" w14:textId="3EF95653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0.006</w:t>
            </w:r>
          </w:p>
        </w:tc>
        <w:tc>
          <w:tcPr>
            <w:tcW w:w="730" w:type="pct"/>
            <w:vAlign w:val="bottom"/>
          </w:tcPr>
          <w:p w14:paraId="48CEC2BC" w14:textId="38B7A676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0.827***</w:t>
            </w:r>
          </w:p>
        </w:tc>
        <w:tc>
          <w:tcPr>
            <w:tcW w:w="562" w:type="pct"/>
            <w:vAlign w:val="bottom"/>
          </w:tcPr>
          <w:p w14:paraId="3F117EA3" w14:textId="7879C7DF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0.006</w:t>
            </w:r>
          </w:p>
        </w:tc>
        <w:tc>
          <w:tcPr>
            <w:tcW w:w="729" w:type="pct"/>
            <w:vAlign w:val="bottom"/>
          </w:tcPr>
          <w:p w14:paraId="1D3412FA" w14:textId="459D9729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0.825***</w:t>
            </w:r>
          </w:p>
        </w:tc>
        <w:tc>
          <w:tcPr>
            <w:tcW w:w="561" w:type="pct"/>
            <w:vAlign w:val="bottom"/>
          </w:tcPr>
          <w:p w14:paraId="71C8B98A" w14:textId="49BCD9BC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0.006</w:t>
            </w:r>
          </w:p>
        </w:tc>
      </w:tr>
      <w:tr w:rsidR="007564CA" w:rsidRPr="0040673F" w14:paraId="389C42F2" w14:textId="77777777" w:rsidTr="007564CA">
        <w:tc>
          <w:tcPr>
            <w:tcW w:w="1124" w:type="pct"/>
          </w:tcPr>
          <w:p w14:paraId="3E0A45FD" w14:textId="77777777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Survey attitude scale</w:t>
            </w:r>
          </w:p>
        </w:tc>
        <w:tc>
          <w:tcPr>
            <w:tcW w:w="647" w:type="pct"/>
          </w:tcPr>
          <w:p w14:paraId="4ED9EE33" w14:textId="77777777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1E30B13E" w14:textId="73E5B83D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730" w:type="pct"/>
          </w:tcPr>
          <w:p w14:paraId="2B2BC9E3" w14:textId="428C5F4C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49ECCE2C" w14:textId="77777777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729" w:type="pct"/>
          </w:tcPr>
          <w:p w14:paraId="1CAE5D7B" w14:textId="77777777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561" w:type="pct"/>
          </w:tcPr>
          <w:p w14:paraId="6844F5F2" w14:textId="77777777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</w:tr>
      <w:tr w:rsidR="007564CA" w:rsidRPr="0040673F" w14:paraId="0A7A63C6" w14:textId="77777777" w:rsidTr="00A17714">
        <w:tc>
          <w:tcPr>
            <w:tcW w:w="1124" w:type="pct"/>
          </w:tcPr>
          <w:p w14:paraId="5DC10552" w14:textId="77777777" w:rsidR="007564CA" w:rsidRPr="0040673F" w:rsidRDefault="007564CA" w:rsidP="00D45D1F">
            <w:pPr>
              <w:ind w:left="720" w:hanging="545"/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Enjoyment: mean</w:t>
            </w:r>
          </w:p>
        </w:tc>
        <w:tc>
          <w:tcPr>
            <w:tcW w:w="647" w:type="pct"/>
          </w:tcPr>
          <w:p w14:paraId="1FF778E5" w14:textId="77777777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6B27965C" w14:textId="466B5DBA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730" w:type="pct"/>
            <w:vAlign w:val="bottom"/>
          </w:tcPr>
          <w:p w14:paraId="50F5F899" w14:textId="1788971C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0.599***</w:t>
            </w:r>
          </w:p>
        </w:tc>
        <w:tc>
          <w:tcPr>
            <w:tcW w:w="562" w:type="pct"/>
            <w:vAlign w:val="bottom"/>
          </w:tcPr>
          <w:p w14:paraId="074EEF4F" w14:textId="6E19D51A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0.022</w:t>
            </w:r>
          </w:p>
        </w:tc>
        <w:tc>
          <w:tcPr>
            <w:tcW w:w="729" w:type="pct"/>
            <w:vAlign w:val="bottom"/>
          </w:tcPr>
          <w:p w14:paraId="7A3F687C" w14:textId="48743611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0.592***</w:t>
            </w:r>
          </w:p>
        </w:tc>
        <w:tc>
          <w:tcPr>
            <w:tcW w:w="561" w:type="pct"/>
            <w:vAlign w:val="bottom"/>
          </w:tcPr>
          <w:p w14:paraId="6D98657D" w14:textId="2D4AF661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0.023</w:t>
            </w:r>
          </w:p>
        </w:tc>
      </w:tr>
      <w:tr w:rsidR="007564CA" w:rsidRPr="0040673F" w14:paraId="4073A413" w14:textId="77777777" w:rsidTr="00A17714">
        <w:tc>
          <w:tcPr>
            <w:tcW w:w="1124" w:type="pct"/>
          </w:tcPr>
          <w:p w14:paraId="1452640C" w14:textId="77777777" w:rsidR="007564CA" w:rsidRPr="0040673F" w:rsidRDefault="007564CA" w:rsidP="00D45D1F">
            <w:pPr>
              <w:ind w:left="720" w:hanging="545"/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Enjoyment: deviation</w:t>
            </w:r>
          </w:p>
        </w:tc>
        <w:tc>
          <w:tcPr>
            <w:tcW w:w="647" w:type="pct"/>
          </w:tcPr>
          <w:p w14:paraId="23DF3E72" w14:textId="77777777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31E4E9C1" w14:textId="73AF3709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730" w:type="pct"/>
            <w:vAlign w:val="bottom"/>
          </w:tcPr>
          <w:p w14:paraId="37D4CDEB" w14:textId="70112EAB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1.008</w:t>
            </w:r>
          </w:p>
        </w:tc>
        <w:tc>
          <w:tcPr>
            <w:tcW w:w="562" w:type="pct"/>
            <w:vAlign w:val="bottom"/>
          </w:tcPr>
          <w:p w14:paraId="79EC74A1" w14:textId="5E38496F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0.030</w:t>
            </w:r>
          </w:p>
        </w:tc>
        <w:tc>
          <w:tcPr>
            <w:tcW w:w="729" w:type="pct"/>
            <w:vAlign w:val="bottom"/>
          </w:tcPr>
          <w:p w14:paraId="7F433088" w14:textId="2FDAB6AA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61" w:type="pct"/>
            <w:vAlign w:val="bottom"/>
          </w:tcPr>
          <w:p w14:paraId="4FA9CEE9" w14:textId="749E5FE9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0.030</w:t>
            </w:r>
          </w:p>
        </w:tc>
      </w:tr>
      <w:tr w:rsidR="007564CA" w:rsidRPr="0040673F" w14:paraId="016DF221" w14:textId="77777777" w:rsidTr="00A17714">
        <w:tc>
          <w:tcPr>
            <w:tcW w:w="1124" w:type="pct"/>
          </w:tcPr>
          <w:p w14:paraId="2F6A482B" w14:textId="77777777" w:rsidR="007564CA" w:rsidRPr="0040673F" w:rsidRDefault="007564CA" w:rsidP="00D45D1F">
            <w:pPr>
              <w:ind w:left="720" w:hanging="545"/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Value: mean</w:t>
            </w:r>
          </w:p>
        </w:tc>
        <w:tc>
          <w:tcPr>
            <w:tcW w:w="647" w:type="pct"/>
          </w:tcPr>
          <w:p w14:paraId="075C1C1D" w14:textId="77777777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2F844E03" w14:textId="616F56A7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730" w:type="pct"/>
            <w:vAlign w:val="bottom"/>
          </w:tcPr>
          <w:p w14:paraId="1B5F563E" w14:textId="30661625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0.772***</w:t>
            </w:r>
          </w:p>
        </w:tc>
        <w:tc>
          <w:tcPr>
            <w:tcW w:w="562" w:type="pct"/>
            <w:vAlign w:val="bottom"/>
          </w:tcPr>
          <w:p w14:paraId="337C39FA" w14:textId="576C55B8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0.036</w:t>
            </w:r>
          </w:p>
        </w:tc>
        <w:tc>
          <w:tcPr>
            <w:tcW w:w="729" w:type="pct"/>
            <w:vAlign w:val="bottom"/>
          </w:tcPr>
          <w:p w14:paraId="3FC9012A" w14:textId="7AD26AC6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0.759***</w:t>
            </w:r>
          </w:p>
        </w:tc>
        <w:tc>
          <w:tcPr>
            <w:tcW w:w="561" w:type="pct"/>
            <w:vAlign w:val="bottom"/>
          </w:tcPr>
          <w:p w14:paraId="1D3E7DD4" w14:textId="755714F4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0.036</w:t>
            </w:r>
          </w:p>
        </w:tc>
      </w:tr>
      <w:tr w:rsidR="007564CA" w:rsidRPr="0040673F" w14:paraId="606D9F45" w14:textId="77777777" w:rsidTr="00A17714">
        <w:tc>
          <w:tcPr>
            <w:tcW w:w="1124" w:type="pct"/>
          </w:tcPr>
          <w:p w14:paraId="71EE93BB" w14:textId="77777777" w:rsidR="007564CA" w:rsidRPr="0040673F" w:rsidRDefault="007564CA" w:rsidP="00D45D1F">
            <w:pPr>
              <w:ind w:left="720" w:hanging="545"/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 xml:space="preserve">Value: deviation </w:t>
            </w:r>
          </w:p>
        </w:tc>
        <w:tc>
          <w:tcPr>
            <w:tcW w:w="647" w:type="pct"/>
          </w:tcPr>
          <w:p w14:paraId="186E7AF2" w14:textId="77777777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17067329" w14:textId="1537CADF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730" w:type="pct"/>
            <w:vAlign w:val="bottom"/>
          </w:tcPr>
          <w:p w14:paraId="68A67288" w14:textId="72214A3C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0.868***</w:t>
            </w:r>
          </w:p>
        </w:tc>
        <w:tc>
          <w:tcPr>
            <w:tcW w:w="562" w:type="pct"/>
            <w:vAlign w:val="bottom"/>
          </w:tcPr>
          <w:p w14:paraId="5484ABB0" w14:textId="0229CA33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0.030</w:t>
            </w:r>
          </w:p>
        </w:tc>
        <w:tc>
          <w:tcPr>
            <w:tcW w:w="729" w:type="pct"/>
            <w:vAlign w:val="bottom"/>
          </w:tcPr>
          <w:p w14:paraId="00BB6871" w14:textId="28CBCB8E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0.846***</w:t>
            </w:r>
          </w:p>
        </w:tc>
        <w:tc>
          <w:tcPr>
            <w:tcW w:w="561" w:type="pct"/>
            <w:vAlign w:val="bottom"/>
          </w:tcPr>
          <w:p w14:paraId="30A260F0" w14:textId="2D4CC441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0.028</w:t>
            </w:r>
          </w:p>
        </w:tc>
      </w:tr>
      <w:tr w:rsidR="007564CA" w:rsidRPr="0040673F" w14:paraId="3D6DA725" w14:textId="77777777" w:rsidTr="00A17714">
        <w:tc>
          <w:tcPr>
            <w:tcW w:w="1124" w:type="pct"/>
          </w:tcPr>
          <w:p w14:paraId="6883F55D" w14:textId="77777777" w:rsidR="007564CA" w:rsidRPr="0040673F" w:rsidRDefault="007564CA" w:rsidP="00D45D1F">
            <w:pPr>
              <w:ind w:left="720" w:hanging="545"/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Burden: mean</w:t>
            </w:r>
          </w:p>
        </w:tc>
        <w:tc>
          <w:tcPr>
            <w:tcW w:w="647" w:type="pct"/>
          </w:tcPr>
          <w:p w14:paraId="680EA75F" w14:textId="77777777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63F4A5EA" w14:textId="685A3776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730" w:type="pct"/>
            <w:vAlign w:val="bottom"/>
          </w:tcPr>
          <w:p w14:paraId="2968EA78" w14:textId="183EB74F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1.302***</w:t>
            </w:r>
          </w:p>
        </w:tc>
        <w:tc>
          <w:tcPr>
            <w:tcW w:w="562" w:type="pct"/>
            <w:vAlign w:val="bottom"/>
          </w:tcPr>
          <w:p w14:paraId="38F7D6D6" w14:textId="390B0EB2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0.049</w:t>
            </w:r>
          </w:p>
        </w:tc>
        <w:tc>
          <w:tcPr>
            <w:tcW w:w="729" w:type="pct"/>
            <w:vAlign w:val="bottom"/>
          </w:tcPr>
          <w:p w14:paraId="16F99009" w14:textId="7511B7E5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1.287***</w:t>
            </w:r>
          </w:p>
        </w:tc>
        <w:tc>
          <w:tcPr>
            <w:tcW w:w="561" w:type="pct"/>
            <w:vAlign w:val="bottom"/>
          </w:tcPr>
          <w:p w14:paraId="7F1756E6" w14:textId="43C8B491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0.050</w:t>
            </w:r>
          </w:p>
        </w:tc>
      </w:tr>
      <w:tr w:rsidR="007564CA" w:rsidRPr="0040673F" w14:paraId="027973F7" w14:textId="77777777" w:rsidTr="00A17714">
        <w:tc>
          <w:tcPr>
            <w:tcW w:w="1124" w:type="pct"/>
          </w:tcPr>
          <w:p w14:paraId="32B21E5E" w14:textId="77777777" w:rsidR="007564CA" w:rsidRPr="0040673F" w:rsidRDefault="007564CA" w:rsidP="00D45D1F">
            <w:pPr>
              <w:ind w:left="720" w:hanging="545"/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Burden: deviation</w:t>
            </w:r>
          </w:p>
        </w:tc>
        <w:tc>
          <w:tcPr>
            <w:tcW w:w="647" w:type="pct"/>
          </w:tcPr>
          <w:p w14:paraId="75736E45" w14:textId="77777777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4DE1525D" w14:textId="050D9756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730" w:type="pct"/>
            <w:vAlign w:val="bottom"/>
          </w:tcPr>
          <w:p w14:paraId="7643D383" w14:textId="783F8798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1.023</w:t>
            </w:r>
          </w:p>
        </w:tc>
        <w:tc>
          <w:tcPr>
            <w:tcW w:w="562" w:type="pct"/>
            <w:vAlign w:val="bottom"/>
          </w:tcPr>
          <w:p w14:paraId="231640DA" w14:textId="3841D69E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0.025</w:t>
            </w:r>
          </w:p>
        </w:tc>
        <w:tc>
          <w:tcPr>
            <w:tcW w:w="729" w:type="pct"/>
            <w:vAlign w:val="bottom"/>
          </w:tcPr>
          <w:p w14:paraId="27C2B334" w14:textId="05C3F991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1.023</w:t>
            </w:r>
          </w:p>
        </w:tc>
        <w:tc>
          <w:tcPr>
            <w:tcW w:w="561" w:type="pct"/>
            <w:vAlign w:val="bottom"/>
          </w:tcPr>
          <w:p w14:paraId="73619AB8" w14:textId="4A49EFD0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0.025</w:t>
            </w:r>
          </w:p>
        </w:tc>
      </w:tr>
      <w:tr w:rsidR="007564CA" w:rsidRPr="0040673F" w14:paraId="79B222C5" w14:textId="77777777" w:rsidTr="00A17714">
        <w:tc>
          <w:tcPr>
            <w:tcW w:w="1124" w:type="pct"/>
          </w:tcPr>
          <w:p w14:paraId="08628C99" w14:textId="77777777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Female (time-invariant)</w:t>
            </w:r>
          </w:p>
        </w:tc>
        <w:tc>
          <w:tcPr>
            <w:tcW w:w="647" w:type="pct"/>
            <w:vAlign w:val="bottom"/>
          </w:tcPr>
          <w:p w14:paraId="235B6A66" w14:textId="17468C50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0.921*</w:t>
            </w:r>
          </w:p>
        </w:tc>
        <w:tc>
          <w:tcPr>
            <w:tcW w:w="647" w:type="pct"/>
            <w:vAlign w:val="bottom"/>
          </w:tcPr>
          <w:p w14:paraId="1BAD6CDA" w14:textId="08818580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0.035</w:t>
            </w:r>
          </w:p>
        </w:tc>
        <w:tc>
          <w:tcPr>
            <w:tcW w:w="730" w:type="pct"/>
          </w:tcPr>
          <w:p w14:paraId="47B87019" w14:textId="58219712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09B1477E" w14:textId="77777777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729" w:type="pct"/>
            <w:vAlign w:val="bottom"/>
          </w:tcPr>
          <w:p w14:paraId="71105DD9" w14:textId="1181EAFD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0.947</w:t>
            </w:r>
          </w:p>
        </w:tc>
        <w:tc>
          <w:tcPr>
            <w:tcW w:w="561" w:type="pct"/>
            <w:vAlign w:val="bottom"/>
          </w:tcPr>
          <w:p w14:paraId="1BED4D10" w14:textId="40209904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0.038</w:t>
            </w:r>
          </w:p>
        </w:tc>
      </w:tr>
      <w:tr w:rsidR="007564CA" w:rsidRPr="0040673F" w14:paraId="089BC232" w14:textId="77777777" w:rsidTr="00A17714">
        <w:tc>
          <w:tcPr>
            <w:tcW w:w="1124" w:type="pct"/>
          </w:tcPr>
          <w:p w14:paraId="41ECD61A" w14:textId="77777777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Age (time-invariant)</w:t>
            </w:r>
          </w:p>
        </w:tc>
        <w:tc>
          <w:tcPr>
            <w:tcW w:w="647" w:type="pct"/>
            <w:vAlign w:val="bottom"/>
          </w:tcPr>
          <w:p w14:paraId="2875DE54" w14:textId="6BEB27F5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0.995***</w:t>
            </w:r>
          </w:p>
        </w:tc>
        <w:tc>
          <w:tcPr>
            <w:tcW w:w="647" w:type="pct"/>
            <w:vAlign w:val="bottom"/>
          </w:tcPr>
          <w:p w14:paraId="0EC0870E" w14:textId="3768E581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0.001</w:t>
            </w:r>
          </w:p>
        </w:tc>
        <w:tc>
          <w:tcPr>
            <w:tcW w:w="730" w:type="pct"/>
          </w:tcPr>
          <w:p w14:paraId="35DE8B12" w14:textId="67359C78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358A1365" w14:textId="77777777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729" w:type="pct"/>
            <w:vAlign w:val="bottom"/>
          </w:tcPr>
          <w:p w14:paraId="0D16EC13" w14:textId="3D9B15A1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0.999</w:t>
            </w:r>
          </w:p>
        </w:tc>
        <w:tc>
          <w:tcPr>
            <w:tcW w:w="561" w:type="pct"/>
            <w:vAlign w:val="bottom"/>
          </w:tcPr>
          <w:p w14:paraId="436B5B56" w14:textId="01999FE7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0.001</w:t>
            </w:r>
          </w:p>
        </w:tc>
      </w:tr>
      <w:tr w:rsidR="007564CA" w:rsidRPr="0040673F" w14:paraId="6510F20E" w14:textId="77777777" w:rsidTr="00A17714">
        <w:tc>
          <w:tcPr>
            <w:tcW w:w="1124" w:type="pct"/>
          </w:tcPr>
          <w:p w14:paraId="5A75A45F" w14:textId="77777777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Years of education</w:t>
            </w:r>
          </w:p>
        </w:tc>
        <w:tc>
          <w:tcPr>
            <w:tcW w:w="647" w:type="pct"/>
            <w:vAlign w:val="bottom"/>
          </w:tcPr>
          <w:p w14:paraId="0C3AF6E6" w14:textId="4E39574F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0.984**</w:t>
            </w:r>
          </w:p>
        </w:tc>
        <w:tc>
          <w:tcPr>
            <w:tcW w:w="647" w:type="pct"/>
            <w:vAlign w:val="bottom"/>
          </w:tcPr>
          <w:p w14:paraId="15FB25D4" w14:textId="08D75C8D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0.005</w:t>
            </w:r>
          </w:p>
        </w:tc>
        <w:tc>
          <w:tcPr>
            <w:tcW w:w="730" w:type="pct"/>
          </w:tcPr>
          <w:p w14:paraId="6E2FB0CB" w14:textId="0B09E74D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369E453F" w14:textId="77777777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729" w:type="pct"/>
            <w:vAlign w:val="bottom"/>
          </w:tcPr>
          <w:p w14:paraId="70D35222" w14:textId="7D980F4C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0.979***</w:t>
            </w:r>
          </w:p>
        </w:tc>
        <w:tc>
          <w:tcPr>
            <w:tcW w:w="561" w:type="pct"/>
            <w:vAlign w:val="bottom"/>
          </w:tcPr>
          <w:p w14:paraId="7602D0CB" w14:textId="4D8FC128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0.006</w:t>
            </w:r>
          </w:p>
        </w:tc>
      </w:tr>
      <w:tr w:rsidR="007564CA" w:rsidRPr="0040673F" w14:paraId="3223417F" w14:textId="77777777" w:rsidTr="00A17714">
        <w:tc>
          <w:tcPr>
            <w:tcW w:w="1124" w:type="pct"/>
          </w:tcPr>
          <w:p w14:paraId="5622FC18" w14:textId="77777777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Migrant (time-invariant)</w:t>
            </w:r>
          </w:p>
        </w:tc>
        <w:tc>
          <w:tcPr>
            <w:tcW w:w="647" w:type="pct"/>
            <w:vAlign w:val="bottom"/>
          </w:tcPr>
          <w:p w14:paraId="55C27222" w14:textId="49064173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0.997</w:t>
            </w:r>
          </w:p>
        </w:tc>
        <w:tc>
          <w:tcPr>
            <w:tcW w:w="647" w:type="pct"/>
            <w:vAlign w:val="bottom"/>
          </w:tcPr>
          <w:p w14:paraId="5E10BBFE" w14:textId="1009A369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0.074</w:t>
            </w:r>
          </w:p>
        </w:tc>
        <w:tc>
          <w:tcPr>
            <w:tcW w:w="730" w:type="pct"/>
          </w:tcPr>
          <w:p w14:paraId="172E0BF9" w14:textId="5EE6F9F9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5C8E0E78" w14:textId="77777777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729" w:type="pct"/>
            <w:vAlign w:val="bottom"/>
          </w:tcPr>
          <w:p w14:paraId="50CE0894" w14:textId="1EF20C27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0.988</w:t>
            </w:r>
          </w:p>
        </w:tc>
        <w:tc>
          <w:tcPr>
            <w:tcW w:w="561" w:type="pct"/>
            <w:vAlign w:val="bottom"/>
          </w:tcPr>
          <w:p w14:paraId="0B2C00B1" w14:textId="46C8E7DE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0.075</w:t>
            </w:r>
          </w:p>
        </w:tc>
      </w:tr>
      <w:tr w:rsidR="007564CA" w:rsidRPr="0040673F" w14:paraId="4DF1AC96" w14:textId="77777777" w:rsidTr="00A17714">
        <w:tc>
          <w:tcPr>
            <w:tcW w:w="1124" w:type="pct"/>
          </w:tcPr>
          <w:p w14:paraId="0D946BA6" w14:textId="0A587D5D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Dwelling: Self-owned</w:t>
            </w:r>
          </w:p>
        </w:tc>
        <w:tc>
          <w:tcPr>
            <w:tcW w:w="647" w:type="pct"/>
            <w:vAlign w:val="bottom"/>
          </w:tcPr>
          <w:p w14:paraId="7253D5C4" w14:textId="5CCEA352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0.993</w:t>
            </w:r>
          </w:p>
        </w:tc>
        <w:tc>
          <w:tcPr>
            <w:tcW w:w="647" w:type="pct"/>
            <w:vAlign w:val="bottom"/>
          </w:tcPr>
          <w:p w14:paraId="478927AB" w14:textId="7E5C791F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0.050</w:t>
            </w:r>
          </w:p>
        </w:tc>
        <w:tc>
          <w:tcPr>
            <w:tcW w:w="730" w:type="pct"/>
          </w:tcPr>
          <w:p w14:paraId="11F26FDD" w14:textId="4308E6C0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1CBA1960" w14:textId="77777777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729" w:type="pct"/>
            <w:vAlign w:val="bottom"/>
          </w:tcPr>
          <w:p w14:paraId="2A6C322C" w14:textId="2474163A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0.939</w:t>
            </w:r>
          </w:p>
        </w:tc>
        <w:tc>
          <w:tcPr>
            <w:tcW w:w="561" w:type="pct"/>
            <w:vAlign w:val="bottom"/>
          </w:tcPr>
          <w:p w14:paraId="13CD819A" w14:textId="14857C19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0.047</w:t>
            </w:r>
          </w:p>
        </w:tc>
      </w:tr>
      <w:tr w:rsidR="007564CA" w:rsidRPr="0040673F" w14:paraId="01F5A7A2" w14:textId="77777777" w:rsidTr="00A17714">
        <w:tc>
          <w:tcPr>
            <w:tcW w:w="1124" w:type="pct"/>
          </w:tcPr>
          <w:p w14:paraId="4B76E6CF" w14:textId="77777777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Household income</w:t>
            </w:r>
          </w:p>
        </w:tc>
        <w:tc>
          <w:tcPr>
            <w:tcW w:w="647" w:type="pct"/>
            <w:vAlign w:val="bottom"/>
          </w:tcPr>
          <w:p w14:paraId="159E597F" w14:textId="3C9F8F86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1**</w:t>
            </w:r>
          </w:p>
        </w:tc>
        <w:tc>
          <w:tcPr>
            <w:tcW w:w="647" w:type="pct"/>
            <w:vAlign w:val="bottom"/>
          </w:tcPr>
          <w:p w14:paraId="36202612" w14:textId="5051EBDC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0.000</w:t>
            </w:r>
          </w:p>
        </w:tc>
        <w:tc>
          <w:tcPr>
            <w:tcW w:w="730" w:type="pct"/>
          </w:tcPr>
          <w:p w14:paraId="2B8177C1" w14:textId="73C3B5BE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20DBF7D0" w14:textId="77777777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729" w:type="pct"/>
            <w:vAlign w:val="bottom"/>
          </w:tcPr>
          <w:p w14:paraId="31BEB217" w14:textId="5FF69A6E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1**</w:t>
            </w:r>
          </w:p>
        </w:tc>
        <w:tc>
          <w:tcPr>
            <w:tcW w:w="561" w:type="pct"/>
            <w:vAlign w:val="bottom"/>
          </w:tcPr>
          <w:p w14:paraId="7BC2F9CA" w14:textId="128F5584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0.000</w:t>
            </w:r>
          </w:p>
        </w:tc>
      </w:tr>
      <w:tr w:rsidR="007564CA" w:rsidRPr="0040673F" w14:paraId="5E28EDE1" w14:textId="77777777" w:rsidTr="00A17714">
        <w:tc>
          <w:tcPr>
            <w:tcW w:w="1124" w:type="pct"/>
          </w:tcPr>
          <w:p w14:paraId="482C9F08" w14:textId="77777777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Urbanization</w:t>
            </w:r>
          </w:p>
        </w:tc>
        <w:tc>
          <w:tcPr>
            <w:tcW w:w="647" w:type="pct"/>
            <w:vAlign w:val="bottom"/>
          </w:tcPr>
          <w:p w14:paraId="6E0F359E" w14:textId="71D22B23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0.998</w:t>
            </w:r>
          </w:p>
        </w:tc>
        <w:tc>
          <w:tcPr>
            <w:tcW w:w="647" w:type="pct"/>
            <w:vAlign w:val="bottom"/>
          </w:tcPr>
          <w:p w14:paraId="536D9191" w14:textId="26CDE437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0.017</w:t>
            </w:r>
          </w:p>
        </w:tc>
        <w:tc>
          <w:tcPr>
            <w:tcW w:w="730" w:type="pct"/>
          </w:tcPr>
          <w:p w14:paraId="72DDE40D" w14:textId="0A6157AF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4582B804" w14:textId="77777777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729" w:type="pct"/>
            <w:vAlign w:val="bottom"/>
          </w:tcPr>
          <w:p w14:paraId="42DA3D81" w14:textId="1FD05D7B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1.017</w:t>
            </w:r>
          </w:p>
        </w:tc>
        <w:tc>
          <w:tcPr>
            <w:tcW w:w="561" w:type="pct"/>
            <w:vAlign w:val="bottom"/>
          </w:tcPr>
          <w:p w14:paraId="497665B7" w14:textId="179EF7D3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0.018</w:t>
            </w:r>
          </w:p>
        </w:tc>
      </w:tr>
      <w:tr w:rsidR="007564CA" w:rsidRPr="0040673F" w14:paraId="68293BCA" w14:textId="77777777" w:rsidTr="00A17714">
        <w:tc>
          <w:tcPr>
            <w:tcW w:w="1124" w:type="pct"/>
          </w:tcPr>
          <w:p w14:paraId="633AA6C1" w14:textId="77777777" w:rsidR="007564CA" w:rsidRPr="0040673F" w:rsidRDefault="007564CA" w:rsidP="00D45D1F">
            <w:pPr>
              <w:rPr>
                <w:sz w:val="24"/>
                <w:szCs w:val="24"/>
              </w:rPr>
            </w:pPr>
            <w:proofErr w:type="spellStart"/>
            <w:r w:rsidRPr="0040673F">
              <w:rPr>
                <w:sz w:val="24"/>
                <w:szCs w:val="24"/>
              </w:rPr>
              <w:t>SimPC</w:t>
            </w:r>
            <w:proofErr w:type="spellEnd"/>
          </w:p>
        </w:tc>
        <w:tc>
          <w:tcPr>
            <w:tcW w:w="647" w:type="pct"/>
            <w:vAlign w:val="bottom"/>
          </w:tcPr>
          <w:p w14:paraId="6621D72C" w14:textId="43B8C741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0.549***</w:t>
            </w:r>
          </w:p>
        </w:tc>
        <w:tc>
          <w:tcPr>
            <w:tcW w:w="647" w:type="pct"/>
            <w:vAlign w:val="bottom"/>
          </w:tcPr>
          <w:p w14:paraId="2BE78032" w14:textId="22C0E813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0.057</w:t>
            </w:r>
          </w:p>
        </w:tc>
        <w:tc>
          <w:tcPr>
            <w:tcW w:w="730" w:type="pct"/>
          </w:tcPr>
          <w:p w14:paraId="5C1C2808" w14:textId="2D763BF9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3F38A6A7" w14:textId="77777777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729" w:type="pct"/>
            <w:vAlign w:val="bottom"/>
          </w:tcPr>
          <w:p w14:paraId="7B5E3625" w14:textId="48961FB6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0.73**</w:t>
            </w:r>
          </w:p>
        </w:tc>
        <w:tc>
          <w:tcPr>
            <w:tcW w:w="561" w:type="pct"/>
            <w:vAlign w:val="bottom"/>
          </w:tcPr>
          <w:p w14:paraId="685035B4" w14:textId="424B5C96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0.079</w:t>
            </w:r>
          </w:p>
        </w:tc>
      </w:tr>
      <w:tr w:rsidR="007564CA" w:rsidRPr="0040673F" w14:paraId="19B94390" w14:textId="77777777" w:rsidTr="00A17714">
        <w:tc>
          <w:tcPr>
            <w:tcW w:w="1124" w:type="pct"/>
          </w:tcPr>
          <w:p w14:paraId="10E7A8D3" w14:textId="77777777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Household size</w:t>
            </w:r>
          </w:p>
        </w:tc>
        <w:tc>
          <w:tcPr>
            <w:tcW w:w="647" w:type="pct"/>
            <w:vAlign w:val="bottom"/>
          </w:tcPr>
          <w:p w14:paraId="258392E1" w14:textId="5D93E41D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0.988</w:t>
            </w:r>
          </w:p>
        </w:tc>
        <w:tc>
          <w:tcPr>
            <w:tcW w:w="647" w:type="pct"/>
            <w:vAlign w:val="bottom"/>
          </w:tcPr>
          <w:p w14:paraId="5868742C" w14:textId="0DA303C1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0.017</w:t>
            </w:r>
          </w:p>
        </w:tc>
        <w:tc>
          <w:tcPr>
            <w:tcW w:w="730" w:type="pct"/>
          </w:tcPr>
          <w:p w14:paraId="22446478" w14:textId="6B2DD59A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34CF23D0" w14:textId="77777777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729" w:type="pct"/>
            <w:vAlign w:val="bottom"/>
          </w:tcPr>
          <w:p w14:paraId="099DC2B3" w14:textId="602BCDAB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0.976</w:t>
            </w:r>
          </w:p>
        </w:tc>
        <w:tc>
          <w:tcPr>
            <w:tcW w:w="561" w:type="pct"/>
            <w:vAlign w:val="bottom"/>
          </w:tcPr>
          <w:p w14:paraId="0443023B" w14:textId="0B7DF789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0.016</w:t>
            </w:r>
          </w:p>
        </w:tc>
      </w:tr>
      <w:tr w:rsidR="007564CA" w:rsidRPr="0040673F" w14:paraId="0BCBE06D" w14:textId="77777777" w:rsidTr="00A17714">
        <w:tc>
          <w:tcPr>
            <w:tcW w:w="1124" w:type="pct"/>
          </w:tcPr>
          <w:p w14:paraId="7361B2A4" w14:textId="77777777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Generalized trust</w:t>
            </w:r>
          </w:p>
        </w:tc>
        <w:tc>
          <w:tcPr>
            <w:tcW w:w="647" w:type="pct"/>
            <w:vAlign w:val="bottom"/>
          </w:tcPr>
          <w:p w14:paraId="28245893" w14:textId="41D3C713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0.999</w:t>
            </w:r>
          </w:p>
        </w:tc>
        <w:tc>
          <w:tcPr>
            <w:tcW w:w="647" w:type="pct"/>
            <w:vAlign w:val="bottom"/>
          </w:tcPr>
          <w:p w14:paraId="6A21F4DF" w14:textId="7488F413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0.013</w:t>
            </w:r>
          </w:p>
        </w:tc>
        <w:tc>
          <w:tcPr>
            <w:tcW w:w="730" w:type="pct"/>
          </w:tcPr>
          <w:p w14:paraId="060F3ACA" w14:textId="3A3DA64F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114EF894" w14:textId="77777777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729" w:type="pct"/>
            <w:vAlign w:val="bottom"/>
          </w:tcPr>
          <w:p w14:paraId="1DA30B27" w14:textId="7A8DF126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1.004</w:t>
            </w:r>
          </w:p>
        </w:tc>
        <w:tc>
          <w:tcPr>
            <w:tcW w:w="561" w:type="pct"/>
            <w:vAlign w:val="bottom"/>
          </w:tcPr>
          <w:p w14:paraId="12EF924A" w14:textId="3269295B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0.013</w:t>
            </w:r>
          </w:p>
        </w:tc>
      </w:tr>
      <w:tr w:rsidR="007564CA" w:rsidRPr="0040673F" w14:paraId="7B1E5E18" w14:textId="77777777" w:rsidTr="00A17714">
        <w:tc>
          <w:tcPr>
            <w:tcW w:w="1124" w:type="pct"/>
          </w:tcPr>
          <w:p w14:paraId="276D6A46" w14:textId="77777777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Voted</w:t>
            </w:r>
          </w:p>
        </w:tc>
        <w:tc>
          <w:tcPr>
            <w:tcW w:w="647" w:type="pct"/>
            <w:vAlign w:val="bottom"/>
          </w:tcPr>
          <w:p w14:paraId="289AD49A" w14:textId="45086461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0.7***</w:t>
            </w:r>
          </w:p>
        </w:tc>
        <w:tc>
          <w:tcPr>
            <w:tcW w:w="647" w:type="pct"/>
            <w:vAlign w:val="bottom"/>
          </w:tcPr>
          <w:p w14:paraId="4CEBED54" w14:textId="6DFFB13B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0.043</w:t>
            </w:r>
          </w:p>
        </w:tc>
        <w:tc>
          <w:tcPr>
            <w:tcW w:w="730" w:type="pct"/>
          </w:tcPr>
          <w:p w14:paraId="2B92CD82" w14:textId="33BBF67D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39E2B20B" w14:textId="77777777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729" w:type="pct"/>
            <w:vAlign w:val="bottom"/>
          </w:tcPr>
          <w:p w14:paraId="48D52437" w14:textId="076446ED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0.74***</w:t>
            </w:r>
          </w:p>
        </w:tc>
        <w:tc>
          <w:tcPr>
            <w:tcW w:w="561" w:type="pct"/>
            <w:vAlign w:val="bottom"/>
          </w:tcPr>
          <w:p w14:paraId="33DB321D" w14:textId="2D01B4C9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0.046</w:t>
            </w:r>
          </w:p>
        </w:tc>
      </w:tr>
      <w:tr w:rsidR="007564CA" w:rsidRPr="0040673F" w14:paraId="7036288A" w14:textId="77777777" w:rsidTr="00A17714">
        <w:tc>
          <w:tcPr>
            <w:tcW w:w="1124" w:type="pct"/>
          </w:tcPr>
          <w:p w14:paraId="570CBD92" w14:textId="77777777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Opportunity costs</w:t>
            </w:r>
          </w:p>
        </w:tc>
        <w:tc>
          <w:tcPr>
            <w:tcW w:w="647" w:type="pct"/>
            <w:vAlign w:val="bottom"/>
          </w:tcPr>
          <w:p w14:paraId="315771A6" w14:textId="053F1607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1.038**</w:t>
            </w:r>
          </w:p>
        </w:tc>
        <w:tc>
          <w:tcPr>
            <w:tcW w:w="647" w:type="pct"/>
            <w:vAlign w:val="bottom"/>
          </w:tcPr>
          <w:p w14:paraId="22B21CC3" w14:textId="603CCC1B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0.012</w:t>
            </w:r>
          </w:p>
        </w:tc>
        <w:tc>
          <w:tcPr>
            <w:tcW w:w="730" w:type="pct"/>
          </w:tcPr>
          <w:p w14:paraId="1ED177D0" w14:textId="11FC9A24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64EE1E02" w14:textId="77777777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729" w:type="pct"/>
            <w:vAlign w:val="bottom"/>
          </w:tcPr>
          <w:p w14:paraId="1E021C74" w14:textId="35814FD2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1.022+</w:t>
            </w:r>
          </w:p>
        </w:tc>
        <w:tc>
          <w:tcPr>
            <w:tcW w:w="561" w:type="pct"/>
            <w:vAlign w:val="bottom"/>
          </w:tcPr>
          <w:p w14:paraId="520A4CEE" w14:textId="3CE00C19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0.013</w:t>
            </w:r>
          </w:p>
        </w:tc>
      </w:tr>
      <w:tr w:rsidR="007564CA" w:rsidRPr="0040673F" w14:paraId="224930A1" w14:textId="77777777" w:rsidTr="00A17714">
        <w:tc>
          <w:tcPr>
            <w:tcW w:w="1124" w:type="pct"/>
          </w:tcPr>
          <w:p w14:paraId="68BE2D6B" w14:textId="77777777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sz w:val="24"/>
                <w:szCs w:val="24"/>
              </w:rPr>
              <w:t>Agreeableness</w:t>
            </w:r>
          </w:p>
        </w:tc>
        <w:tc>
          <w:tcPr>
            <w:tcW w:w="647" w:type="pct"/>
            <w:vAlign w:val="bottom"/>
          </w:tcPr>
          <w:p w14:paraId="1061394C" w14:textId="176EFF2E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1.037</w:t>
            </w:r>
          </w:p>
        </w:tc>
        <w:tc>
          <w:tcPr>
            <w:tcW w:w="647" w:type="pct"/>
            <w:vAlign w:val="bottom"/>
          </w:tcPr>
          <w:p w14:paraId="58322FCC" w14:textId="1840333F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0.081</w:t>
            </w:r>
          </w:p>
        </w:tc>
        <w:tc>
          <w:tcPr>
            <w:tcW w:w="730" w:type="pct"/>
          </w:tcPr>
          <w:p w14:paraId="62E1424D" w14:textId="26063BD5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76B97B68" w14:textId="77777777" w:rsidR="007564CA" w:rsidRPr="0040673F" w:rsidRDefault="007564CA" w:rsidP="00D45D1F">
            <w:pPr>
              <w:rPr>
                <w:sz w:val="24"/>
                <w:szCs w:val="24"/>
              </w:rPr>
            </w:pPr>
          </w:p>
        </w:tc>
        <w:tc>
          <w:tcPr>
            <w:tcW w:w="729" w:type="pct"/>
            <w:vAlign w:val="bottom"/>
          </w:tcPr>
          <w:p w14:paraId="44C03327" w14:textId="7A3CE8A1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1.325*</w:t>
            </w:r>
          </w:p>
        </w:tc>
        <w:tc>
          <w:tcPr>
            <w:tcW w:w="561" w:type="pct"/>
            <w:vAlign w:val="bottom"/>
          </w:tcPr>
          <w:p w14:paraId="1C772813" w14:textId="0DB5689E" w:rsidR="007564CA" w:rsidRPr="0040673F" w:rsidRDefault="007564CA" w:rsidP="00D45D1F">
            <w:pPr>
              <w:rPr>
                <w:sz w:val="24"/>
                <w:szCs w:val="24"/>
              </w:rPr>
            </w:pPr>
            <w:r w:rsidRPr="0040673F">
              <w:rPr>
                <w:rFonts w:ascii="Calibri" w:hAnsi="Calibri" w:cs="Calibri"/>
                <w:sz w:val="24"/>
                <w:szCs w:val="24"/>
              </w:rPr>
              <w:t>0.116</w:t>
            </w:r>
          </w:p>
        </w:tc>
      </w:tr>
    </w:tbl>
    <w:p w14:paraId="209EA26D" w14:textId="2DED7824" w:rsidR="003D476B" w:rsidRDefault="00801B31" w:rsidP="00D45D1F">
      <w:pPr>
        <w:spacing w:line="240" w:lineRule="auto"/>
        <w:rPr>
          <w:sz w:val="24"/>
          <w:szCs w:val="24"/>
        </w:rPr>
      </w:pPr>
      <w:r w:rsidRPr="0040673F">
        <w:rPr>
          <w:sz w:val="24"/>
          <w:szCs w:val="24"/>
        </w:rPr>
        <w:t xml:space="preserve">† </w:t>
      </w:r>
      <w:proofErr w:type="gramStart"/>
      <w:r w:rsidRPr="0040673F">
        <w:rPr>
          <w:sz w:val="24"/>
          <w:szCs w:val="24"/>
        </w:rPr>
        <w:t>p</w:t>
      </w:r>
      <w:proofErr w:type="gramEnd"/>
      <w:r w:rsidRPr="0040673F">
        <w:rPr>
          <w:sz w:val="24"/>
          <w:szCs w:val="24"/>
        </w:rPr>
        <w:t xml:space="preserve"> &lt; 0.10, * p &lt; 0.05, ** p &lt; 0.01</w:t>
      </w:r>
      <w:r w:rsidR="00A71194">
        <w:rPr>
          <w:sz w:val="24"/>
          <w:szCs w:val="24"/>
        </w:rPr>
        <w:t>.</w:t>
      </w:r>
    </w:p>
    <w:p w14:paraId="71DADDF0" w14:textId="799AE2B8" w:rsidR="005D5FC7" w:rsidRPr="0040673F" w:rsidRDefault="00B93CB2" w:rsidP="00D45D1F">
      <w:pPr>
        <w:pStyle w:val="Heading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 w:rsidRPr="00A71194">
        <w:rPr>
          <w:rFonts w:ascii="Times New Roman" w:hAnsi="Times New Roman" w:cs="Times New Roman"/>
          <w:color w:val="auto"/>
          <w:sz w:val="24"/>
          <w:szCs w:val="24"/>
        </w:rPr>
        <w:t xml:space="preserve">Conclusion and </w:t>
      </w:r>
      <w:r w:rsidR="005D5FC7" w:rsidRPr="00A71194">
        <w:rPr>
          <w:rFonts w:ascii="Times New Roman" w:hAnsi="Times New Roman" w:cs="Times New Roman"/>
          <w:color w:val="auto"/>
          <w:sz w:val="24"/>
          <w:szCs w:val="24"/>
        </w:rPr>
        <w:t>Discussion</w:t>
      </w:r>
    </w:p>
    <w:p w14:paraId="454677D4" w14:textId="1D043196" w:rsidR="00C36D48" w:rsidRPr="0040673F" w:rsidRDefault="002C06E3" w:rsidP="00D45D1F">
      <w:pPr>
        <w:spacing w:line="240" w:lineRule="auto"/>
        <w:ind w:firstLine="360"/>
        <w:jc w:val="both"/>
        <w:rPr>
          <w:sz w:val="24"/>
          <w:szCs w:val="24"/>
        </w:rPr>
      </w:pPr>
      <w:r w:rsidRPr="0040673F">
        <w:rPr>
          <w:sz w:val="24"/>
          <w:szCs w:val="24"/>
        </w:rPr>
        <w:t>The results of this study certify that survey attitude is</w:t>
      </w:r>
      <w:r w:rsidR="00E70F92" w:rsidRPr="0040673F">
        <w:rPr>
          <w:sz w:val="24"/>
          <w:szCs w:val="24"/>
        </w:rPr>
        <w:t xml:space="preserve"> a</w:t>
      </w:r>
      <w:r w:rsidRPr="0040673F">
        <w:rPr>
          <w:sz w:val="24"/>
          <w:szCs w:val="24"/>
        </w:rPr>
        <w:t xml:space="preserve"> s</w:t>
      </w:r>
      <w:r w:rsidR="00E70F92" w:rsidRPr="0040673F">
        <w:rPr>
          <w:sz w:val="24"/>
          <w:szCs w:val="24"/>
        </w:rPr>
        <w:t xml:space="preserve">trong </w:t>
      </w:r>
      <w:r w:rsidRPr="0040673F">
        <w:rPr>
          <w:sz w:val="24"/>
          <w:szCs w:val="24"/>
        </w:rPr>
        <w:t>predictor of unit nonresponse</w:t>
      </w:r>
      <w:r w:rsidR="00B93CB2" w:rsidRPr="0040673F">
        <w:rPr>
          <w:sz w:val="24"/>
          <w:szCs w:val="24"/>
        </w:rPr>
        <w:t xml:space="preserve"> and panel dropout</w:t>
      </w:r>
      <w:r w:rsidR="002E5407" w:rsidRPr="0040673F">
        <w:rPr>
          <w:sz w:val="24"/>
          <w:szCs w:val="24"/>
        </w:rPr>
        <w:t>, that is,</w:t>
      </w:r>
      <w:r w:rsidRPr="0040673F">
        <w:rPr>
          <w:sz w:val="24"/>
          <w:szCs w:val="24"/>
        </w:rPr>
        <w:t xml:space="preserve"> over and above a person’s socio- and psycho-demographic profile. </w:t>
      </w:r>
      <w:r w:rsidR="00EA78AD" w:rsidRPr="0040673F">
        <w:rPr>
          <w:sz w:val="24"/>
          <w:szCs w:val="24"/>
        </w:rPr>
        <w:t>Survey</w:t>
      </w:r>
      <w:r w:rsidR="002E5407" w:rsidRPr="0040673F">
        <w:rPr>
          <w:sz w:val="24"/>
          <w:szCs w:val="24"/>
        </w:rPr>
        <w:t xml:space="preserve"> enjoyment and survey burden stand out in that respect. Survey methodologists are advised to make surveys as much fun and as little cumbersome </w:t>
      </w:r>
      <w:r w:rsidR="00FA7013" w:rsidRPr="0040673F">
        <w:rPr>
          <w:sz w:val="24"/>
          <w:szCs w:val="24"/>
        </w:rPr>
        <w:t>as possible.</w:t>
      </w:r>
      <w:r w:rsidR="002E5407" w:rsidRPr="0040673F">
        <w:rPr>
          <w:sz w:val="24"/>
          <w:szCs w:val="24"/>
        </w:rPr>
        <w:t xml:space="preserve"> This </w:t>
      </w:r>
      <w:r w:rsidR="00EA78AD" w:rsidRPr="0040673F">
        <w:rPr>
          <w:sz w:val="24"/>
          <w:szCs w:val="24"/>
        </w:rPr>
        <w:t>should</w:t>
      </w:r>
      <w:r w:rsidR="002E5407" w:rsidRPr="0040673F">
        <w:rPr>
          <w:sz w:val="24"/>
          <w:szCs w:val="24"/>
        </w:rPr>
        <w:t xml:space="preserve"> be taken more seriously if one wants to minimize nonresponse</w:t>
      </w:r>
      <w:r w:rsidR="00B93CB2" w:rsidRPr="0040673F">
        <w:rPr>
          <w:sz w:val="24"/>
          <w:szCs w:val="24"/>
        </w:rPr>
        <w:t xml:space="preserve"> and dropout</w:t>
      </w:r>
      <w:r w:rsidR="002E5407" w:rsidRPr="0040673F">
        <w:rPr>
          <w:sz w:val="24"/>
          <w:szCs w:val="24"/>
        </w:rPr>
        <w:t xml:space="preserve">. </w:t>
      </w:r>
      <w:r w:rsidR="00A71194">
        <w:rPr>
          <w:sz w:val="24"/>
          <w:szCs w:val="24"/>
        </w:rPr>
        <w:t>O</w:t>
      </w:r>
      <w:r w:rsidR="002E5407" w:rsidRPr="0040673F">
        <w:rPr>
          <w:sz w:val="24"/>
          <w:szCs w:val="24"/>
        </w:rPr>
        <w:t xml:space="preserve">ften scientific surveys are advertised </w:t>
      </w:r>
      <w:r w:rsidR="00F46DE5" w:rsidRPr="0040673F">
        <w:rPr>
          <w:sz w:val="24"/>
          <w:szCs w:val="24"/>
        </w:rPr>
        <w:t>by their value</w:t>
      </w:r>
      <w:r w:rsidR="00A71194">
        <w:rPr>
          <w:sz w:val="24"/>
          <w:szCs w:val="24"/>
        </w:rPr>
        <w:t>, which shows the smallest effect in our analyses.</w:t>
      </w:r>
    </w:p>
    <w:sectPr w:rsidR="00C36D48" w:rsidRPr="0040673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B10646F" w15:done="0"/>
  <w15:commentEx w15:paraId="3A26C95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10646F" w16cid:durableId="1D29CD2F"/>
  <w16cid:commentId w16cid:paraId="3A26C957" w16cid:durableId="1D28617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F71CE" w14:textId="77777777" w:rsidR="003F47D0" w:rsidRDefault="003F47D0" w:rsidP="00A1662F">
      <w:pPr>
        <w:spacing w:after="0" w:line="240" w:lineRule="auto"/>
      </w:pPr>
      <w:r>
        <w:separator/>
      </w:r>
    </w:p>
  </w:endnote>
  <w:endnote w:type="continuationSeparator" w:id="0">
    <w:p w14:paraId="05FED757" w14:textId="77777777" w:rsidR="003F47D0" w:rsidRDefault="003F47D0" w:rsidP="00A16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6468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36C1DC" w14:textId="431EAC6C" w:rsidR="00D45D1F" w:rsidRDefault="00D45D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3DB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7C11E4E" w14:textId="77777777" w:rsidR="00D45D1F" w:rsidRDefault="00D45D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AAC29" w14:textId="77777777" w:rsidR="003F47D0" w:rsidRDefault="003F47D0" w:rsidP="00A1662F">
      <w:pPr>
        <w:spacing w:after="0" w:line="240" w:lineRule="auto"/>
      </w:pPr>
      <w:r>
        <w:separator/>
      </w:r>
    </w:p>
  </w:footnote>
  <w:footnote w:type="continuationSeparator" w:id="0">
    <w:p w14:paraId="730C9872" w14:textId="77777777" w:rsidR="003F47D0" w:rsidRDefault="003F47D0" w:rsidP="00A16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34D5"/>
    <w:multiLevelType w:val="hybridMultilevel"/>
    <w:tmpl w:val="D6D2D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C23BBB"/>
    <w:multiLevelType w:val="hybridMultilevel"/>
    <w:tmpl w:val="A6B03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4486E"/>
    <w:multiLevelType w:val="multilevel"/>
    <w:tmpl w:val="7DE40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2A372C0"/>
    <w:multiLevelType w:val="hybridMultilevel"/>
    <w:tmpl w:val="DA849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9AF0B7E"/>
    <w:multiLevelType w:val="multilevel"/>
    <w:tmpl w:val="85BE5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BB74923"/>
    <w:multiLevelType w:val="hybridMultilevel"/>
    <w:tmpl w:val="EA8CBF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C5A3137"/>
    <w:multiLevelType w:val="hybridMultilevel"/>
    <w:tmpl w:val="A9663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067E06"/>
    <w:multiLevelType w:val="multilevel"/>
    <w:tmpl w:val="7DE40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6325855"/>
    <w:multiLevelType w:val="hybridMultilevel"/>
    <w:tmpl w:val="E7EA7B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NJAMIN ROSCHE">
    <w15:presenceInfo w15:providerId="None" w15:userId="BENJAMIN ROSCHE"/>
  </w15:person>
  <w15:person w15:author="Rosche, F.B.P.P. (Benjamin)">
    <w15:presenceInfo w15:providerId="None" w15:userId="Rosche, F.B.P.P. (Benjami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7C"/>
    <w:rsid w:val="0000392D"/>
    <w:rsid w:val="000074E1"/>
    <w:rsid w:val="00010F86"/>
    <w:rsid w:val="00011712"/>
    <w:rsid w:val="00013A6E"/>
    <w:rsid w:val="000274DD"/>
    <w:rsid w:val="0002762D"/>
    <w:rsid w:val="00032193"/>
    <w:rsid w:val="000376D4"/>
    <w:rsid w:val="0003787B"/>
    <w:rsid w:val="00037EFA"/>
    <w:rsid w:val="0004235E"/>
    <w:rsid w:val="00042DA1"/>
    <w:rsid w:val="00057AA2"/>
    <w:rsid w:val="00062C73"/>
    <w:rsid w:val="00071B72"/>
    <w:rsid w:val="00072F01"/>
    <w:rsid w:val="00076CAF"/>
    <w:rsid w:val="00082B6A"/>
    <w:rsid w:val="000843C9"/>
    <w:rsid w:val="000867D4"/>
    <w:rsid w:val="00094C1D"/>
    <w:rsid w:val="0009533B"/>
    <w:rsid w:val="000A1E69"/>
    <w:rsid w:val="000A3CEF"/>
    <w:rsid w:val="000B0F52"/>
    <w:rsid w:val="000B1F32"/>
    <w:rsid w:val="000B2680"/>
    <w:rsid w:val="000B4479"/>
    <w:rsid w:val="000B63B2"/>
    <w:rsid w:val="000C1224"/>
    <w:rsid w:val="000C3E71"/>
    <w:rsid w:val="000D1115"/>
    <w:rsid w:val="000D2A0C"/>
    <w:rsid w:val="000D37CC"/>
    <w:rsid w:val="000D4264"/>
    <w:rsid w:val="000D52FF"/>
    <w:rsid w:val="000D7C59"/>
    <w:rsid w:val="000E0DF3"/>
    <w:rsid w:val="000E3B54"/>
    <w:rsid w:val="000F1388"/>
    <w:rsid w:val="000F1C06"/>
    <w:rsid w:val="000F2B52"/>
    <w:rsid w:val="0010471B"/>
    <w:rsid w:val="00106FFF"/>
    <w:rsid w:val="001113A0"/>
    <w:rsid w:val="00111B5E"/>
    <w:rsid w:val="00120DC1"/>
    <w:rsid w:val="0012779E"/>
    <w:rsid w:val="00133C16"/>
    <w:rsid w:val="00133D82"/>
    <w:rsid w:val="00134D8C"/>
    <w:rsid w:val="00146C8D"/>
    <w:rsid w:val="001522BD"/>
    <w:rsid w:val="00160003"/>
    <w:rsid w:val="001614EF"/>
    <w:rsid w:val="001708F1"/>
    <w:rsid w:val="00184793"/>
    <w:rsid w:val="00187A59"/>
    <w:rsid w:val="00192914"/>
    <w:rsid w:val="001A3ADD"/>
    <w:rsid w:val="001A456D"/>
    <w:rsid w:val="001A5F13"/>
    <w:rsid w:val="001A743F"/>
    <w:rsid w:val="001B358F"/>
    <w:rsid w:val="001B371A"/>
    <w:rsid w:val="001B40ED"/>
    <w:rsid w:val="001B4898"/>
    <w:rsid w:val="001B7705"/>
    <w:rsid w:val="001C00E7"/>
    <w:rsid w:val="001C2985"/>
    <w:rsid w:val="001D0ED3"/>
    <w:rsid w:val="001D2346"/>
    <w:rsid w:val="001D2D97"/>
    <w:rsid w:val="001D395A"/>
    <w:rsid w:val="001F5FED"/>
    <w:rsid w:val="002124C7"/>
    <w:rsid w:val="00213C3D"/>
    <w:rsid w:val="00214C9E"/>
    <w:rsid w:val="002150E7"/>
    <w:rsid w:val="00221319"/>
    <w:rsid w:val="00223CE9"/>
    <w:rsid w:val="00224F80"/>
    <w:rsid w:val="00231B8A"/>
    <w:rsid w:val="002462A2"/>
    <w:rsid w:val="002741C3"/>
    <w:rsid w:val="002758F0"/>
    <w:rsid w:val="00275DA1"/>
    <w:rsid w:val="002802A4"/>
    <w:rsid w:val="0028078D"/>
    <w:rsid w:val="0029705D"/>
    <w:rsid w:val="002A1B4A"/>
    <w:rsid w:val="002B3137"/>
    <w:rsid w:val="002C06E3"/>
    <w:rsid w:val="002D04C9"/>
    <w:rsid w:val="002D0993"/>
    <w:rsid w:val="002E43FE"/>
    <w:rsid w:val="002E5407"/>
    <w:rsid w:val="002F1B88"/>
    <w:rsid w:val="002F3A70"/>
    <w:rsid w:val="002F49F9"/>
    <w:rsid w:val="002F5954"/>
    <w:rsid w:val="00301132"/>
    <w:rsid w:val="00307BD5"/>
    <w:rsid w:val="00311BA7"/>
    <w:rsid w:val="00313374"/>
    <w:rsid w:val="003246B6"/>
    <w:rsid w:val="00325687"/>
    <w:rsid w:val="00325B04"/>
    <w:rsid w:val="00342E28"/>
    <w:rsid w:val="00343754"/>
    <w:rsid w:val="00344E5D"/>
    <w:rsid w:val="00345750"/>
    <w:rsid w:val="003516D1"/>
    <w:rsid w:val="00352F62"/>
    <w:rsid w:val="00353FB9"/>
    <w:rsid w:val="00366112"/>
    <w:rsid w:val="00372355"/>
    <w:rsid w:val="00376127"/>
    <w:rsid w:val="00380C66"/>
    <w:rsid w:val="003843F1"/>
    <w:rsid w:val="00386FB2"/>
    <w:rsid w:val="003878FE"/>
    <w:rsid w:val="003903C3"/>
    <w:rsid w:val="00392F3F"/>
    <w:rsid w:val="003A5D2E"/>
    <w:rsid w:val="003B6BB8"/>
    <w:rsid w:val="003B741C"/>
    <w:rsid w:val="003C5216"/>
    <w:rsid w:val="003C5981"/>
    <w:rsid w:val="003C7B2F"/>
    <w:rsid w:val="003D194D"/>
    <w:rsid w:val="003D2466"/>
    <w:rsid w:val="003D254A"/>
    <w:rsid w:val="003D2BF8"/>
    <w:rsid w:val="003D476B"/>
    <w:rsid w:val="003D6F44"/>
    <w:rsid w:val="003E1ABA"/>
    <w:rsid w:val="003E7FAE"/>
    <w:rsid w:val="003F0BB5"/>
    <w:rsid w:val="003F0E0C"/>
    <w:rsid w:val="003F4408"/>
    <w:rsid w:val="003F47D0"/>
    <w:rsid w:val="004002AC"/>
    <w:rsid w:val="0040263D"/>
    <w:rsid w:val="00405A35"/>
    <w:rsid w:val="00405AC1"/>
    <w:rsid w:val="0040673F"/>
    <w:rsid w:val="00407EF4"/>
    <w:rsid w:val="0041005E"/>
    <w:rsid w:val="0041194B"/>
    <w:rsid w:val="0042066F"/>
    <w:rsid w:val="00421DB1"/>
    <w:rsid w:val="004241E9"/>
    <w:rsid w:val="004342CD"/>
    <w:rsid w:val="00443914"/>
    <w:rsid w:val="00451E26"/>
    <w:rsid w:val="00452B5B"/>
    <w:rsid w:val="0045327E"/>
    <w:rsid w:val="00456986"/>
    <w:rsid w:val="00465A81"/>
    <w:rsid w:val="00465F44"/>
    <w:rsid w:val="004715C2"/>
    <w:rsid w:val="00483A0D"/>
    <w:rsid w:val="00493558"/>
    <w:rsid w:val="00494243"/>
    <w:rsid w:val="004974FE"/>
    <w:rsid w:val="004A0AF2"/>
    <w:rsid w:val="004A3573"/>
    <w:rsid w:val="004B3C5E"/>
    <w:rsid w:val="004B631D"/>
    <w:rsid w:val="004B6B96"/>
    <w:rsid w:val="004C0A57"/>
    <w:rsid w:val="004C19DA"/>
    <w:rsid w:val="004C6296"/>
    <w:rsid w:val="004C6CDE"/>
    <w:rsid w:val="004C79EB"/>
    <w:rsid w:val="004D0309"/>
    <w:rsid w:val="004D08B9"/>
    <w:rsid w:val="004D51C2"/>
    <w:rsid w:val="004F033C"/>
    <w:rsid w:val="004F0E0D"/>
    <w:rsid w:val="004F324C"/>
    <w:rsid w:val="004F3DB0"/>
    <w:rsid w:val="004F7125"/>
    <w:rsid w:val="00506A6E"/>
    <w:rsid w:val="00512A3F"/>
    <w:rsid w:val="00512D57"/>
    <w:rsid w:val="00513B60"/>
    <w:rsid w:val="0051643D"/>
    <w:rsid w:val="00523D10"/>
    <w:rsid w:val="00531805"/>
    <w:rsid w:val="005321AD"/>
    <w:rsid w:val="005560A5"/>
    <w:rsid w:val="0056108A"/>
    <w:rsid w:val="00561AAD"/>
    <w:rsid w:val="005704B2"/>
    <w:rsid w:val="00571D95"/>
    <w:rsid w:val="00574860"/>
    <w:rsid w:val="00580875"/>
    <w:rsid w:val="005813C0"/>
    <w:rsid w:val="005A5576"/>
    <w:rsid w:val="005B3372"/>
    <w:rsid w:val="005C3349"/>
    <w:rsid w:val="005C5791"/>
    <w:rsid w:val="005D02BF"/>
    <w:rsid w:val="005D1110"/>
    <w:rsid w:val="005D1A86"/>
    <w:rsid w:val="005D3DE5"/>
    <w:rsid w:val="005D4874"/>
    <w:rsid w:val="005D5FC7"/>
    <w:rsid w:val="005E17B1"/>
    <w:rsid w:val="005E1B05"/>
    <w:rsid w:val="005F2BF7"/>
    <w:rsid w:val="005F5F95"/>
    <w:rsid w:val="005F7DAD"/>
    <w:rsid w:val="00603BC5"/>
    <w:rsid w:val="006048F3"/>
    <w:rsid w:val="0060657E"/>
    <w:rsid w:val="00606E9F"/>
    <w:rsid w:val="006143C5"/>
    <w:rsid w:val="00616256"/>
    <w:rsid w:val="00620734"/>
    <w:rsid w:val="0062705A"/>
    <w:rsid w:val="00636352"/>
    <w:rsid w:val="00636BDD"/>
    <w:rsid w:val="006465FE"/>
    <w:rsid w:val="00652447"/>
    <w:rsid w:val="00653FA4"/>
    <w:rsid w:val="00657727"/>
    <w:rsid w:val="0066103F"/>
    <w:rsid w:val="00661EB6"/>
    <w:rsid w:val="00662B44"/>
    <w:rsid w:val="0067308C"/>
    <w:rsid w:val="00682C61"/>
    <w:rsid w:val="00692765"/>
    <w:rsid w:val="00694E8B"/>
    <w:rsid w:val="006B11A5"/>
    <w:rsid w:val="006B1C5E"/>
    <w:rsid w:val="006B26B1"/>
    <w:rsid w:val="006B3769"/>
    <w:rsid w:val="006B4BE9"/>
    <w:rsid w:val="006B4E8F"/>
    <w:rsid w:val="006C0B8D"/>
    <w:rsid w:val="006C10D8"/>
    <w:rsid w:val="006D0B44"/>
    <w:rsid w:val="006D4733"/>
    <w:rsid w:val="006E4405"/>
    <w:rsid w:val="006F33EA"/>
    <w:rsid w:val="006F750F"/>
    <w:rsid w:val="00702BA5"/>
    <w:rsid w:val="00713EDD"/>
    <w:rsid w:val="007140E2"/>
    <w:rsid w:val="00714638"/>
    <w:rsid w:val="00714AD0"/>
    <w:rsid w:val="00717476"/>
    <w:rsid w:val="00721DEE"/>
    <w:rsid w:val="00722906"/>
    <w:rsid w:val="0072506C"/>
    <w:rsid w:val="00726570"/>
    <w:rsid w:val="00733011"/>
    <w:rsid w:val="007331E1"/>
    <w:rsid w:val="0073348E"/>
    <w:rsid w:val="00740E8E"/>
    <w:rsid w:val="00742A87"/>
    <w:rsid w:val="00742E19"/>
    <w:rsid w:val="007564CA"/>
    <w:rsid w:val="0076557F"/>
    <w:rsid w:val="007708AE"/>
    <w:rsid w:val="00780759"/>
    <w:rsid w:val="007862FF"/>
    <w:rsid w:val="007A05D3"/>
    <w:rsid w:val="007A10D4"/>
    <w:rsid w:val="007A39AF"/>
    <w:rsid w:val="007A5C0D"/>
    <w:rsid w:val="007B1164"/>
    <w:rsid w:val="007B3284"/>
    <w:rsid w:val="007B714E"/>
    <w:rsid w:val="007C3990"/>
    <w:rsid w:val="007C6FE7"/>
    <w:rsid w:val="007D4216"/>
    <w:rsid w:val="007D4311"/>
    <w:rsid w:val="007D75A1"/>
    <w:rsid w:val="007E0318"/>
    <w:rsid w:val="007F612E"/>
    <w:rsid w:val="00801B31"/>
    <w:rsid w:val="00816B8B"/>
    <w:rsid w:val="0082226E"/>
    <w:rsid w:val="008227B8"/>
    <w:rsid w:val="008258F9"/>
    <w:rsid w:val="0083183B"/>
    <w:rsid w:val="0084016A"/>
    <w:rsid w:val="00844634"/>
    <w:rsid w:val="0085132B"/>
    <w:rsid w:val="00851A4A"/>
    <w:rsid w:val="00854EF1"/>
    <w:rsid w:val="00862D24"/>
    <w:rsid w:val="008632B9"/>
    <w:rsid w:val="008675B6"/>
    <w:rsid w:val="0087484F"/>
    <w:rsid w:val="00881B21"/>
    <w:rsid w:val="00882F97"/>
    <w:rsid w:val="008833C2"/>
    <w:rsid w:val="00885BF2"/>
    <w:rsid w:val="00897AA2"/>
    <w:rsid w:val="008A258F"/>
    <w:rsid w:val="008A4EF9"/>
    <w:rsid w:val="008B32F7"/>
    <w:rsid w:val="008B3C10"/>
    <w:rsid w:val="008B6EB1"/>
    <w:rsid w:val="008C2C7D"/>
    <w:rsid w:val="008D45B9"/>
    <w:rsid w:val="008D6E21"/>
    <w:rsid w:val="008E01BB"/>
    <w:rsid w:val="008E2A7C"/>
    <w:rsid w:val="008E4930"/>
    <w:rsid w:val="008F1515"/>
    <w:rsid w:val="008F1A37"/>
    <w:rsid w:val="008F1EF9"/>
    <w:rsid w:val="008F3DB3"/>
    <w:rsid w:val="009078B0"/>
    <w:rsid w:val="00925E9C"/>
    <w:rsid w:val="00926A50"/>
    <w:rsid w:val="00930270"/>
    <w:rsid w:val="00930736"/>
    <w:rsid w:val="009345D0"/>
    <w:rsid w:val="009416D4"/>
    <w:rsid w:val="009478A5"/>
    <w:rsid w:val="00947963"/>
    <w:rsid w:val="009514B3"/>
    <w:rsid w:val="00957684"/>
    <w:rsid w:val="00964246"/>
    <w:rsid w:val="00972577"/>
    <w:rsid w:val="00975724"/>
    <w:rsid w:val="009812D3"/>
    <w:rsid w:val="00982996"/>
    <w:rsid w:val="00986452"/>
    <w:rsid w:val="00991A7C"/>
    <w:rsid w:val="0099369D"/>
    <w:rsid w:val="009A3147"/>
    <w:rsid w:val="009B04F3"/>
    <w:rsid w:val="009B12BB"/>
    <w:rsid w:val="009B47B5"/>
    <w:rsid w:val="009C4601"/>
    <w:rsid w:val="009C4632"/>
    <w:rsid w:val="009C4DD4"/>
    <w:rsid w:val="009D193F"/>
    <w:rsid w:val="009D3A2D"/>
    <w:rsid w:val="009D46D2"/>
    <w:rsid w:val="009D5356"/>
    <w:rsid w:val="009E17F5"/>
    <w:rsid w:val="009E3889"/>
    <w:rsid w:val="009E4085"/>
    <w:rsid w:val="009F1E27"/>
    <w:rsid w:val="00A03BB0"/>
    <w:rsid w:val="00A111E1"/>
    <w:rsid w:val="00A1662F"/>
    <w:rsid w:val="00A16B21"/>
    <w:rsid w:val="00A17714"/>
    <w:rsid w:val="00A225AD"/>
    <w:rsid w:val="00A22C4D"/>
    <w:rsid w:val="00A22F7C"/>
    <w:rsid w:val="00A22F81"/>
    <w:rsid w:val="00A30A8A"/>
    <w:rsid w:val="00A43890"/>
    <w:rsid w:val="00A5546A"/>
    <w:rsid w:val="00A65C11"/>
    <w:rsid w:val="00A71194"/>
    <w:rsid w:val="00A77C83"/>
    <w:rsid w:val="00A94D6F"/>
    <w:rsid w:val="00A9652B"/>
    <w:rsid w:val="00AA063B"/>
    <w:rsid w:val="00AA16C6"/>
    <w:rsid w:val="00AA247F"/>
    <w:rsid w:val="00AB1516"/>
    <w:rsid w:val="00AB72CF"/>
    <w:rsid w:val="00AD01C9"/>
    <w:rsid w:val="00AD06A4"/>
    <w:rsid w:val="00AD5533"/>
    <w:rsid w:val="00AE534E"/>
    <w:rsid w:val="00AE675B"/>
    <w:rsid w:val="00AF0A71"/>
    <w:rsid w:val="00AF4F27"/>
    <w:rsid w:val="00B031C1"/>
    <w:rsid w:val="00B14576"/>
    <w:rsid w:val="00B229D9"/>
    <w:rsid w:val="00B25AA3"/>
    <w:rsid w:val="00B311AF"/>
    <w:rsid w:val="00B36F33"/>
    <w:rsid w:val="00B41BB7"/>
    <w:rsid w:val="00B41FF8"/>
    <w:rsid w:val="00B43B66"/>
    <w:rsid w:val="00B4767C"/>
    <w:rsid w:val="00B5370B"/>
    <w:rsid w:val="00B56BCE"/>
    <w:rsid w:val="00B577AC"/>
    <w:rsid w:val="00B7528C"/>
    <w:rsid w:val="00B83303"/>
    <w:rsid w:val="00B8701A"/>
    <w:rsid w:val="00B91E4E"/>
    <w:rsid w:val="00B9346B"/>
    <w:rsid w:val="00B93CB2"/>
    <w:rsid w:val="00BA2152"/>
    <w:rsid w:val="00BA7AC9"/>
    <w:rsid w:val="00BB00BD"/>
    <w:rsid w:val="00BB07F4"/>
    <w:rsid w:val="00BB217C"/>
    <w:rsid w:val="00BB4D52"/>
    <w:rsid w:val="00BB50FC"/>
    <w:rsid w:val="00BB79C2"/>
    <w:rsid w:val="00BC2E4C"/>
    <w:rsid w:val="00BC4F38"/>
    <w:rsid w:val="00BC5D82"/>
    <w:rsid w:val="00BD4DFB"/>
    <w:rsid w:val="00BD5C95"/>
    <w:rsid w:val="00BE275C"/>
    <w:rsid w:val="00BE2ED8"/>
    <w:rsid w:val="00BE61F1"/>
    <w:rsid w:val="00BF62BB"/>
    <w:rsid w:val="00C008A6"/>
    <w:rsid w:val="00C031C5"/>
    <w:rsid w:val="00C035CD"/>
    <w:rsid w:val="00C1454B"/>
    <w:rsid w:val="00C219D1"/>
    <w:rsid w:val="00C22089"/>
    <w:rsid w:val="00C228C0"/>
    <w:rsid w:val="00C278E3"/>
    <w:rsid w:val="00C33399"/>
    <w:rsid w:val="00C36D48"/>
    <w:rsid w:val="00C36FC6"/>
    <w:rsid w:val="00C5003E"/>
    <w:rsid w:val="00C515A1"/>
    <w:rsid w:val="00C51C3E"/>
    <w:rsid w:val="00C5789E"/>
    <w:rsid w:val="00C62756"/>
    <w:rsid w:val="00C7186E"/>
    <w:rsid w:val="00C81A80"/>
    <w:rsid w:val="00C82395"/>
    <w:rsid w:val="00C82999"/>
    <w:rsid w:val="00C829D0"/>
    <w:rsid w:val="00C8435B"/>
    <w:rsid w:val="00C8648C"/>
    <w:rsid w:val="00C91EE6"/>
    <w:rsid w:val="00C9318B"/>
    <w:rsid w:val="00C93324"/>
    <w:rsid w:val="00CA3678"/>
    <w:rsid w:val="00CA5E5C"/>
    <w:rsid w:val="00CB0783"/>
    <w:rsid w:val="00CB08C3"/>
    <w:rsid w:val="00CB543C"/>
    <w:rsid w:val="00CC5477"/>
    <w:rsid w:val="00CD4C88"/>
    <w:rsid w:val="00CD69F0"/>
    <w:rsid w:val="00CD6E3B"/>
    <w:rsid w:val="00CE5CDE"/>
    <w:rsid w:val="00CE6FEF"/>
    <w:rsid w:val="00CF0908"/>
    <w:rsid w:val="00CF32E1"/>
    <w:rsid w:val="00CF4625"/>
    <w:rsid w:val="00D1023A"/>
    <w:rsid w:val="00D1145A"/>
    <w:rsid w:val="00D218D3"/>
    <w:rsid w:val="00D301A4"/>
    <w:rsid w:val="00D31C7E"/>
    <w:rsid w:val="00D33BFF"/>
    <w:rsid w:val="00D37EEA"/>
    <w:rsid w:val="00D41521"/>
    <w:rsid w:val="00D428F8"/>
    <w:rsid w:val="00D42FB6"/>
    <w:rsid w:val="00D45D1F"/>
    <w:rsid w:val="00D45D80"/>
    <w:rsid w:val="00D500BA"/>
    <w:rsid w:val="00D51B59"/>
    <w:rsid w:val="00D542AA"/>
    <w:rsid w:val="00D7254E"/>
    <w:rsid w:val="00D731C5"/>
    <w:rsid w:val="00D734A4"/>
    <w:rsid w:val="00D84095"/>
    <w:rsid w:val="00D9707B"/>
    <w:rsid w:val="00DA265B"/>
    <w:rsid w:val="00DA5EF5"/>
    <w:rsid w:val="00DA743D"/>
    <w:rsid w:val="00DB29A0"/>
    <w:rsid w:val="00DC02F3"/>
    <w:rsid w:val="00DC376D"/>
    <w:rsid w:val="00DC3775"/>
    <w:rsid w:val="00DD04A1"/>
    <w:rsid w:val="00DE022F"/>
    <w:rsid w:val="00DE3511"/>
    <w:rsid w:val="00DE3C6A"/>
    <w:rsid w:val="00DF1925"/>
    <w:rsid w:val="00DF2A39"/>
    <w:rsid w:val="00DF38A5"/>
    <w:rsid w:val="00DF401F"/>
    <w:rsid w:val="00E004DB"/>
    <w:rsid w:val="00E00F92"/>
    <w:rsid w:val="00E051F4"/>
    <w:rsid w:val="00E06AFF"/>
    <w:rsid w:val="00E130C0"/>
    <w:rsid w:val="00E130E6"/>
    <w:rsid w:val="00E21B4B"/>
    <w:rsid w:val="00E21BEB"/>
    <w:rsid w:val="00E25606"/>
    <w:rsid w:val="00E33A38"/>
    <w:rsid w:val="00E34010"/>
    <w:rsid w:val="00E3541B"/>
    <w:rsid w:val="00E379C2"/>
    <w:rsid w:val="00E477E6"/>
    <w:rsid w:val="00E54F0F"/>
    <w:rsid w:val="00E56AC4"/>
    <w:rsid w:val="00E57E29"/>
    <w:rsid w:val="00E60686"/>
    <w:rsid w:val="00E70D35"/>
    <w:rsid w:val="00E70F92"/>
    <w:rsid w:val="00E73CE1"/>
    <w:rsid w:val="00E74103"/>
    <w:rsid w:val="00E7467E"/>
    <w:rsid w:val="00E8148B"/>
    <w:rsid w:val="00E839BD"/>
    <w:rsid w:val="00E861FC"/>
    <w:rsid w:val="00E864C4"/>
    <w:rsid w:val="00E86D9F"/>
    <w:rsid w:val="00E964E0"/>
    <w:rsid w:val="00EA3327"/>
    <w:rsid w:val="00EA78AD"/>
    <w:rsid w:val="00EB24BD"/>
    <w:rsid w:val="00EB6531"/>
    <w:rsid w:val="00EC3EFD"/>
    <w:rsid w:val="00ED2F02"/>
    <w:rsid w:val="00ED65BA"/>
    <w:rsid w:val="00ED7B50"/>
    <w:rsid w:val="00ED7F12"/>
    <w:rsid w:val="00EE7BD3"/>
    <w:rsid w:val="00F211E6"/>
    <w:rsid w:val="00F23D2E"/>
    <w:rsid w:val="00F31267"/>
    <w:rsid w:val="00F359B4"/>
    <w:rsid w:val="00F42315"/>
    <w:rsid w:val="00F44EA4"/>
    <w:rsid w:val="00F46DE5"/>
    <w:rsid w:val="00F47B0E"/>
    <w:rsid w:val="00F51E45"/>
    <w:rsid w:val="00F53C47"/>
    <w:rsid w:val="00F55B6E"/>
    <w:rsid w:val="00F61829"/>
    <w:rsid w:val="00F639B7"/>
    <w:rsid w:val="00F65546"/>
    <w:rsid w:val="00F76091"/>
    <w:rsid w:val="00F7775F"/>
    <w:rsid w:val="00F8063E"/>
    <w:rsid w:val="00F900E8"/>
    <w:rsid w:val="00F90488"/>
    <w:rsid w:val="00F97F57"/>
    <w:rsid w:val="00FA52AE"/>
    <w:rsid w:val="00FA673B"/>
    <w:rsid w:val="00FA7013"/>
    <w:rsid w:val="00FB6FC2"/>
    <w:rsid w:val="00FC26F9"/>
    <w:rsid w:val="00FC4564"/>
    <w:rsid w:val="00FC6679"/>
    <w:rsid w:val="00FC7969"/>
    <w:rsid w:val="00FD13AB"/>
    <w:rsid w:val="00FD700D"/>
    <w:rsid w:val="00FD7A01"/>
    <w:rsid w:val="00FE640D"/>
    <w:rsid w:val="00FF0781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F87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F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5F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4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D5F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D5F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D5F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3D6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F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F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F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F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F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5EF5"/>
    <w:pPr>
      <w:ind w:left="720"/>
      <w:contextualSpacing/>
    </w:pPr>
  </w:style>
  <w:style w:type="table" w:styleId="TableGrid">
    <w:name w:val="Table Grid"/>
    <w:basedOn w:val="TableNormal"/>
    <w:uiPriority w:val="39"/>
    <w:rsid w:val="009D4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5370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66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66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662F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4796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61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08A"/>
  </w:style>
  <w:style w:type="paragraph" w:styleId="Footer">
    <w:name w:val="footer"/>
    <w:basedOn w:val="Normal"/>
    <w:link w:val="FooterChar"/>
    <w:uiPriority w:val="99"/>
    <w:unhideWhenUsed/>
    <w:rsid w:val="00561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08A"/>
  </w:style>
  <w:style w:type="character" w:customStyle="1" w:styleId="Heading3Char">
    <w:name w:val="Heading 3 Char"/>
    <w:basedOn w:val="DefaultParagraphFont"/>
    <w:link w:val="Heading3"/>
    <w:uiPriority w:val="9"/>
    <w:semiHidden/>
    <w:rsid w:val="00AA24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F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5F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4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D5F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D5F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D5F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3D6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F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F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F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F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F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5EF5"/>
    <w:pPr>
      <w:ind w:left="720"/>
      <w:contextualSpacing/>
    </w:pPr>
  </w:style>
  <w:style w:type="table" w:styleId="TableGrid">
    <w:name w:val="Table Grid"/>
    <w:basedOn w:val="TableNormal"/>
    <w:uiPriority w:val="39"/>
    <w:rsid w:val="009D4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5370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66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66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662F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4796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61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08A"/>
  </w:style>
  <w:style w:type="paragraph" w:styleId="Footer">
    <w:name w:val="footer"/>
    <w:basedOn w:val="Normal"/>
    <w:link w:val="FooterChar"/>
    <w:uiPriority w:val="99"/>
    <w:unhideWhenUsed/>
    <w:rsid w:val="00561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08A"/>
  </w:style>
  <w:style w:type="character" w:customStyle="1" w:styleId="Heading3Char">
    <w:name w:val="Heading 3 Char"/>
    <w:basedOn w:val="DefaultParagraphFont"/>
    <w:link w:val="Heading3"/>
    <w:uiPriority w:val="9"/>
    <w:semiHidden/>
    <w:rsid w:val="00AA24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35B33-2158-4E94-847F-0CF2B3E59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1442</TotalTime>
  <Pages>7</Pages>
  <Words>2655</Words>
  <Characters>15136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TT</Company>
  <LinksUpToDate>false</LinksUpToDate>
  <CharactersWithSpaces>17756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Benjamin Rosche</dc:creator>
  <cp:lastModifiedBy>Joop</cp:lastModifiedBy>
  <cp:revision>5</cp:revision>
  <dcterms:created xsi:type="dcterms:W3CDTF">2017-08-16T12:54:00Z</dcterms:created>
  <dcterms:modified xsi:type="dcterms:W3CDTF">2017-08-18T08:53:00Z</dcterms:modified>
</cp:coreProperties>
</file>