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4D4" w:rsidRDefault="001A2FA8" w:rsidP="00317FAD">
      <w:pPr>
        <w:jc w:val="center"/>
        <w:rPr>
          <w:b/>
          <w:sz w:val="24"/>
          <w:szCs w:val="24"/>
          <w:lang w:val="en-US"/>
        </w:rPr>
      </w:pPr>
      <w:r w:rsidRPr="00317FAD">
        <w:rPr>
          <w:b/>
          <w:sz w:val="24"/>
          <w:szCs w:val="24"/>
          <w:lang w:val="en-US"/>
        </w:rPr>
        <w:t xml:space="preserve">Some experiences with a mix of </w:t>
      </w:r>
      <w:r w:rsidR="00CB34D5" w:rsidRPr="00317FAD">
        <w:rPr>
          <w:b/>
          <w:sz w:val="24"/>
          <w:szCs w:val="24"/>
          <w:lang w:val="en-US"/>
        </w:rPr>
        <w:t>web</w:t>
      </w:r>
      <w:r w:rsidRPr="00317FAD">
        <w:rPr>
          <w:b/>
          <w:sz w:val="24"/>
          <w:szCs w:val="24"/>
          <w:lang w:val="en-US"/>
        </w:rPr>
        <w:t>/postal surveys in Flanders-Belgium</w:t>
      </w:r>
    </w:p>
    <w:p w:rsidR="005924EF" w:rsidRPr="00D71568" w:rsidRDefault="005924EF" w:rsidP="00317FAD">
      <w:pPr>
        <w:jc w:val="center"/>
        <w:rPr>
          <w:b/>
          <w:lang w:val="en-US"/>
        </w:rPr>
      </w:pPr>
      <w:r w:rsidRPr="00D71568">
        <w:rPr>
          <w:b/>
          <w:lang w:val="en-US"/>
        </w:rPr>
        <w:t>(</w:t>
      </w:r>
      <w:r w:rsidR="00351C06" w:rsidRPr="00D71568">
        <w:rPr>
          <w:b/>
          <w:lang w:val="en-US"/>
        </w:rPr>
        <w:t xml:space="preserve">very </w:t>
      </w:r>
      <w:r w:rsidRPr="00D71568">
        <w:rPr>
          <w:b/>
          <w:lang w:val="en-US"/>
        </w:rPr>
        <w:t>1</w:t>
      </w:r>
      <w:r w:rsidRPr="00D71568">
        <w:rPr>
          <w:b/>
          <w:vertAlign w:val="superscript"/>
          <w:lang w:val="en-US"/>
        </w:rPr>
        <w:t>st</w:t>
      </w:r>
      <w:r w:rsidRPr="00D71568">
        <w:rPr>
          <w:b/>
          <w:lang w:val="en-US"/>
        </w:rPr>
        <w:t xml:space="preserve"> draft – </w:t>
      </w:r>
      <w:r w:rsidR="0099267F">
        <w:rPr>
          <w:b/>
          <w:lang w:val="en-US"/>
        </w:rPr>
        <w:t>August 2,</w:t>
      </w:r>
      <w:r w:rsidRPr="00D71568">
        <w:rPr>
          <w:b/>
          <w:lang w:val="en-US"/>
        </w:rPr>
        <w:t xml:space="preserve"> 2017)</w:t>
      </w:r>
    </w:p>
    <w:p w:rsidR="00317FAD" w:rsidRDefault="00317FAD" w:rsidP="00317FAD">
      <w:pPr>
        <w:spacing w:after="0"/>
        <w:jc w:val="center"/>
        <w:rPr>
          <w:b/>
          <w:lang w:val="en-US"/>
        </w:rPr>
      </w:pPr>
      <w:r w:rsidRPr="00317FAD">
        <w:rPr>
          <w:b/>
          <w:lang w:val="en-US"/>
        </w:rPr>
        <w:t>Ann Carton, Jan Pickery, Dries Verlet</w:t>
      </w:r>
      <w:r w:rsidR="00F61028">
        <w:rPr>
          <w:b/>
          <w:lang w:val="en-US"/>
        </w:rPr>
        <w:t xml:space="preserve">, </w:t>
      </w:r>
      <w:r w:rsidRPr="00317FAD">
        <w:rPr>
          <w:b/>
          <w:lang w:val="en-US"/>
        </w:rPr>
        <w:t>Hilde Schelfaut</w:t>
      </w:r>
      <w:r w:rsidR="00F61028">
        <w:rPr>
          <w:b/>
          <w:lang w:val="en-US"/>
        </w:rPr>
        <w:t xml:space="preserve"> &amp; </w:t>
      </w:r>
      <w:proofErr w:type="spellStart"/>
      <w:r w:rsidR="00F61028">
        <w:rPr>
          <w:b/>
          <w:lang w:val="en-US"/>
        </w:rPr>
        <w:t>Luk</w:t>
      </w:r>
      <w:proofErr w:type="spellEnd"/>
      <w:r w:rsidR="00F61028">
        <w:rPr>
          <w:b/>
          <w:lang w:val="en-US"/>
        </w:rPr>
        <w:t xml:space="preserve"> Bral</w:t>
      </w:r>
    </w:p>
    <w:p w:rsidR="001A2FA8" w:rsidRPr="00317FAD" w:rsidRDefault="00317FAD" w:rsidP="00317FAD">
      <w:pPr>
        <w:spacing w:after="0"/>
        <w:jc w:val="center"/>
        <w:rPr>
          <w:b/>
          <w:lang w:val="en-US"/>
        </w:rPr>
      </w:pPr>
      <w:r w:rsidRPr="00317FAD">
        <w:rPr>
          <w:b/>
          <w:lang w:val="en-US"/>
        </w:rPr>
        <w:t>Research Centre of the Flemish Government</w:t>
      </w:r>
    </w:p>
    <w:p w:rsidR="00317FAD" w:rsidRDefault="00317FAD">
      <w:pPr>
        <w:rPr>
          <w:lang w:val="en-US"/>
        </w:rPr>
      </w:pPr>
    </w:p>
    <w:p w:rsidR="00317FAD" w:rsidRDefault="001A2FA8">
      <w:pPr>
        <w:rPr>
          <w:lang w:val="en-US"/>
        </w:rPr>
      </w:pPr>
      <w:r>
        <w:rPr>
          <w:lang w:val="en-US"/>
        </w:rPr>
        <w:t>In Flanders-Belgium as in many other countries funds for large scale face-to-face surveys</w:t>
      </w:r>
      <w:r w:rsidR="003E54A2">
        <w:rPr>
          <w:lang w:val="en-US"/>
        </w:rPr>
        <w:t>,</w:t>
      </w:r>
      <w:r>
        <w:rPr>
          <w:lang w:val="en-US"/>
        </w:rPr>
        <w:t xml:space="preserve"> </w:t>
      </w:r>
      <w:r w:rsidR="003E54A2">
        <w:rPr>
          <w:lang w:val="en-US"/>
        </w:rPr>
        <w:t xml:space="preserve">using a group of well-trained and reasonably paid interviewers, </w:t>
      </w:r>
      <w:r>
        <w:rPr>
          <w:lang w:val="en-US"/>
        </w:rPr>
        <w:t>are not always available</w:t>
      </w:r>
      <w:r w:rsidR="00E30A62">
        <w:rPr>
          <w:lang w:val="en-US"/>
        </w:rPr>
        <w:t xml:space="preserve"> or difficult to obtain</w:t>
      </w:r>
      <w:r>
        <w:rPr>
          <w:lang w:val="en-US"/>
        </w:rPr>
        <w:t xml:space="preserve">. This is not only the case for academic research but also for research done by government departments. </w:t>
      </w:r>
      <w:r w:rsidR="003E54A2">
        <w:rPr>
          <w:lang w:val="en-US"/>
        </w:rPr>
        <w:t>Other modes th</w:t>
      </w:r>
      <w:r w:rsidR="00281561">
        <w:rPr>
          <w:lang w:val="en-US"/>
        </w:rPr>
        <w:t>a</w:t>
      </w:r>
      <w:r w:rsidR="003E54A2">
        <w:rPr>
          <w:lang w:val="en-US"/>
        </w:rPr>
        <w:t xml:space="preserve">n face-to-face interviewing are needed </w:t>
      </w:r>
      <w:r w:rsidR="0060768F">
        <w:rPr>
          <w:lang w:val="en-US"/>
        </w:rPr>
        <w:t xml:space="preserve">for data </w:t>
      </w:r>
      <w:r w:rsidR="003E54A2">
        <w:rPr>
          <w:lang w:val="en-US"/>
        </w:rPr>
        <w:t>collect</w:t>
      </w:r>
      <w:r w:rsidR="0060768F">
        <w:rPr>
          <w:lang w:val="en-US"/>
        </w:rPr>
        <w:t>ion</w:t>
      </w:r>
      <w:r w:rsidR="003E54A2">
        <w:rPr>
          <w:lang w:val="en-US"/>
        </w:rPr>
        <w:t>.</w:t>
      </w:r>
      <w:r w:rsidR="0060768F">
        <w:rPr>
          <w:lang w:val="en-US"/>
        </w:rPr>
        <w:t xml:space="preserve"> The paper highlight</w:t>
      </w:r>
      <w:r w:rsidR="00317FAD">
        <w:rPr>
          <w:lang w:val="en-US"/>
        </w:rPr>
        <w:t>s</w:t>
      </w:r>
      <w:r w:rsidR="0060768F">
        <w:rPr>
          <w:lang w:val="en-US"/>
        </w:rPr>
        <w:t xml:space="preserve"> </w:t>
      </w:r>
      <w:r>
        <w:rPr>
          <w:lang w:val="en-US"/>
        </w:rPr>
        <w:t>experiences from recent mixed mode surveys</w:t>
      </w:r>
      <w:r w:rsidR="00E30A62">
        <w:rPr>
          <w:lang w:val="en-US"/>
        </w:rPr>
        <w:t xml:space="preserve"> organized by the Research Centre of the Flemish Government. </w:t>
      </w:r>
      <w:r w:rsidR="00317FAD">
        <w:rPr>
          <w:lang w:val="en-US"/>
        </w:rPr>
        <w:t xml:space="preserve">Special attention goes </w:t>
      </w:r>
      <w:r w:rsidR="00D167B5">
        <w:rPr>
          <w:lang w:val="en-US"/>
        </w:rPr>
        <w:t xml:space="preserve">to </w:t>
      </w:r>
      <w:r w:rsidR="00317FAD">
        <w:rPr>
          <w:lang w:val="en-US"/>
        </w:rPr>
        <w:t>the following surveys: City monitor (2014), ISSP-Flanders-Belgium (2015) and S</w:t>
      </w:r>
      <w:r w:rsidR="00317FAD" w:rsidRPr="0070606E">
        <w:rPr>
          <w:rFonts w:cs="Arial"/>
          <w:lang w:val="en-US"/>
        </w:rPr>
        <w:t xml:space="preserve">atisfaction barometer to monitor the perception </w:t>
      </w:r>
      <w:r w:rsidR="00317FAD" w:rsidRPr="007B277E">
        <w:rPr>
          <w:lang w:val="en-US"/>
        </w:rPr>
        <w:t xml:space="preserve">of the services provided by the Flemish administration towards </w:t>
      </w:r>
      <w:r w:rsidR="00317FAD">
        <w:rPr>
          <w:lang w:val="en-US"/>
        </w:rPr>
        <w:t>c</w:t>
      </w:r>
      <w:r w:rsidR="00317FAD" w:rsidRPr="007B277E">
        <w:rPr>
          <w:lang w:val="en-US"/>
        </w:rPr>
        <w:t xml:space="preserve">itizens </w:t>
      </w:r>
      <w:r w:rsidR="00317FAD">
        <w:rPr>
          <w:lang w:val="en-US"/>
        </w:rPr>
        <w:t>(2016).</w:t>
      </w:r>
      <w:r w:rsidR="00317FAD">
        <w:rPr>
          <w:rStyle w:val="Voetnootmarkering"/>
          <w:lang w:val="en-US"/>
        </w:rPr>
        <w:footnoteReference w:id="1"/>
      </w:r>
      <w:r w:rsidR="00317FAD">
        <w:rPr>
          <w:lang w:val="en-US"/>
        </w:rPr>
        <w:t xml:space="preserve"> </w:t>
      </w:r>
      <w:r w:rsidR="00FE232A">
        <w:rPr>
          <w:lang w:val="en-US"/>
        </w:rPr>
        <w:t xml:space="preserve">The paper starts with </w:t>
      </w:r>
      <w:r w:rsidR="00317FAD">
        <w:rPr>
          <w:lang w:val="en-US"/>
        </w:rPr>
        <w:t>an overview of the set-up of the different surveys. Second</w:t>
      </w:r>
      <w:r w:rsidR="00FE232A">
        <w:rPr>
          <w:lang w:val="en-US"/>
        </w:rPr>
        <w:t>ly</w:t>
      </w:r>
      <w:r w:rsidR="00317FAD">
        <w:rPr>
          <w:lang w:val="en-US"/>
        </w:rPr>
        <w:t xml:space="preserve">, using available information of the </w:t>
      </w:r>
      <w:r w:rsidR="00FE232A">
        <w:rPr>
          <w:lang w:val="en-US"/>
        </w:rPr>
        <w:t>National p</w:t>
      </w:r>
      <w:r w:rsidR="00317FAD">
        <w:rPr>
          <w:lang w:val="en-US"/>
        </w:rPr>
        <w:t>opulation register</w:t>
      </w:r>
      <w:r w:rsidR="00FE232A">
        <w:rPr>
          <w:lang w:val="en-US"/>
        </w:rPr>
        <w:t xml:space="preserve"> the profile of respondents and non-respondents will be compared. Thirdly, </w:t>
      </w:r>
      <w:r w:rsidR="006C4B7A">
        <w:rPr>
          <w:lang w:val="en-US"/>
        </w:rPr>
        <w:t xml:space="preserve">the impact of the mailings is evaluated: do we get higher response rates using more mailings and how well does the realized sample represents the target population after different mailings? Fourthly, </w:t>
      </w:r>
      <w:r w:rsidR="00FE232A">
        <w:rPr>
          <w:lang w:val="en-US"/>
        </w:rPr>
        <w:t xml:space="preserve">the focus </w:t>
      </w:r>
      <w:r w:rsidR="006C4B7A">
        <w:rPr>
          <w:lang w:val="en-US"/>
        </w:rPr>
        <w:t>moves</w:t>
      </w:r>
      <w:r w:rsidR="00960DE0">
        <w:rPr>
          <w:lang w:val="en-US"/>
        </w:rPr>
        <w:t xml:space="preserve"> further</w:t>
      </w:r>
      <w:r w:rsidR="00FE232A">
        <w:rPr>
          <w:lang w:val="en-US"/>
        </w:rPr>
        <w:t xml:space="preserve"> to the respondents and compares the profile of those who used the web mode or the paper mode. Finally, we wonder which lessons can be learned from those mixed-mode surveys.</w:t>
      </w:r>
    </w:p>
    <w:p w:rsidR="00317FAD" w:rsidRDefault="00317FAD">
      <w:pPr>
        <w:rPr>
          <w:lang w:val="en-US"/>
        </w:rPr>
      </w:pPr>
    </w:p>
    <w:p w:rsidR="00F61028" w:rsidRPr="00F61028" w:rsidRDefault="00F61028" w:rsidP="00F61028">
      <w:pPr>
        <w:pStyle w:val="Lijstalinea"/>
        <w:numPr>
          <w:ilvl w:val="0"/>
          <w:numId w:val="1"/>
        </w:numPr>
        <w:rPr>
          <w:lang w:val="en-US"/>
        </w:rPr>
      </w:pPr>
      <w:r>
        <w:rPr>
          <w:lang w:val="en-US"/>
        </w:rPr>
        <w:t>Overview set-up surveys</w:t>
      </w:r>
    </w:p>
    <w:p w:rsidR="003E54A2" w:rsidRDefault="00D93741">
      <w:pPr>
        <w:rPr>
          <w:lang w:val="en-US"/>
        </w:rPr>
      </w:pPr>
      <w:r>
        <w:rPr>
          <w:lang w:val="en-US"/>
        </w:rPr>
        <w:t>Th</w:t>
      </w:r>
      <w:r w:rsidR="00EE1BE7">
        <w:rPr>
          <w:lang w:val="en-US"/>
        </w:rPr>
        <w:t xml:space="preserve">e presented </w:t>
      </w:r>
      <w:r>
        <w:rPr>
          <w:lang w:val="en-US"/>
        </w:rPr>
        <w:t>surveys</w:t>
      </w:r>
      <w:r w:rsidR="00EE1BE7">
        <w:rPr>
          <w:lang w:val="en-US"/>
        </w:rPr>
        <w:t xml:space="preserve"> in table 1</w:t>
      </w:r>
      <w:r>
        <w:rPr>
          <w:lang w:val="en-US"/>
        </w:rPr>
        <w:t xml:space="preserve"> have in common that they </w:t>
      </w:r>
      <w:r w:rsidR="00281561">
        <w:rPr>
          <w:lang w:val="en-US"/>
        </w:rPr>
        <w:t xml:space="preserve">all </w:t>
      </w:r>
      <w:r>
        <w:rPr>
          <w:lang w:val="en-US"/>
        </w:rPr>
        <w:t>use</w:t>
      </w:r>
      <w:r w:rsidR="00032245">
        <w:rPr>
          <w:lang w:val="en-US"/>
        </w:rPr>
        <w:t>d</w:t>
      </w:r>
      <w:r>
        <w:rPr>
          <w:lang w:val="en-US"/>
        </w:rPr>
        <w:t xml:space="preserve"> a mixed-mode approach</w:t>
      </w:r>
      <w:r w:rsidR="00281561">
        <w:rPr>
          <w:lang w:val="en-US"/>
        </w:rPr>
        <w:t>: web/postal self-completion</w:t>
      </w:r>
      <w:r>
        <w:rPr>
          <w:lang w:val="en-US"/>
        </w:rPr>
        <w:t xml:space="preserve">. </w:t>
      </w:r>
      <w:r w:rsidR="00281561">
        <w:rPr>
          <w:lang w:val="en-US"/>
        </w:rPr>
        <w:t>The use of the National Register to select the respondents</w:t>
      </w:r>
      <w:r w:rsidR="00105303">
        <w:rPr>
          <w:lang w:val="en-US"/>
        </w:rPr>
        <w:t xml:space="preserve"> (=named individuals) </w:t>
      </w:r>
      <w:r w:rsidR="00032245">
        <w:rPr>
          <w:lang w:val="en-US"/>
        </w:rPr>
        <w:t>wa</w:t>
      </w:r>
      <w:r w:rsidR="00281561">
        <w:rPr>
          <w:lang w:val="en-US"/>
        </w:rPr>
        <w:t>s another common feature. This implies that all respondents receive</w:t>
      </w:r>
      <w:r w:rsidR="00DF4323">
        <w:rPr>
          <w:lang w:val="en-US"/>
        </w:rPr>
        <w:t xml:space="preserve">d </w:t>
      </w:r>
      <w:r w:rsidR="00281561">
        <w:rPr>
          <w:lang w:val="en-US"/>
        </w:rPr>
        <w:t>an introduction letter</w:t>
      </w:r>
      <w:r w:rsidR="00DF4323">
        <w:rPr>
          <w:lang w:val="en-US"/>
        </w:rPr>
        <w:t xml:space="preserve"> and that the </w:t>
      </w:r>
      <w:r w:rsidR="00105303">
        <w:rPr>
          <w:lang w:val="en-US"/>
        </w:rPr>
        <w:t xml:space="preserve">follow-up </w:t>
      </w:r>
      <w:r w:rsidR="00DF4323">
        <w:rPr>
          <w:lang w:val="en-US"/>
        </w:rPr>
        <w:t xml:space="preserve">could be </w:t>
      </w:r>
      <w:r w:rsidR="00105303">
        <w:rPr>
          <w:lang w:val="en-US"/>
        </w:rPr>
        <w:t xml:space="preserve">organized </w:t>
      </w:r>
      <w:r w:rsidR="00DF4323">
        <w:rPr>
          <w:lang w:val="en-US"/>
        </w:rPr>
        <w:t>according</w:t>
      </w:r>
      <w:r w:rsidR="00105303">
        <w:rPr>
          <w:lang w:val="en-US"/>
        </w:rPr>
        <w:t xml:space="preserve"> a strict schedule of reminders. </w:t>
      </w:r>
      <w:r w:rsidR="00DF4323">
        <w:rPr>
          <w:lang w:val="en-US"/>
        </w:rPr>
        <w:t>Nevertheless</w:t>
      </w:r>
      <w:r w:rsidR="00032245">
        <w:rPr>
          <w:lang w:val="en-US"/>
        </w:rPr>
        <w:t xml:space="preserve"> </w:t>
      </w:r>
      <w:r w:rsidR="00DF4323">
        <w:rPr>
          <w:lang w:val="en-US"/>
        </w:rPr>
        <w:t>s</w:t>
      </w:r>
      <w:r w:rsidR="00AA59C8">
        <w:rPr>
          <w:lang w:val="en-US"/>
        </w:rPr>
        <w:t>ome differences between the surveys</w:t>
      </w:r>
      <w:r w:rsidR="00032245">
        <w:rPr>
          <w:lang w:val="en-US"/>
        </w:rPr>
        <w:t xml:space="preserve"> should</w:t>
      </w:r>
      <w:r w:rsidR="00AA59C8">
        <w:rPr>
          <w:lang w:val="en-US"/>
        </w:rPr>
        <w:t xml:space="preserve"> </w:t>
      </w:r>
      <w:r w:rsidR="00160F7F">
        <w:rPr>
          <w:lang w:val="en-US"/>
        </w:rPr>
        <w:t xml:space="preserve">also </w:t>
      </w:r>
      <w:r w:rsidR="00AA59C8">
        <w:rPr>
          <w:lang w:val="en-US"/>
        </w:rPr>
        <w:t xml:space="preserve">be mentioned. For instance, </w:t>
      </w:r>
      <w:r w:rsidR="006C4B7A">
        <w:rPr>
          <w:lang w:val="en-US"/>
        </w:rPr>
        <w:t xml:space="preserve">a paper questionnaire was sometimes already available in the first mailing (with the introduction letter), in other surveys this was only the case in one of the follow-up mailings. Secondly, </w:t>
      </w:r>
      <w:r w:rsidR="00AA59C8">
        <w:rPr>
          <w:lang w:val="en-US"/>
        </w:rPr>
        <w:t xml:space="preserve">the target population was not always </w:t>
      </w:r>
      <w:r w:rsidR="00DF4323">
        <w:rPr>
          <w:lang w:val="en-US"/>
        </w:rPr>
        <w:t xml:space="preserve">completely </w:t>
      </w:r>
      <w:r w:rsidR="00AA59C8">
        <w:rPr>
          <w:lang w:val="en-US"/>
        </w:rPr>
        <w:t xml:space="preserve">the same as </w:t>
      </w:r>
      <w:r w:rsidR="00AA59C8" w:rsidRPr="00AA59C8">
        <w:rPr>
          <w:lang w:val="en-US"/>
        </w:rPr>
        <w:t>the lower age cut-off</w:t>
      </w:r>
      <w:r w:rsidR="00AA59C8">
        <w:rPr>
          <w:lang w:val="en-US"/>
        </w:rPr>
        <w:t xml:space="preserve"> differed </w:t>
      </w:r>
      <w:r w:rsidR="00DF4323">
        <w:rPr>
          <w:lang w:val="en-US"/>
        </w:rPr>
        <w:t xml:space="preserve">slightly </w:t>
      </w:r>
      <w:r w:rsidR="00AA59C8">
        <w:rPr>
          <w:lang w:val="en-US"/>
        </w:rPr>
        <w:t xml:space="preserve">across the surveys. </w:t>
      </w:r>
      <w:r w:rsidR="00DF4323">
        <w:rPr>
          <w:lang w:val="en-US"/>
        </w:rPr>
        <w:t xml:space="preserve">Thirdly, </w:t>
      </w:r>
      <w:r w:rsidR="00032245">
        <w:rPr>
          <w:lang w:val="en-US"/>
        </w:rPr>
        <w:t>the use of incentives ranged from no incentive at all over a conditional incentive for only a sample of the respondents to all respondents. Finally, the length and the subject also differed over the surveys.</w:t>
      </w:r>
    </w:p>
    <w:p w:rsidR="00EE1BE7" w:rsidRDefault="00EE1BE7">
      <w:pPr>
        <w:rPr>
          <w:lang w:val="en-US"/>
        </w:rPr>
      </w:pPr>
    </w:p>
    <w:p w:rsidR="00EE1BE7" w:rsidRDefault="00EE1BE7" w:rsidP="00EE1BE7">
      <w:pPr>
        <w:pStyle w:val="Lijstalinea"/>
        <w:numPr>
          <w:ilvl w:val="0"/>
          <w:numId w:val="1"/>
        </w:numPr>
        <w:rPr>
          <w:lang w:val="en-US"/>
        </w:rPr>
      </w:pPr>
      <w:r>
        <w:rPr>
          <w:lang w:val="en-US"/>
        </w:rPr>
        <w:t>Profile of respondents and non-respondents</w:t>
      </w:r>
    </w:p>
    <w:p w:rsidR="006B6599" w:rsidRDefault="006B6599" w:rsidP="006B6599">
      <w:pPr>
        <w:rPr>
          <w:lang w:val="en-US"/>
        </w:rPr>
      </w:pPr>
      <w:r w:rsidRPr="006B6599">
        <w:rPr>
          <w:lang w:val="en-US"/>
        </w:rPr>
        <w:t>The three mentioned surveys have</w:t>
      </w:r>
      <w:r>
        <w:rPr>
          <w:lang w:val="en-US"/>
        </w:rPr>
        <w:t xml:space="preserve"> their own </w:t>
      </w:r>
      <w:r w:rsidRPr="006B6599">
        <w:rPr>
          <w:lang w:val="en-US"/>
        </w:rPr>
        <w:t xml:space="preserve">fieldwork </w:t>
      </w:r>
      <w:r>
        <w:rPr>
          <w:lang w:val="en-US"/>
        </w:rPr>
        <w:t xml:space="preserve">method </w:t>
      </w:r>
      <w:r w:rsidRPr="006B6599">
        <w:rPr>
          <w:lang w:val="en-US"/>
        </w:rPr>
        <w:t>history.</w:t>
      </w:r>
      <w:r>
        <w:rPr>
          <w:lang w:val="en-US"/>
        </w:rPr>
        <w:t xml:space="preserve"> It’s clear from table 2 that response rates in all three surveys dropped over the years.</w:t>
      </w:r>
      <w:r w:rsidR="00384713">
        <w:rPr>
          <w:lang w:val="en-US"/>
        </w:rPr>
        <w:t xml:space="preserve"> </w:t>
      </w:r>
      <w:r w:rsidR="007B7CE4">
        <w:rPr>
          <w:lang w:val="en-US"/>
        </w:rPr>
        <w:t xml:space="preserve">In this paper </w:t>
      </w:r>
      <w:r w:rsidR="00384713">
        <w:rPr>
          <w:lang w:val="en-US"/>
        </w:rPr>
        <w:t xml:space="preserve">we only focus on the results </w:t>
      </w:r>
      <w:r w:rsidR="00384713">
        <w:rPr>
          <w:lang w:val="en-US"/>
        </w:rPr>
        <w:lastRenderedPageBreak/>
        <w:t>of the City monitor 2014 (response rate 39,7%)</w:t>
      </w:r>
      <w:r w:rsidR="000F7049">
        <w:rPr>
          <w:rStyle w:val="Voetnootmarkering"/>
          <w:lang w:val="en-US"/>
        </w:rPr>
        <w:footnoteReference w:id="2"/>
      </w:r>
      <w:r w:rsidR="00384713">
        <w:rPr>
          <w:lang w:val="en-US"/>
        </w:rPr>
        <w:t>, ISSP Flanders-Belgium module citizenship (40,0%)</w:t>
      </w:r>
      <w:r w:rsidR="00384713">
        <w:rPr>
          <w:rStyle w:val="Voetnootmarkering"/>
          <w:lang w:val="en-US"/>
        </w:rPr>
        <w:footnoteReference w:id="3"/>
      </w:r>
      <w:r w:rsidR="00384713">
        <w:rPr>
          <w:lang w:val="en-US"/>
        </w:rPr>
        <w:t xml:space="preserve"> and </w:t>
      </w:r>
      <w:r w:rsidR="001A7A29">
        <w:rPr>
          <w:lang w:val="en-US"/>
        </w:rPr>
        <w:t xml:space="preserve">the </w:t>
      </w:r>
      <w:r w:rsidR="00384713">
        <w:rPr>
          <w:lang w:val="en-US"/>
        </w:rPr>
        <w:t>Satisfaction barometer 2016 (38,0%).</w:t>
      </w:r>
      <w:r w:rsidR="001A7A29">
        <w:rPr>
          <w:lang w:val="en-US"/>
        </w:rPr>
        <w:t xml:space="preserve"> Bivariate analyses of (non-)response with some socio-demographics </w:t>
      </w:r>
      <w:r w:rsidR="007B7CE4">
        <w:rPr>
          <w:lang w:val="en-US"/>
        </w:rPr>
        <w:t xml:space="preserve">gives the following picture. In none of the surveys we find a significant relationship between response and gender, in all the surveys non-Belgians are underrepresented and only in the Satisfaction barometer respondents in Antwerp and Gent are underrepresented. For age and for the interaction gender </w:t>
      </w:r>
      <w:r w:rsidR="003F55A9">
        <w:rPr>
          <w:lang w:val="en-US"/>
        </w:rPr>
        <w:t>by</w:t>
      </w:r>
      <w:r w:rsidR="007B7CE4">
        <w:rPr>
          <w:lang w:val="en-US"/>
        </w:rPr>
        <w:t xml:space="preserve"> age </w:t>
      </w:r>
      <w:r w:rsidR="00A724E7">
        <w:rPr>
          <w:lang w:val="en-US"/>
        </w:rPr>
        <w:t xml:space="preserve">the results are comparable in the City monitor and </w:t>
      </w:r>
      <w:r w:rsidR="00D45FDB">
        <w:rPr>
          <w:lang w:val="en-US"/>
        </w:rPr>
        <w:t xml:space="preserve">the </w:t>
      </w:r>
      <w:r w:rsidR="00A724E7">
        <w:rPr>
          <w:lang w:val="en-US"/>
        </w:rPr>
        <w:t xml:space="preserve">Satisfaction barometer. In those surveys the 18-39 years old are underrepresented and the 60 years and older are overrepresented. The </w:t>
      </w:r>
      <w:r w:rsidR="003F1036">
        <w:rPr>
          <w:lang w:val="en-US"/>
        </w:rPr>
        <w:t xml:space="preserve">combination of </w:t>
      </w:r>
      <w:r w:rsidR="00A724E7">
        <w:rPr>
          <w:lang w:val="en-US"/>
        </w:rPr>
        <w:t xml:space="preserve">gender and age reveals that in those surveys </w:t>
      </w:r>
      <w:r w:rsidR="003F1036">
        <w:rPr>
          <w:lang w:val="en-US"/>
        </w:rPr>
        <w:t>females and males</w:t>
      </w:r>
      <w:r w:rsidR="00A724E7">
        <w:rPr>
          <w:lang w:val="en-US"/>
        </w:rPr>
        <w:t xml:space="preserve"> aged 18-39 years are underrepresented and that </w:t>
      </w:r>
      <w:r w:rsidR="003F1036">
        <w:rPr>
          <w:lang w:val="en-US"/>
        </w:rPr>
        <w:t>males</w:t>
      </w:r>
      <w:r w:rsidR="00A724E7">
        <w:rPr>
          <w:lang w:val="en-US"/>
        </w:rPr>
        <w:t xml:space="preserve"> of 60 years and more are overrepresented. To the contrary, in </w:t>
      </w:r>
      <w:r w:rsidR="00D45FDB">
        <w:rPr>
          <w:lang w:val="en-US"/>
        </w:rPr>
        <w:t xml:space="preserve">the </w:t>
      </w:r>
      <w:r w:rsidR="00A724E7">
        <w:rPr>
          <w:lang w:val="en-US"/>
        </w:rPr>
        <w:t xml:space="preserve">ISSP </w:t>
      </w:r>
      <w:r w:rsidR="00D45FDB">
        <w:rPr>
          <w:lang w:val="en-US"/>
        </w:rPr>
        <w:t xml:space="preserve">module </w:t>
      </w:r>
      <w:r w:rsidR="00A724E7">
        <w:rPr>
          <w:lang w:val="en-US"/>
        </w:rPr>
        <w:t xml:space="preserve">citizenship </w:t>
      </w:r>
      <w:r w:rsidR="006F4914">
        <w:rPr>
          <w:lang w:val="en-US"/>
        </w:rPr>
        <w:t xml:space="preserve">the </w:t>
      </w:r>
      <w:r w:rsidR="00A724E7">
        <w:rPr>
          <w:lang w:val="en-US"/>
        </w:rPr>
        <w:t xml:space="preserve">60 years and older are underrepresented and </w:t>
      </w:r>
      <w:r w:rsidR="003F1036">
        <w:rPr>
          <w:lang w:val="en-US"/>
        </w:rPr>
        <w:t>females</w:t>
      </w:r>
      <w:r w:rsidR="00A724E7">
        <w:rPr>
          <w:lang w:val="en-US"/>
        </w:rPr>
        <w:t xml:space="preserve"> aged 18-39 years </w:t>
      </w:r>
      <w:r w:rsidR="00E366AE">
        <w:rPr>
          <w:lang w:val="en-US"/>
        </w:rPr>
        <w:t xml:space="preserve">are overrepresented </w:t>
      </w:r>
      <w:r w:rsidR="00A724E7">
        <w:rPr>
          <w:lang w:val="en-US"/>
        </w:rPr>
        <w:t xml:space="preserve">and </w:t>
      </w:r>
      <w:r w:rsidR="003F1036">
        <w:rPr>
          <w:lang w:val="en-US"/>
        </w:rPr>
        <w:t>females</w:t>
      </w:r>
      <w:r w:rsidR="00E366AE">
        <w:rPr>
          <w:lang w:val="en-US"/>
        </w:rPr>
        <w:t xml:space="preserve"> of </w:t>
      </w:r>
      <w:r w:rsidR="00A724E7">
        <w:rPr>
          <w:lang w:val="en-US"/>
        </w:rPr>
        <w:t xml:space="preserve">60 years or more are </w:t>
      </w:r>
      <w:r w:rsidR="00E366AE">
        <w:rPr>
          <w:lang w:val="en-US"/>
        </w:rPr>
        <w:t>under</w:t>
      </w:r>
      <w:r w:rsidR="00A724E7">
        <w:rPr>
          <w:lang w:val="en-US"/>
        </w:rPr>
        <w:t xml:space="preserve">represented. </w:t>
      </w:r>
    </w:p>
    <w:p w:rsidR="00316211" w:rsidRDefault="00A724E7" w:rsidP="00EE1BE7">
      <w:pPr>
        <w:rPr>
          <w:lang w:val="en-US"/>
        </w:rPr>
      </w:pPr>
      <w:r>
        <w:rPr>
          <w:lang w:val="en-US"/>
        </w:rPr>
        <w:t>Using logistic regression we can evaluate the net-effects of the different socio-demographics</w:t>
      </w:r>
      <w:r w:rsidR="00142607">
        <w:rPr>
          <w:lang w:val="en-US"/>
        </w:rPr>
        <w:t xml:space="preserve"> on the likelihood that persons selected in the sample will respond to the questionnaire</w:t>
      </w:r>
      <w:r w:rsidR="00D45FDB">
        <w:rPr>
          <w:lang w:val="en-US"/>
        </w:rPr>
        <w:t xml:space="preserve">. </w:t>
      </w:r>
      <w:r w:rsidR="0064751C">
        <w:rPr>
          <w:lang w:val="en-US"/>
        </w:rPr>
        <w:t xml:space="preserve">Table </w:t>
      </w:r>
      <w:r w:rsidR="00384713">
        <w:rPr>
          <w:lang w:val="en-US"/>
        </w:rPr>
        <w:t>3</w:t>
      </w:r>
      <w:r w:rsidR="0064751C">
        <w:rPr>
          <w:lang w:val="en-US"/>
        </w:rPr>
        <w:t xml:space="preserve"> presents the results of the logistic regression analysis with response (0/1 –no/yes) as dependent variable and gender</w:t>
      </w:r>
      <w:r w:rsidR="00591CE5">
        <w:rPr>
          <w:lang w:val="en-US"/>
        </w:rPr>
        <w:t xml:space="preserve"> (ref. cat. </w:t>
      </w:r>
      <w:r w:rsidR="003F1036">
        <w:rPr>
          <w:lang w:val="en-US"/>
        </w:rPr>
        <w:t>female</w:t>
      </w:r>
      <w:r w:rsidR="00591CE5">
        <w:rPr>
          <w:lang w:val="en-US"/>
        </w:rPr>
        <w:t>)</w:t>
      </w:r>
      <w:r w:rsidR="0064751C">
        <w:rPr>
          <w:lang w:val="en-US"/>
        </w:rPr>
        <w:t>, age</w:t>
      </w:r>
      <w:r w:rsidR="00591CE5">
        <w:rPr>
          <w:lang w:val="en-US"/>
        </w:rPr>
        <w:t xml:space="preserve"> (ref. cat. 18-39y)</w:t>
      </w:r>
      <w:r w:rsidR="0064751C">
        <w:rPr>
          <w:lang w:val="en-US"/>
        </w:rPr>
        <w:t xml:space="preserve">, </w:t>
      </w:r>
      <w:r w:rsidR="00C923DF">
        <w:rPr>
          <w:lang w:val="en-US"/>
        </w:rPr>
        <w:t xml:space="preserve">interaction term of </w:t>
      </w:r>
      <w:r w:rsidR="0064751C">
        <w:rPr>
          <w:lang w:val="en-US"/>
        </w:rPr>
        <w:t>gender</w:t>
      </w:r>
      <w:r w:rsidR="00C923DF">
        <w:rPr>
          <w:lang w:val="en-US"/>
        </w:rPr>
        <w:t xml:space="preserve"> by </w:t>
      </w:r>
      <w:r w:rsidR="0064751C">
        <w:rPr>
          <w:lang w:val="en-US"/>
        </w:rPr>
        <w:t xml:space="preserve">age, nationality </w:t>
      </w:r>
      <w:r w:rsidR="00591CE5">
        <w:rPr>
          <w:lang w:val="en-US"/>
        </w:rPr>
        <w:t>(ref</w:t>
      </w:r>
      <w:r w:rsidR="008D4890">
        <w:rPr>
          <w:lang w:val="en-US"/>
        </w:rPr>
        <w:t>.</w:t>
      </w:r>
      <w:r w:rsidR="00591CE5">
        <w:rPr>
          <w:lang w:val="en-US"/>
        </w:rPr>
        <w:t xml:space="preserve"> cat. Belgian) </w:t>
      </w:r>
      <w:r w:rsidR="0064751C">
        <w:rPr>
          <w:lang w:val="en-US"/>
        </w:rPr>
        <w:t xml:space="preserve">and urbanization level </w:t>
      </w:r>
      <w:r w:rsidR="00591CE5">
        <w:rPr>
          <w:lang w:val="en-US"/>
        </w:rPr>
        <w:t xml:space="preserve">(ref. cat. Antwerp and Gent) </w:t>
      </w:r>
      <w:r w:rsidR="0064751C">
        <w:rPr>
          <w:lang w:val="en-US"/>
        </w:rPr>
        <w:t xml:space="preserve">as independent variables. </w:t>
      </w:r>
      <w:r w:rsidR="00142607">
        <w:rPr>
          <w:lang w:val="en-US"/>
        </w:rPr>
        <w:t>Overall the models have a rather low explained % of the variance in response (</w:t>
      </w:r>
      <w:proofErr w:type="spellStart"/>
      <w:r w:rsidR="00142607">
        <w:rPr>
          <w:lang w:val="en-US"/>
        </w:rPr>
        <w:t>Nagelkerke</w:t>
      </w:r>
      <w:proofErr w:type="spellEnd"/>
      <w:r w:rsidR="00142607">
        <w:rPr>
          <w:lang w:val="en-US"/>
        </w:rPr>
        <w:t xml:space="preserve"> R² ranges from 0,024 to 0,059). </w:t>
      </w:r>
      <w:r w:rsidR="00C923DF">
        <w:rPr>
          <w:lang w:val="en-US"/>
        </w:rPr>
        <w:t xml:space="preserve">Although the fit of the models is rather low, some </w:t>
      </w:r>
      <w:r w:rsidR="008D4890">
        <w:rPr>
          <w:lang w:val="en-US"/>
        </w:rPr>
        <w:t xml:space="preserve">results </w:t>
      </w:r>
      <w:r w:rsidR="003F1036">
        <w:rPr>
          <w:lang w:val="en-US"/>
        </w:rPr>
        <w:t>are of interest</w:t>
      </w:r>
      <w:r w:rsidR="008D4890">
        <w:rPr>
          <w:lang w:val="en-US"/>
        </w:rPr>
        <w:t xml:space="preserve">. For </w:t>
      </w:r>
      <w:r w:rsidR="003F1036">
        <w:rPr>
          <w:lang w:val="en-US"/>
        </w:rPr>
        <w:t>females</w:t>
      </w:r>
      <w:r w:rsidR="00960DE0">
        <w:rPr>
          <w:lang w:val="en-US"/>
        </w:rPr>
        <w:t xml:space="preserve"> aged 18-39 years old</w:t>
      </w:r>
      <w:r w:rsidR="008D4890">
        <w:rPr>
          <w:lang w:val="en-US"/>
        </w:rPr>
        <w:t xml:space="preserve"> with Belgian nationality and living in Antwerp or Gent the response is </w:t>
      </w:r>
      <w:r w:rsidR="003F1036">
        <w:rPr>
          <w:lang w:val="en-US"/>
        </w:rPr>
        <w:t xml:space="preserve">better in the ISSP module citizenship than in the City monitor and the Satisfaction barometer (odds ratio of respectively 0,836; 0,518 and 0,374). </w:t>
      </w:r>
      <w:r w:rsidR="00316211">
        <w:rPr>
          <w:lang w:val="en-US"/>
        </w:rPr>
        <w:t xml:space="preserve">If we look at the group of males of 60 years </w:t>
      </w:r>
      <w:r w:rsidR="003F55A9">
        <w:rPr>
          <w:lang w:val="en-US"/>
        </w:rPr>
        <w:t xml:space="preserve">and older </w:t>
      </w:r>
      <w:r w:rsidR="00316211">
        <w:rPr>
          <w:lang w:val="en-US"/>
        </w:rPr>
        <w:t>with Belgian nationality and living in An</w:t>
      </w:r>
      <w:r w:rsidR="008D4890">
        <w:rPr>
          <w:lang w:val="en-US"/>
        </w:rPr>
        <w:t>t</w:t>
      </w:r>
      <w:r w:rsidR="00316211">
        <w:rPr>
          <w:lang w:val="en-US"/>
        </w:rPr>
        <w:t xml:space="preserve">werp and Gent, the results are very different. The odds ratio for being a respondent is respectively </w:t>
      </w:r>
      <w:r w:rsidR="00F71E15">
        <w:rPr>
          <w:lang w:val="en-US"/>
        </w:rPr>
        <w:t>0,677</w:t>
      </w:r>
      <w:r w:rsidR="00316211">
        <w:rPr>
          <w:lang w:val="en-US"/>
        </w:rPr>
        <w:t xml:space="preserve"> in the ISSP module citizenship</w:t>
      </w:r>
      <w:r w:rsidR="00F71E15">
        <w:rPr>
          <w:lang w:val="en-US"/>
        </w:rPr>
        <w:t xml:space="preserve"> (0,836*0,658*0,541*2,275)</w:t>
      </w:r>
      <w:r w:rsidR="00316211">
        <w:rPr>
          <w:lang w:val="en-US"/>
        </w:rPr>
        <w:t xml:space="preserve">, </w:t>
      </w:r>
      <w:r w:rsidR="00F71E15">
        <w:rPr>
          <w:lang w:val="en-US"/>
        </w:rPr>
        <w:t>1,057</w:t>
      </w:r>
      <w:r w:rsidR="00316211">
        <w:rPr>
          <w:lang w:val="en-US"/>
        </w:rPr>
        <w:t xml:space="preserve"> in the City monitor and </w:t>
      </w:r>
      <w:r w:rsidR="00F71E15">
        <w:rPr>
          <w:lang w:val="en-US"/>
        </w:rPr>
        <w:t xml:space="preserve">0,839 </w:t>
      </w:r>
      <w:r w:rsidR="00316211">
        <w:rPr>
          <w:lang w:val="en-US"/>
        </w:rPr>
        <w:t xml:space="preserve">in the Satisfaction barometer. </w:t>
      </w:r>
      <w:r w:rsidR="003F55A9">
        <w:rPr>
          <w:lang w:val="en-US"/>
        </w:rPr>
        <w:t>For this group, the best result is obtained in the City monitor.</w:t>
      </w:r>
    </w:p>
    <w:p w:rsidR="00F71E15" w:rsidRDefault="00316211" w:rsidP="00EE1BE7">
      <w:pPr>
        <w:rPr>
          <w:lang w:val="en-US"/>
        </w:rPr>
      </w:pPr>
      <w:r>
        <w:rPr>
          <w:lang w:val="en-US"/>
        </w:rPr>
        <w:t xml:space="preserve">It’s clear from this analysis that predicting response using the available socio-demographics of the National Register </w:t>
      </w:r>
      <w:r w:rsidR="00F71E15">
        <w:rPr>
          <w:lang w:val="en-US"/>
        </w:rPr>
        <w:t xml:space="preserve">is a rather weak strategy as the power to explain the variance in response is rather low. Furthermore, the way the significant variables predict response is not always the same across the three analyzed surveys.  </w:t>
      </w:r>
    </w:p>
    <w:p w:rsidR="00142607" w:rsidRDefault="00142607" w:rsidP="00EE1BE7">
      <w:pPr>
        <w:rPr>
          <w:lang w:val="en-US"/>
        </w:rPr>
      </w:pPr>
    </w:p>
    <w:p w:rsidR="004C6524" w:rsidRDefault="004C6524" w:rsidP="004C6524">
      <w:pPr>
        <w:pStyle w:val="Lijstalinea"/>
        <w:numPr>
          <w:ilvl w:val="0"/>
          <w:numId w:val="1"/>
        </w:numPr>
        <w:rPr>
          <w:lang w:val="en-US"/>
        </w:rPr>
      </w:pPr>
      <w:r>
        <w:rPr>
          <w:lang w:val="en-US"/>
        </w:rPr>
        <w:t>Do we need four mailings?</w:t>
      </w:r>
    </w:p>
    <w:p w:rsidR="00D719FC" w:rsidRPr="00471977" w:rsidRDefault="004C6524" w:rsidP="00EE1BE7">
      <w:pPr>
        <w:rPr>
          <w:lang w:val="en-US"/>
        </w:rPr>
      </w:pPr>
      <w:r>
        <w:rPr>
          <w:lang w:val="en-US"/>
        </w:rPr>
        <w:t xml:space="preserve">In all three surveys four mailings were used in order to increase the number of respondents and to get a representative sample of the target population. </w:t>
      </w:r>
      <w:r w:rsidR="009B4210">
        <w:rPr>
          <w:lang w:val="en-US"/>
        </w:rPr>
        <w:t>However, as can be seen from table 1, t</w:t>
      </w:r>
      <w:r>
        <w:rPr>
          <w:lang w:val="en-US"/>
        </w:rPr>
        <w:t xml:space="preserve">he content of the mailings </w:t>
      </w:r>
      <w:r w:rsidR="009B4210">
        <w:rPr>
          <w:lang w:val="en-US"/>
        </w:rPr>
        <w:t>differed somewhat across the surveys. The impact of th</w:t>
      </w:r>
      <w:r w:rsidR="00D86024">
        <w:rPr>
          <w:lang w:val="en-US"/>
        </w:rPr>
        <w:t>is</w:t>
      </w:r>
      <w:r w:rsidR="009B4210">
        <w:rPr>
          <w:lang w:val="en-US"/>
        </w:rPr>
        <w:t xml:space="preserve"> different content </w:t>
      </w:r>
      <w:r w:rsidR="009B4210" w:rsidRPr="00471977">
        <w:rPr>
          <w:lang w:val="en-US"/>
        </w:rPr>
        <w:t xml:space="preserve">on </w:t>
      </w:r>
      <w:r w:rsidR="00960DE0">
        <w:rPr>
          <w:lang w:val="en-US"/>
        </w:rPr>
        <w:t xml:space="preserve">the number of </w:t>
      </w:r>
      <w:r w:rsidR="009B4210" w:rsidRPr="00471977">
        <w:rPr>
          <w:lang w:val="en-US"/>
        </w:rPr>
        <w:t>respondents</w:t>
      </w:r>
      <w:r w:rsidR="00D86024">
        <w:rPr>
          <w:lang w:val="en-US"/>
        </w:rPr>
        <w:t xml:space="preserve"> </w:t>
      </w:r>
      <w:r w:rsidR="00960DE0">
        <w:rPr>
          <w:lang w:val="en-US"/>
        </w:rPr>
        <w:t xml:space="preserve">who </w:t>
      </w:r>
      <w:r w:rsidR="00991A35">
        <w:rPr>
          <w:lang w:val="en-US"/>
        </w:rPr>
        <w:t xml:space="preserve">used </w:t>
      </w:r>
      <w:r w:rsidR="00960DE0">
        <w:rPr>
          <w:lang w:val="en-US"/>
        </w:rPr>
        <w:t>the web o</w:t>
      </w:r>
      <w:r w:rsidR="00680DC3">
        <w:rPr>
          <w:lang w:val="en-US"/>
        </w:rPr>
        <w:t>r</w:t>
      </w:r>
      <w:r w:rsidR="00960DE0">
        <w:rPr>
          <w:lang w:val="en-US"/>
        </w:rPr>
        <w:t xml:space="preserve"> postal mode </w:t>
      </w:r>
      <w:r w:rsidR="00D86024">
        <w:rPr>
          <w:lang w:val="en-US"/>
        </w:rPr>
        <w:t>to complete the questionnaire</w:t>
      </w:r>
      <w:r w:rsidR="00D719FC" w:rsidRPr="00471977">
        <w:rPr>
          <w:lang w:val="en-US"/>
        </w:rPr>
        <w:t>,</w:t>
      </w:r>
      <w:r w:rsidR="009B4210" w:rsidRPr="00471977">
        <w:rPr>
          <w:lang w:val="en-US"/>
        </w:rPr>
        <w:t xml:space="preserve"> will be made clear in the next section. Here, we first wonder whether it’s useful to have four mailings</w:t>
      </w:r>
      <w:r w:rsidR="00D719FC" w:rsidRPr="00471977">
        <w:rPr>
          <w:lang w:val="en-US"/>
        </w:rPr>
        <w:t xml:space="preserve"> in order to increase the number of respondents</w:t>
      </w:r>
      <w:r w:rsidR="00991A35">
        <w:rPr>
          <w:lang w:val="en-US"/>
        </w:rPr>
        <w:t xml:space="preserve"> and to get a representative sample</w:t>
      </w:r>
      <w:r w:rsidR="009B4210" w:rsidRPr="00471977">
        <w:rPr>
          <w:lang w:val="en-US"/>
        </w:rPr>
        <w:t>.</w:t>
      </w:r>
    </w:p>
    <w:p w:rsidR="00471977" w:rsidRPr="00471977" w:rsidRDefault="00471977" w:rsidP="00471977">
      <w:pPr>
        <w:rPr>
          <w:lang w:val="en-US"/>
        </w:rPr>
      </w:pPr>
      <w:r>
        <w:rPr>
          <w:lang w:val="en-US"/>
        </w:rPr>
        <w:t xml:space="preserve">To measure the </w:t>
      </w:r>
      <w:r w:rsidRPr="00471977">
        <w:rPr>
          <w:lang w:val="en-US"/>
        </w:rPr>
        <w:t xml:space="preserve">impact of </w:t>
      </w:r>
      <w:r>
        <w:rPr>
          <w:lang w:val="en-US"/>
        </w:rPr>
        <w:t xml:space="preserve">the </w:t>
      </w:r>
      <w:r w:rsidR="00680DC3">
        <w:rPr>
          <w:lang w:val="en-US"/>
        </w:rPr>
        <w:t xml:space="preserve">number of the </w:t>
      </w:r>
      <w:r>
        <w:rPr>
          <w:lang w:val="en-US"/>
        </w:rPr>
        <w:t xml:space="preserve">different </w:t>
      </w:r>
      <w:r w:rsidRPr="00471977">
        <w:rPr>
          <w:lang w:val="en-US"/>
        </w:rPr>
        <w:t>mailings</w:t>
      </w:r>
      <w:r>
        <w:rPr>
          <w:lang w:val="en-US"/>
        </w:rPr>
        <w:t xml:space="preserve"> we do not only have to know the exact date of the mailings but also the exact receipt date</w:t>
      </w:r>
      <w:r w:rsidR="004F7FAA">
        <w:rPr>
          <w:lang w:val="en-US"/>
        </w:rPr>
        <w:t xml:space="preserve"> of the returned completed questionnaire</w:t>
      </w:r>
      <w:r>
        <w:rPr>
          <w:lang w:val="en-US"/>
        </w:rPr>
        <w:t>.</w:t>
      </w:r>
      <w:r w:rsidRPr="00471977">
        <w:rPr>
          <w:lang w:val="en-US"/>
        </w:rPr>
        <w:t xml:space="preserve"> </w:t>
      </w:r>
      <w:r w:rsidR="00680DC3">
        <w:rPr>
          <w:lang w:val="en-US"/>
        </w:rPr>
        <w:lastRenderedPageBreak/>
        <w:t>Unfortunately, in the City m</w:t>
      </w:r>
      <w:r w:rsidRPr="00471977">
        <w:rPr>
          <w:lang w:val="en-US"/>
        </w:rPr>
        <w:t xml:space="preserve">onitor the exact receipt date was not coded and stored to the data file. We only know whether respondents received only the first two mailings or all four mailings. In the other two surveys the exact receipt date was coded and stored to the data file. To evaluate the impact of the </w:t>
      </w:r>
      <w:r w:rsidR="00680DC3">
        <w:rPr>
          <w:lang w:val="en-US"/>
        </w:rPr>
        <w:t xml:space="preserve">number of the </w:t>
      </w:r>
      <w:r w:rsidRPr="00471977">
        <w:rPr>
          <w:lang w:val="en-US"/>
        </w:rPr>
        <w:t>different mailings</w:t>
      </w:r>
      <w:r w:rsidR="00462B8F">
        <w:rPr>
          <w:lang w:val="en-US"/>
        </w:rPr>
        <w:t xml:space="preserve"> in those two surveys</w:t>
      </w:r>
      <w:r w:rsidRPr="00471977">
        <w:rPr>
          <w:lang w:val="en-US"/>
        </w:rPr>
        <w:t xml:space="preserve"> the following assumption</w:t>
      </w:r>
      <w:r w:rsidR="00991A35">
        <w:rPr>
          <w:lang w:val="en-US"/>
        </w:rPr>
        <w:t xml:space="preserve"> was made</w:t>
      </w:r>
      <w:r w:rsidRPr="00471977">
        <w:rPr>
          <w:lang w:val="en-US"/>
        </w:rPr>
        <w:t>: impact of mailing 1 = date of mailing 2 + 1 day; impact of mailing 2 = date of mailing 3 + 1 day; impact of mailing 3 = date of mailing 4 + 1 day; impact of mailing 4 = everything received after date mailing 4 + 1 day</w:t>
      </w:r>
      <w:r>
        <w:rPr>
          <w:lang w:val="en-US"/>
        </w:rPr>
        <w:t>.</w:t>
      </w:r>
    </w:p>
    <w:p w:rsidR="004C6524" w:rsidRDefault="00C97FA3" w:rsidP="00EE1BE7">
      <w:pPr>
        <w:rPr>
          <w:lang w:val="en-US"/>
        </w:rPr>
      </w:pPr>
      <w:r w:rsidRPr="00471977">
        <w:rPr>
          <w:lang w:val="en-US"/>
        </w:rPr>
        <w:t>If only two mailings would have been used, 67% of the total response</w:t>
      </w:r>
      <w:r w:rsidR="009B4210" w:rsidRPr="00471977">
        <w:rPr>
          <w:lang w:val="en-US"/>
        </w:rPr>
        <w:t xml:space="preserve"> </w:t>
      </w:r>
      <w:r w:rsidR="006B4A73" w:rsidRPr="00471977">
        <w:rPr>
          <w:lang w:val="en-US"/>
        </w:rPr>
        <w:t>would</w:t>
      </w:r>
      <w:r w:rsidR="00680DC3">
        <w:rPr>
          <w:lang w:val="en-US"/>
        </w:rPr>
        <w:t xml:space="preserve"> have been reached in the City m</w:t>
      </w:r>
      <w:r w:rsidR="006B4A73" w:rsidRPr="00471977">
        <w:rPr>
          <w:lang w:val="en-US"/>
        </w:rPr>
        <w:t>onitor</w:t>
      </w:r>
      <w:r w:rsidR="00471977" w:rsidRPr="00471977">
        <w:rPr>
          <w:lang w:val="en-US"/>
        </w:rPr>
        <w:t xml:space="preserve"> (table 4)</w:t>
      </w:r>
      <w:r w:rsidR="006B4A73" w:rsidRPr="00471977">
        <w:rPr>
          <w:lang w:val="en-US"/>
        </w:rPr>
        <w:t>. This figure drops to almost 61% in the ISSP module citizenship and drops</w:t>
      </w:r>
      <w:r w:rsidR="006B4A73">
        <w:rPr>
          <w:lang w:val="en-US"/>
        </w:rPr>
        <w:t xml:space="preserve"> even further to 46% in the Satisfaction barometer. The third mailing in the ISSP module citizenship a</w:t>
      </w:r>
      <w:r w:rsidR="00471977">
        <w:rPr>
          <w:lang w:val="en-US"/>
        </w:rPr>
        <w:t>s well as i</w:t>
      </w:r>
      <w:r w:rsidR="006B4A73">
        <w:rPr>
          <w:lang w:val="en-US"/>
        </w:rPr>
        <w:t>n</w:t>
      </w:r>
      <w:r w:rsidR="00471977">
        <w:rPr>
          <w:lang w:val="en-US"/>
        </w:rPr>
        <w:t xml:space="preserve"> the </w:t>
      </w:r>
      <w:r w:rsidR="006B4A73">
        <w:rPr>
          <w:lang w:val="en-US"/>
        </w:rPr>
        <w:t>Satisfaction barometer was a very important one. It meant a gain of respectively 34% and almost 45% in the total response.</w:t>
      </w:r>
      <w:r w:rsidR="00471977">
        <w:rPr>
          <w:lang w:val="en-US"/>
        </w:rPr>
        <w:t xml:space="preserve"> </w:t>
      </w:r>
    </w:p>
    <w:p w:rsidR="00924E3C" w:rsidRDefault="00924E3C" w:rsidP="00EE1BE7">
      <w:pPr>
        <w:rPr>
          <w:lang w:val="en-US"/>
        </w:rPr>
      </w:pPr>
      <w:r>
        <w:rPr>
          <w:lang w:val="en-US"/>
        </w:rPr>
        <w:t>As the literature has shown</w:t>
      </w:r>
      <w:r w:rsidR="005156C0">
        <w:rPr>
          <w:lang w:val="en-US"/>
        </w:rPr>
        <w:t>,</w:t>
      </w:r>
      <w:r>
        <w:rPr>
          <w:lang w:val="en-US"/>
        </w:rPr>
        <w:t xml:space="preserve"> response rates are only one part of the story. Another important issue is whether the response is selective are not. To evaluate the </w:t>
      </w:r>
      <w:r w:rsidR="00875871">
        <w:rPr>
          <w:lang w:val="en-US"/>
        </w:rPr>
        <w:t>selectivity of the response after the first two mailings and the respon</w:t>
      </w:r>
      <w:r w:rsidR="005156C0">
        <w:rPr>
          <w:lang w:val="en-US"/>
        </w:rPr>
        <w:t>se</w:t>
      </w:r>
      <w:r w:rsidR="00875871">
        <w:rPr>
          <w:lang w:val="en-US"/>
        </w:rPr>
        <w:t xml:space="preserve"> after all four mailings</w:t>
      </w:r>
      <w:r w:rsidR="005156C0">
        <w:rPr>
          <w:lang w:val="en-US"/>
        </w:rPr>
        <w:t>,</w:t>
      </w:r>
      <w:r w:rsidR="00875871">
        <w:rPr>
          <w:lang w:val="en-US"/>
        </w:rPr>
        <w:t xml:space="preserve"> </w:t>
      </w:r>
      <w:r>
        <w:rPr>
          <w:lang w:val="en-US"/>
        </w:rPr>
        <w:t xml:space="preserve">we use </w:t>
      </w:r>
      <w:r w:rsidR="0039231A">
        <w:rPr>
          <w:lang w:val="en-US"/>
        </w:rPr>
        <w:t xml:space="preserve">(a) the National Register for </w:t>
      </w:r>
      <w:r>
        <w:rPr>
          <w:lang w:val="en-US"/>
        </w:rPr>
        <w:t>known characteristics</w:t>
      </w:r>
      <w:r w:rsidR="0039231A">
        <w:rPr>
          <w:lang w:val="en-US"/>
        </w:rPr>
        <w:t xml:space="preserve"> of the total population</w:t>
      </w:r>
      <w:r>
        <w:rPr>
          <w:lang w:val="en-US"/>
        </w:rPr>
        <w:t xml:space="preserve"> (</w:t>
      </w:r>
      <w:r w:rsidR="00462B8F">
        <w:rPr>
          <w:lang w:val="en-US"/>
        </w:rPr>
        <w:t>gender by a</w:t>
      </w:r>
      <w:r>
        <w:rPr>
          <w:lang w:val="en-US"/>
        </w:rPr>
        <w:t xml:space="preserve">ge, nationality, level of urbanization) and </w:t>
      </w:r>
      <w:r w:rsidR="0039231A">
        <w:rPr>
          <w:lang w:val="en-US"/>
        </w:rPr>
        <w:t xml:space="preserve">(b) </w:t>
      </w:r>
      <w:r>
        <w:rPr>
          <w:lang w:val="en-US"/>
        </w:rPr>
        <w:t>the Labor Force Survey as a golden standard for level of education and paid work.</w:t>
      </w:r>
      <w:r w:rsidR="00875871">
        <w:rPr>
          <w:rStyle w:val="Voetnootmarkering"/>
          <w:lang w:val="en-US"/>
        </w:rPr>
        <w:footnoteReference w:id="4"/>
      </w:r>
      <w:r w:rsidR="00875871">
        <w:rPr>
          <w:lang w:val="en-US"/>
        </w:rPr>
        <w:t xml:space="preserve"> The figures in table </w:t>
      </w:r>
      <w:r w:rsidR="00D86024">
        <w:rPr>
          <w:lang w:val="en-US"/>
        </w:rPr>
        <w:t>5</w:t>
      </w:r>
      <w:r w:rsidR="00875871">
        <w:rPr>
          <w:lang w:val="en-US"/>
        </w:rPr>
        <w:t xml:space="preserve"> represent the</w:t>
      </w:r>
      <w:r w:rsidR="005156C0">
        <w:rPr>
          <w:lang w:val="en-US"/>
        </w:rPr>
        <w:t xml:space="preserve"> difference in % between the characteristics of the respondents and the characteristics of the</w:t>
      </w:r>
      <w:r w:rsidR="00D86024">
        <w:rPr>
          <w:lang w:val="en-US"/>
        </w:rPr>
        <w:t xml:space="preserve"> known total</w:t>
      </w:r>
      <w:r w:rsidR="005156C0">
        <w:rPr>
          <w:lang w:val="en-US"/>
        </w:rPr>
        <w:t xml:space="preserve"> population. Positive differences indicate an overrepresentation in the sample, negative differences an underrepresentation. </w:t>
      </w:r>
      <w:r w:rsidR="007C5526">
        <w:rPr>
          <w:lang w:val="en-US"/>
        </w:rPr>
        <w:t xml:space="preserve">Using the standardized residual </w:t>
      </w:r>
      <w:r w:rsidR="00F441B7">
        <w:rPr>
          <w:lang w:val="en-US"/>
        </w:rPr>
        <w:t xml:space="preserve">(≥ 2 or ≤ 2) </w:t>
      </w:r>
      <w:r w:rsidR="007C5526">
        <w:rPr>
          <w:lang w:val="en-US"/>
        </w:rPr>
        <w:t xml:space="preserve">an indication is given of which cells contribute significantly to </w:t>
      </w:r>
      <w:r w:rsidR="00F441B7">
        <w:rPr>
          <w:lang w:val="en-US"/>
        </w:rPr>
        <w:t xml:space="preserve">the total chi-square value </w:t>
      </w:r>
      <w:r w:rsidR="007C5526">
        <w:rPr>
          <w:lang w:val="en-US"/>
        </w:rPr>
        <w:t>(</w:t>
      </w:r>
      <w:proofErr w:type="spellStart"/>
      <w:r w:rsidR="007C5526">
        <w:rPr>
          <w:lang w:val="en-US"/>
        </w:rPr>
        <w:t>H</w:t>
      </w:r>
      <w:r w:rsidR="00F441B7">
        <w:rPr>
          <w:lang w:val="en-US"/>
        </w:rPr>
        <w:t>aberman</w:t>
      </w:r>
      <w:proofErr w:type="spellEnd"/>
      <w:r w:rsidR="007C5526">
        <w:rPr>
          <w:lang w:val="en-US"/>
        </w:rPr>
        <w:t>, 197</w:t>
      </w:r>
      <w:r w:rsidR="00F441B7">
        <w:rPr>
          <w:lang w:val="en-US"/>
        </w:rPr>
        <w:t>8</w:t>
      </w:r>
      <w:r w:rsidR="007C5526">
        <w:rPr>
          <w:lang w:val="en-US"/>
        </w:rPr>
        <w:t>)</w:t>
      </w:r>
      <w:r w:rsidR="0073269B">
        <w:rPr>
          <w:lang w:val="en-US"/>
        </w:rPr>
        <w:t>.</w:t>
      </w:r>
    </w:p>
    <w:p w:rsidR="004F7FAA" w:rsidRDefault="00E3254D" w:rsidP="00EE1BE7">
      <w:pPr>
        <w:rPr>
          <w:lang w:val="en-US"/>
        </w:rPr>
      </w:pPr>
      <w:r>
        <w:rPr>
          <w:lang w:val="en-US"/>
        </w:rPr>
        <w:t xml:space="preserve">In the ISSP module citizenship after only two mailings there is an overrepresentation of women aged 18-39 years, of people with higher education and people with paid work. Following groups are underrepresented: women of 60 years and older, non-Belgians, people with maximum a degree of lower secondary education and people with no paid job. After four mailings, although those groups remain over/under represented, the decrease in the delta’s make clear that a better representation </w:t>
      </w:r>
      <w:r w:rsidR="00395D18">
        <w:rPr>
          <w:lang w:val="en-US"/>
        </w:rPr>
        <w:t xml:space="preserve">of the target population </w:t>
      </w:r>
      <w:r>
        <w:rPr>
          <w:lang w:val="en-US"/>
        </w:rPr>
        <w:t xml:space="preserve">is realized. This conclusion does not hold completely for the Satisfaction barometer. </w:t>
      </w:r>
      <w:r w:rsidR="00395D18">
        <w:rPr>
          <w:lang w:val="en-US"/>
        </w:rPr>
        <w:t xml:space="preserve">After four mailings for some categories we get a better representation: women of 60 years and older and for the different levels of education. However, four mailings imply a worse representation for men aged 18-39 years and </w:t>
      </w:r>
      <w:r w:rsidR="00C77850">
        <w:rPr>
          <w:lang w:val="en-US"/>
        </w:rPr>
        <w:t xml:space="preserve">men </w:t>
      </w:r>
      <w:r w:rsidR="00395D18">
        <w:rPr>
          <w:lang w:val="en-US"/>
        </w:rPr>
        <w:t xml:space="preserve">60 years or older, non-Belgians, for paid work and for some categories of urbanization. </w:t>
      </w:r>
    </w:p>
    <w:p w:rsidR="00395D18" w:rsidRPr="00FC7F6D" w:rsidRDefault="00395D18" w:rsidP="00EE1BE7">
      <w:pPr>
        <w:rPr>
          <w:lang w:val="en-US"/>
        </w:rPr>
      </w:pPr>
    </w:p>
    <w:p w:rsidR="009B4581" w:rsidRPr="009B4581" w:rsidRDefault="009B4581" w:rsidP="009B4581">
      <w:pPr>
        <w:pStyle w:val="Lijstalinea"/>
        <w:numPr>
          <w:ilvl w:val="0"/>
          <w:numId w:val="1"/>
        </w:numPr>
        <w:rPr>
          <w:lang w:val="en-US"/>
        </w:rPr>
      </w:pPr>
      <w:r>
        <w:rPr>
          <w:lang w:val="en-US"/>
        </w:rPr>
        <w:t>The use of the web and postal mode</w:t>
      </w:r>
    </w:p>
    <w:p w:rsidR="00F71E15" w:rsidRDefault="009B4581" w:rsidP="00EE1BE7">
      <w:pPr>
        <w:rPr>
          <w:lang w:val="en-US"/>
        </w:rPr>
      </w:pPr>
      <w:r>
        <w:rPr>
          <w:lang w:val="en-US"/>
        </w:rPr>
        <w:t xml:space="preserve">The use of the web and postal mode </w:t>
      </w:r>
      <w:r w:rsidR="00C77850">
        <w:rPr>
          <w:lang w:val="en-US"/>
        </w:rPr>
        <w:t xml:space="preserve">to complete the questionnaire </w:t>
      </w:r>
      <w:r>
        <w:rPr>
          <w:lang w:val="en-US"/>
        </w:rPr>
        <w:t>is very different across the three surveys</w:t>
      </w:r>
      <w:r w:rsidR="00C77850">
        <w:rPr>
          <w:lang w:val="en-US"/>
        </w:rPr>
        <w:t xml:space="preserve"> (table 4)</w:t>
      </w:r>
      <w:r>
        <w:rPr>
          <w:lang w:val="en-US"/>
        </w:rPr>
        <w:t xml:space="preserve">. In the City monitor only 22,7% of the respondents used the web mode, 57% in the Satisfaction barometer and 68% in the ISSP module citizenship. A simple although not complete </w:t>
      </w:r>
      <w:r w:rsidR="004C6524">
        <w:rPr>
          <w:lang w:val="en-US"/>
        </w:rPr>
        <w:t xml:space="preserve">satisfactory </w:t>
      </w:r>
      <w:r>
        <w:rPr>
          <w:lang w:val="en-US"/>
        </w:rPr>
        <w:t xml:space="preserve">explanation has to do with the kind of mailings. </w:t>
      </w:r>
      <w:r w:rsidR="005924EF">
        <w:rPr>
          <w:lang w:val="en-US"/>
        </w:rPr>
        <w:t xml:space="preserve">At the first mailing respondents of the City monitor already received the paper questionnaire together with a letter with an URL link and an unique code to access the web questionnaire. The third mailing to those respondents who did not react to the first two mailings </w:t>
      </w:r>
      <w:r w:rsidR="00C828D2">
        <w:rPr>
          <w:lang w:val="en-US"/>
        </w:rPr>
        <w:t>included</w:t>
      </w:r>
      <w:r w:rsidR="005924EF">
        <w:rPr>
          <w:lang w:val="en-US"/>
        </w:rPr>
        <w:t xml:space="preserve"> again the paper questionnaire and the letter with </w:t>
      </w:r>
      <w:r w:rsidR="00C77850">
        <w:rPr>
          <w:lang w:val="en-US"/>
        </w:rPr>
        <w:t xml:space="preserve">the </w:t>
      </w:r>
      <w:r w:rsidR="005924EF">
        <w:rPr>
          <w:lang w:val="en-US"/>
        </w:rPr>
        <w:t xml:space="preserve">URL link and </w:t>
      </w:r>
      <w:r w:rsidR="00C77850">
        <w:rPr>
          <w:lang w:val="en-US"/>
        </w:rPr>
        <w:t xml:space="preserve">the </w:t>
      </w:r>
      <w:r w:rsidR="005924EF">
        <w:rPr>
          <w:lang w:val="en-US"/>
        </w:rPr>
        <w:t xml:space="preserve">unique code. In the other two surveys, only the third mailing contained a paper </w:t>
      </w:r>
      <w:r w:rsidR="005924EF">
        <w:rPr>
          <w:lang w:val="en-US"/>
        </w:rPr>
        <w:lastRenderedPageBreak/>
        <w:t xml:space="preserve">questionnaire. The first two mailings only contained a letter with the URL link, username and password. Only upon request by telephone or by mail a paper questionnaire could be send to the respondents. It’s clear from </w:t>
      </w:r>
      <w:r w:rsidR="00372B1B">
        <w:rPr>
          <w:lang w:val="en-US"/>
        </w:rPr>
        <w:t xml:space="preserve">table </w:t>
      </w:r>
      <w:r w:rsidR="00C77850">
        <w:rPr>
          <w:lang w:val="en-US"/>
        </w:rPr>
        <w:t>4</w:t>
      </w:r>
      <w:r w:rsidR="00372B1B">
        <w:rPr>
          <w:lang w:val="en-US"/>
        </w:rPr>
        <w:t xml:space="preserve"> that in the latter two surveys respondents were pushed to the web</w:t>
      </w:r>
      <w:r w:rsidR="00FA66BA">
        <w:rPr>
          <w:lang w:val="en-US"/>
        </w:rPr>
        <w:t>. O</w:t>
      </w:r>
      <w:r w:rsidR="00372B1B">
        <w:rPr>
          <w:lang w:val="en-US"/>
        </w:rPr>
        <w:t>nly very few respondents asked explicitly for a paper questionnaire</w:t>
      </w:r>
      <w:r w:rsidR="00FA66BA">
        <w:rPr>
          <w:lang w:val="en-US"/>
        </w:rPr>
        <w:t xml:space="preserve"> after the first two mailings holding only a letter with the link and access codes</w:t>
      </w:r>
      <w:r w:rsidR="00372B1B">
        <w:rPr>
          <w:lang w:val="en-US"/>
        </w:rPr>
        <w:t>. However, we do not have a clear</w:t>
      </w:r>
      <w:r w:rsidR="00FA66BA">
        <w:rPr>
          <w:lang w:val="en-US"/>
        </w:rPr>
        <w:t>-cut</w:t>
      </w:r>
      <w:r w:rsidR="00372B1B">
        <w:rPr>
          <w:lang w:val="en-US"/>
        </w:rPr>
        <w:t xml:space="preserve"> clue why in the Satisfaction barometer the web mode was not used as much as in the ISSP module citizenship. </w:t>
      </w:r>
      <w:r w:rsidR="00FA66BA">
        <w:rPr>
          <w:lang w:val="en-US"/>
        </w:rPr>
        <w:t>In both modes the same number of mailings with the same kind of content was used, but a year later, in the Satisfaction barometer, the use of the web mode dropped with 11 % points.</w:t>
      </w:r>
    </w:p>
    <w:p w:rsidR="005924EF" w:rsidRDefault="005924EF" w:rsidP="00EE1BE7">
      <w:pPr>
        <w:rPr>
          <w:lang w:val="en-US"/>
        </w:rPr>
      </w:pPr>
    </w:p>
    <w:p w:rsidR="005924EF" w:rsidRDefault="005924EF" w:rsidP="005924EF">
      <w:pPr>
        <w:pStyle w:val="Lijstalinea"/>
        <w:numPr>
          <w:ilvl w:val="0"/>
          <w:numId w:val="1"/>
        </w:numPr>
        <w:rPr>
          <w:lang w:val="en-US"/>
        </w:rPr>
      </w:pPr>
      <w:r>
        <w:rPr>
          <w:lang w:val="en-US"/>
        </w:rPr>
        <w:t>Who uses the web or the postal mode?</w:t>
      </w:r>
    </w:p>
    <w:p w:rsidR="00FB7FC0" w:rsidRDefault="00BC1585" w:rsidP="005924EF">
      <w:pPr>
        <w:rPr>
          <w:lang w:val="en-US"/>
        </w:rPr>
      </w:pPr>
      <w:r>
        <w:rPr>
          <w:lang w:val="en-US"/>
        </w:rPr>
        <w:t>To answer this question a logistic regression analysis</w:t>
      </w:r>
      <w:r w:rsidR="00D4746D">
        <w:rPr>
          <w:lang w:val="en-US"/>
        </w:rPr>
        <w:t xml:space="preserve"> was performed to ascertain the effects of gender, age, interaction term gender by age, nationality, urbanization (for the categorization see § 2), degree (ref. cat. maximum lower secondary education) and work (ref. cat. no paid work) on the likelihood that participants use the postal mode (</w:t>
      </w:r>
      <w:r>
        <w:rPr>
          <w:lang w:val="en-US"/>
        </w:rPr>
        <w:t>dependent variable mode (0/1 – web/postal)</w:t>
      </w:r>
      <w:r w:rsidR="00D4746D">
        <w:rPr>
          <w:lang w:val="en-US"/>
        </w:rPr>
        <w:t xml:space="preserve">. </w:t>
      </w:r>
      <w:r w:rsidR="0021794D">
        <w:rPr>
          <w:lang w:val="en-US"/>
        </w:rPr>
        <w:t>A first</w:t>
      </w:r>
      <w:r w:rsidR="00E03DA4">
        <w:rPr>
          <w:lang w:val="en-US"/>
        </w:rPr>
        <w:t xml:space="preserve"> and clear</w:t>
      </w:r>
      <w:r w:rsidR="0021794D">
        <w:rPr>
          <w:lang w:val="en-US"/>
        </w:rPr>
        <w:t xml:space="preserve"> conclusion from table </w:t>
      </w:r>
      <w:r w:rsidR="008C3593">
        <w:rPr>
          <w:lang w:val="en-US"/>
        </w:rPr>
        <w:t>6</w:t>
      </w:r>
      <w:r w:rsidR="0021794D">
        <w:rPr>
          <w:lang w:val="en-US"/>
        </w:rPr>
        <w:t xml:space="preserve"> is that we can better predict which mode people will use to complete the questionnaire than </w:t>
      </w:r>
      <w:r w:rsidR="00E03DA4">
        <w:rPr>
          <w:lang w:val="en-US"/>
        </w:rPr>
        <w:t xml:space="preserve">whether people will respond to the questionnaire. The </w:t>
      </w:r>
      <w:proofErr w:type="spellStart"/>
      <w:r w:rsidR="00E03DA4">
        <w:rPr>
          <w:lang w:val="en-US"/>
        </w:rPr>
        <w:t>Nagelkerke</w:t>
      </w:r>
      <w:proofErr w:type="spellEnd"/>
      <w:r w:rsidR="00E03DA4">
        <w:rPr>
          <w:lang w:val="en-US"/>
        </w:rPr>
        <w:t xml:space="preserve"> R² ranges from 0,135 up to 0,217.</w:t>
      </w:r>
    </w:p>
    <w:p w:rsidR="00641D13" w:rsidRDefault="00971965" w:rsidP="005924EF">
      <w:pPr>
        <w:rPr>
          <w:lang w:val="en-US"/>
        </w:rPr>
      </w:pPr>
      <w:r>
        <w:rPr>
          <w:lang w:val="en-US"/>
        </w:rPr>
        <w:t xml:space="preserve">Furthermore there are some similarities across all three surveys. On the one hand no significant net-effects are found for nationality and the interaction term gender by age. On the other hand level of education </w:t>
      </w:r>
      <w:r w:rsidR="008E63F5">
        <w:rPr>
          <w:lang w:val="en-US"/>
        </w:rPr>
        <w:t xml:space="preserve">and gender </w:t>
      </w:r>
      <w:r>
        <w:rPr>
          <w:lang w:val="en-US"/>
        </w:rPr>
        <w:t xml:space="preserve">has a significant net effect. </w:t>
      </w:r>
      <w:r w:rsidR="00CD5D41">
        <w:rPr>
          <w:lang w:val="en-US"/>
        </w:rPr>
        <w:t xml:space="preserve">Holding the other variables constant, the parameters make clear that </w:t>
      </w:r>
      <w:r w:rsidR="004969CF">
        <w:rPr>
          <w:lang w:val="en-US"/>
        </w:rPr>
        <w:t xml:space="preserve">the likelihood to </w:t>
      </w:r>
      <w:r>
        <w:rPr>
          <w:lang w:val="en-US"/>
        </w:rPr>
        <w:t xml:space="preserve">make use of the postal mode </w:t>
      </w:r>
      <w:r w:rsidR="004969CF">
        <w:rPr>
          <w:lang w:val="en-US"/>
        </w:rPr>
        <w:t>decreases for the higher educated respondents and men. Remark however that the net effect of gender is only significant in the City monitor and the ISSP citizen module. On the contrary, the likelihood to use the postal mode increases for respondents of 6</w:t>
      </w:r>
      <w:r w:rsidR="00CD5D41">
        <w:rPr>
          <w:lang w:val="en-US"/>
        </w:rPr>
        <w:t>0 years and older</w:t>
      </w:r>
      <w:r w:rsidR="004969CF">
        <w:rPr>
          <w:lang w:val="en-US"/>
        </w:rPr>
        <w:t>. Additionally, o</w:t>
      </w:r>
      <w:r w:rsidR="0091398E">
        <w:rPr>
          <w:lang w:val="en-US"/>
        </w:rPr>
        <w:t xml:space="preserve">nly in the City monitor there is a net effect of work with, holding other variables constant, </w:t>
      </w:r>
      <w:r w:rsidR="00641D13">
        <w:rPr>
          <w:lang w:val="en-US"/>
        </w:rPr>
        <w:t>a reduction in t</w:t>
      </w:r>
      <w:r w:rsidR="004969CF">
        <w:rPr>
          <w:lang w:val="en-US"/>
        </w:rPr>
        <w:t>he likelihood</w:t>
      </w:r>
      <w:r w:rsidR="00641D13">
        <w:rPr>
          <w:lang w:val="en-US"/>
        </w:rPr>
        <w:t xml:space="preserve"> of using the postal mode for </w:t>
      </w:r>
      <w:r w:rsidR="0091398E">
        <w:rPr>
          <w:lang w:val="en-US"/>
        </w:rPr>
        <w:t>respondents with paid work</w:t>
      </w:r>
      <w:r w:rsidR="00641D13">
        <w:rPr>
          <w:lang w:val="en-US"/>
        </w:rPr>
        <w:t>.</w:t>
      </w:r>
    </w:p>
    <w:p w:rsidR="00E03DA4" w:rsidRDefault="0091398E" w:rsidP="005924EF">
      <w:pPr>
        <w:rPr>
          <w:lang w:val="en-US"/>
        </w:rPr>
      </w:pPr>
      <w:r>
        <w:rPr>
          <w:lang w:val="en-US"/>
        </w:rPr>
        <w:t xml:space="preserve">All in all, </w:t>
      </w:r>
      <w:r w:rsidR="004969CF">
        <w:rPr>
          <w:lang w:val="en-US"/>
        </w:rPr>
        <w:t>although the percentage of respondents us</w:t>
      </w:r>
      <w:r w:rsidR="00641D13">
        <w:rPr>
          <w:lang w:val="en-US"/>
        </w:rPr>
        <w:t>ing</w:t>
      </w:r>
      <w:r w:rsidR="004969CF">
        <w:rPr>
          <w:lang w:val="en-US"/>
        </w:rPr>
        <w:t xml:space="preserve"> the web or postal mode differs across the three surveys, the profile of the respondents </w:t>
      </w:r>
      <w:r w:rsidR="00FA66BA">
        <w:rPr>
          <w:lang w:val="en-US"/>
        </w:rPr>
        <w:t>using one mode instead of the other</w:t>
      </w:r>
      <w:r w:rsidR="00641D13">
        <w:rPr>
          <w:lang w:val="en-US"/>
        </w:rPr>
        <w:t xml:space="preserve"> </w:t>
      </w:r>
      <w:r w:rsidR="004969CF">
        <w:rPr>
          <w:lang w:val="en-US"/>
        </w:rPr>
        <w:t xml:space="preserve">has some important similarities. </w:t>
      </w:r>
    </w:p>
    <w:p w:rsidR="00971965" w:rsidRDefault="00971965" w:rsidP="005924EF">
      <w:pPr>
        <w:rPr>
          <w:lang w:val="en-US"/>
        </w:rPr>
      </w:pPr>
    </w:p>
    <w:p w:rsidR="00B17BFC" w:rsidRDefault="00B17BFC" w:rsidP="00B17BFC">
      <w:pPr>
        <w:pStyle w:val="Lijstalinea"/>
        <w:numPr>
          <w:ilvl w:val="0"/>
          <w:numId w:val="1"/>
        </w:numPr>
        <w:rPr>
          <w:lang w:val="en-US"/>
        </w:rPr>
      </w:pPr>
      <w:r>
        <w:rPr>
          <w:lang w:val="en-US"/>
        </w:rPr>
        <w:t xml:space="preserve">Some </w:t>
      </w:r>
      <w:r w:rsidR="00D023B2">
        <w:rPr>
          <w:lang w:val="en-US"/>
        </w:rPr>
        <w:t xml:space="preserve">lessons learned </w:t>
      </w:r>
      <w:r w:rsidR="004A5662">
        <w:rPr>
          <w:lang w:val="en-US"/>
        </w:rPr>
        <w:t>from three mixed-mode surveys in Flanders</w:t>
      </w:r>
      <w:r w:rsidR="00207542">
        <w:rPr>
          <w:lang w:val="en-US"/>
        </w:rPr>
        <w:t xml:space="preserve"> and some open questions</w:t>
      </w:r>
    </w:p>
    <w:p w:rsidR="00702AED" w:rsidRDefault="00702AED" w:rsidP="00702AED">
      <w:pPr>
        <w:pStyle w:val="Lijstalinea"/>
        <w:ind w:left="360"/>
        <w:rPr>
          <w:lang w:val="en-US"/>
        </w:rPr>
      </w:pPr>
    </w:p>
    <w:p w:rsidR="00702AED" w:rsidRDefault="00702AED" w:rsidP="004F7FAA">
      <w:pPr>
        <w:pStyle w:val="Lijstalinea"/>
        <w:numPr>
          <w:ilvl w:val="0"/>
          <w:numId w:val="2"/>
        </w:numPr>
        <w:jc w:val="both"/>
        <w:rPr>
          <w:lang w:val="en-US"/>
        </w:rPr>
      </w:pPr>
      <w:r>
        <w:rPr>
          <w:lang w:val="en-US"/>
        </w:rPr>
        <w:t xml:space="preserve">Using a mixed mode approach (web/postal) a response rate of </w:t>
      </w:r>
      <w:r w:rsidR="00D023B2">
        <w:rPr>
          <w:lang w:val="en-US"/>
        </w:rPr>
        <w:t>roughly</w:t>
      </w:r>
      <w:r>
        <w:rPr>
          <w:lang w:val="en-US"/>
        </w:rPr>
        <w:t xml:space="preserve"> 40% was reached in all three surveys. </w:t>
      </w:r>
      <w:r w:rsidR="00D023B2">
        <w:rPr>
          <w:lang w:val="en-US"/>
        </w:rPr>
        <w:t>However, c</w:t>
      </w:r>
      <w:r>
        <w:rPr>
          <w:lang w:val="en-US"/>
        </w:rPr>
        <w:t xml:space="preserve">ompared to the former </w:t>
      </w:r>
      <w:r w:rsidR="00D023B2">
        <w:rPr>
          <w:lang w:val="en-US"/>
        </w:rPr>
        <w:t xml:space="preserve">editions </w:t>
      </w:r>
      <w:r>
        <w:rPr>
          <w:lang w:val="en-US"/>
        </w:rPr>
        <w:t xml:space="preserve">this meant a drop </w:t>
      </w:r>
      <w:r w:rsidR="00D023B2">
        <w:rPr>
          <w:lang w:val="en-US"/>
        </w:rPr>
        <w:t xml:space="preserve">in the response rate </w:t>
      </w:r>
      <w:r>
        <w:rPr>
          <w:lang w:val="en-US"/>
        </w:rPr>
        <w:t>in all three surveys.</w:t>
      </w:r>
      <w:r w:rsidR="00724958">
        <w:rPr>
          <w:lang w:val="en-US"/>
        </w:rPr>
        <w:t xml:space="preserve"> It’s unclear whether this drop </w:t>
      </w:r>
      <w:r w:rsidR="00703CFC">
        <w:rPr>
          <w:lang w:val="en-US"/>
        </w:rPr>
        <w:t xml:space="preserve">is only due to </w:t>
      </w:r>
      <w:r w:rsidR="00724958">
        <w:rPr>
          <w:lang w:val="en-US"/>
        </w:rPr>
        <w:t xml:space="preserve">the change in mode. </w:t>
      </w:r>
      <w:r w:rsidR="005C191F">
        <w:rPr>
          <w:lang w:val="en-US"/>
        </w:rPr>
        <w:t>Can this drop be explained by a worsening survey climate? However, t</w:t>
      </w:r>
      <w:r w:rsidR="00724958">
        <w:rPr>
          <w:lang w:val="en-US"/>
        </w:rPr>
        <w:t xml:space="preserve">he general survey climate in Flanders indicates that reasonable response rates can </w:t>
      </w:r>
      <w:r w:rsidR="00D02A83">
        <w:rPr>
          <w:lang w:val="en-US"/>
        </w:rPr>
        <w:t xml:space="preserve">still </w:t>
      </w:r>
      <w:r w:rsidR="00724958">
        <w:rPr>
          <w:lang w:val="en-US"/>
        </w:rPr>
        <w:t>be reache</w:t>
      </w:r>
      <w:r w:rsidR="00D02A83">
        <w:rPr>
          <w:lang w:val="en-US"/>
        </w:rPr>
        <w:t>d. Barbier et al. (2016) show that within the same surveys one can compensate for a negative evolution by increasing the efforts to ensure a complete interview.</w:t>
      </w:r>
      <w:r w:rsidR="005C191F">
        <w:rPr>
          <w:lang w:val="en-US"/>
        </w:rPr>
        <w:t xml:space="preserve"> One possible increased effort for the City monitor and the Satisfaction barometer would imply that questionnaires are not only available in Dutch but also in other languages. Over the years Flanders is getting more</w:t>
      </w:r>
      <w:r w:rsidR="00BA7E5F">
        <w:rPr>
          <w:lang w:val="en-US"/>
        </w:rPr>
        <w:t xml:space="preserve"> and more </w:t>
      </w:r>
      <w:r w:rsidR="005C191F">
        <w:rPr>
          <w:lang w:val="en-US"/>
        </w:rPr>
        <w:t xml:space="preserve">diverse with more people coming from different countries speaking more different languages. </w:t>
      </w:r>
      <w:r w:rsidR="003071B2">
        <w:rPr>
          <w:lang w:val="en-US"/>
        </w:rPr>
        <w:t>To give just one figure</w:t>
      </w:r>
      <w:r w:rsidR="00BA7E5F">
        <w:rPr>
          <w:lang w:val="en-US"/>
        </w:rPr>
        <w:t>:</w:t>
      </w:r>
      <w:r w:rsidR="003071B2">
        <w:rPr>
          <w:lang w:val="en-US"/>
        </w:rPr>
        <w:t xml:space="preserve"> in</w:t>
      </w:r>
      <w:r w:rsidR="00BA7E5F">
        <w:rPr>
          <w:lang w:val="en-US"/>
        </w:rPr>
        <w:t xml:space="preserve"> the year</w:t>
      </w:r>
      <w:r w:rsidR="003071B2">
        <w:rPr>
          <w:lang w:val="en-US"/>
        </w:rPr>
        <w:t xml:space="preserve"> 2000 </w:t>
      </w:r>
      <w:r w:rsidR="00BA7E5F">
        <w:rPr>
          <w:lang w:val="en-US"/>
        </w:rPr>
        <w:t xml:space="preserve">294000 persons with a non-Belgian nationality were living </w:t>
      </w:r>
      <w:r w:rsidR="003071B2">
        <w:rPr>
          <w:lang w:val="en-US"/>
        </w:rPr>
        <w:t xml:space="preserve">in the Flemish region, </w:t>
      </w:r>
      <w:r w:rsidR="00BA7E5F">
        <w:rPr>
          <w:lang w:val="en-US"/>
        </w:rPr>
        <w:t xml:space="preserve">in 2016 this number increased </w:t>
      </w:r>
      <w:r w:rsidR="003071B2">
        <w:rPr>
          <w:lang w:val="en-US"/>
        </w:rPr>
        <w:t>up to 526000</w:t>
      </w:r>
      <w:r w:rsidR="00BA7E5F">
        <w:rPr>
          <w:lang w:val="en-US"/>
        </w:rPr>
        <w:t xml:space="preserve"> (Vlaanderen in </w:t>
      </w:r>
      <w:proofErr w:type="spellStart"/>
      <w:r w:rsidR="00BA7E5F">
        <w:rPr>
          <w:lang w:val="en-US"/>
        </w:rPr>
        <w:t>cijfers</w:t>
      </w:r>
      <w:proofErr w:type="spellEnd"/>
      <w:r w:rsidR="00BA7E5F">
        <w:rPr>
          <w:lang w:val="en-US"/>
        </w:rPr>
        <w:t>, 2016)</w:t>
      </w:r>
      <w:r w:rsidR="003071B2">
        <w:rPr>
          <w:lang w:val="en-US"/>
        </w:rPr>
        <w:t>.</w:t>
      </w:r>
    </w:p>
    <w:p w:rsidR="004A5662" w:rsidRDefault="00702AED" w:rsidP="004F7FAA">
      <w:pPr>
        <w:pStyle w:val="Lijstalinea"/>
        <w:numPr>
          <w:ilvl w:val="0"/>
          <w:numId w:val="2"/>
        </w:numPr>
        <w:jc w:val="both"/>
        <w:rPr>
          <w:lang w:val="en-US"/>
        </w:rPr>
      </w:pPr>
      <w:r>
        <w:rPr>
          <w:lang w:val="en-US"/>
        </w:rPr>
        <w:lastRenderedPageBreak/>
        <w:t>Given the available sample information, predicting who will respond or not</w:t>
      </w:r>
      <w:r w:rsidR="004A5662">
        <w:rPr>
          <w:lang w:val="en-US"/>
        </w:rPr>
        <w:t xml:space="preserve"> is not that easy. The explained variance is rather low in all three surveys. If there are net effects they are not </w:t>
      </w:r>
      <w:r w:rsidR="00A328ED">
        <w:rPr>
          <w:lang w:val="en-US"/>
        </w:rPr>
        <w:t xml:space="preserve">always the </w:t>
      </w:r>
      <w:r w:rsidR="004A5662">
        <w:rPr>
          <w:lang w:val="en-US"/>
        </w:rPr>
        <w:t>same across the three surveys.</w:t>
      </w:r>
    </w:p>
    <w:p w:rsidR="004F7FAA" w:rsidRDefault="004A5662" w:rsidP="004F7FAA">
      <w:pPr>
        <w:pStyle w:val="Lijstalinea"/>
        <w:numPr>
          <w:ilvl w:val="0"/>
          <w:numId w:val="2"/>
        </w:numPr>
        <w:jc w:val="both"/>
        <w:rPr>
          <w:lang w:val="en-US"/>
        </w:rPr>
      </w:pPr>
      <w:r>
        <w:rPr>
          <w:lang w:val="en-US"/>
        </w:rPr>
        <w:t>The mo</w:t>
      </w:r>
      <w:r w:rsidR="004F7FAA">
        <w:rPr>
          <w:lang w:val="en-US"/>
        </w:rPr>
        <w:t xml:space="preserve">re mailings are </w:t>
      </w:r>
      <w:r>
        <w:rPr>
          <w:lang w:val="en-US"/>
        </w:rPr>
        <w:t xml:space="preserve">used the higher response rates are reached. However, more mailings </w:t>
      </w:r>
      <w:r w:rsidR="004F7FAA">
        <w:rPr>
          <w:lang w:val="en-US"/>
        </w:rPr>
        <w:t xml:space="preserve">may not always be a good idea to get a </w:t>
      </w:r>
      <w:r>
        <w:rPr>
          <w:lang w:val="en-US"/>
        </w:rPr>
        <w:t xml:space="preserve">better </w:t>
      </w:r>
      <w:r w:rsidR="004F7FAA">
        <w:rPr>
          <w:lang w:val="en-US"/>
        </w:rPr>
        <w:t>representative sample of the target population</w:t>
      </w:r>
      <w:r>
        <w:rPr>
          <w:lang w:val="en-US"/>
        </w:rPr>
        <w:t>.</w:t>
      </w:r>
    </w:p>
    <w:p w:rsidR="00924E3C" w:rsidRDefault="004A5662" w:rsidP="004F7FAA">
      <w:pPr>
        <w:pStyle w:val="Lijstalinea"/>
        <w:numPr>
          <w:ilvl w:val="0"/>
          <w:numId w:val="2"/>
        </w:numPr>
        <w:jc w:val="both"/>
        <w:rPr>
          <w:lang w:val="en-US"/>
        </w:rPr>
      </w:pPr>
      <w:r>
        <w:rPr>
          <w:lang w:val="en-US"/>
        </w:rPr>
        <w:t>We are better in predicting who will use the web or the postal mode to respond to the questionnaire. The net effects of level of education and age are similar across the three surveys</w:t>
      </w:r>
      <w:r w:rsidR="00D023B2">
        <w:rPr>
          <w:lang w:val="en-US"/>
        </w:rPr>
        <w:t>.</w:t>
      </w:r>
      <w:r>
        <w:rPr>
          <w:lang w:val="en-US"/>
        </w:rPr>
        <w:t xml:space="preserve"> </w:t>
      </w:r>
      <w:r w:rsidR="00D023B2">
        <w:rPr>
          <w:lang w:val="en-US"/>
        </w:rPr>
        <w:t xml:space="preserve">Increasing age was associated with an increased likelihood of using the postal mode. There was a </w:t>
      </w:r>
      <w:r>
        <w:rPr>
          <w:lang w:val="en-US"/>
        </w:rPr>
        <w:t xml:space="preserve"> decrease of the likelihood for higher educated respondents</w:t>
      </w:r>
      <w:r w:rsidR="00D023B2">
        <w:rPr>
          <w:lang w:val="en-US"/>
        </w:rPr>
        <w:t xml:space="preserve"> and men, holding other variables constant. </w:t>
      </w:r>
    </w:p>
    <w:p w:rsidR="00617407" w:rsidRDefault="0037261B" w:rsidP="004F7FAA">
      <w:pPr>
        <w:pStyle w:val="Lijstalinea"/>
        <w:numPr>
          <w:ilvl w:val="0"/>
          <w:numId w:val="2"/>
        </w:numPr>
        <w:jc w:val="both"/>
        <w:rPr>
          <w:lang w:val="en-US"/>
        </w:rPr>
      </w:pPr>
      <w:r>
        <w:rPr>
          <w:lang w:val="en-US"/>
        </w:rPr>
        <w:t>Still a</w:t>
      </w:r>
      <w:r w:rsidR="00617407">
        <w:rPr>
          <w:lang w:val="en-US"/>
        </w:rPr>
        <w:t>n open questio</w:t>
      </w:r>
      <w:bookmarkStart w:id="0" w:name="_GoBack"/>
      <w:bookmarkEnd w:id="0"/>
      <w:r w:rsidR="00617407">
        <w:rPr>
          <w:lang w:val="en-US"/>
        </w:rPr>
        <w:t>n is how we can scrutinize the impact of the different characteristics of each survey (e.g. topic, length, open/closed ended questions, use of incentive, …) on response rates on the one hand and the use of the web or postal mode on the other hand.</w:t>
      </w:r>
    </w:p>
    <w:p w:rsidR="00D023B2" w:rsidRDefault="00D023B2" w:rsidP="004F7FAA">
      <w:pPr>
        <w:pStyle w:val="Lijstalinea"/>
        <w:numPr>
          <w:ilvl w:val="0"/>
          <w:numId w:val="2"/>
        </w:numPr>
        <w:jc w:val="both"/>
        <w:rPr>
          <w:lang w:val="en-US"/>
        </w:rPr>
      </w:pPr>
      <w:r>
        <w:rPr>
          <w:lang w:val="en-US"/>
        </w:rPr>
        <w:t xml:space="preserve">If we want respondents </w:t>
      </w:r>
      <w:r w:rsidR="00344DA1">
        <w:rPr>
          <w:lang w:val="en-US"/>
        </w:rPr>
        <w:t xml:space="preserve">to </w:t>
      </w:r>
      <w:r>
        <w:rPr>
          <w:lang w:val="en-US"/>
        </w:rPr>
        <w:t>use the web, the first mailing should only contain an introduction letter with the link and access codes to the web survey.</w:t>
      </w:r>
    </w:p>
    <w:p w:rsidR="00344DA1" w:rsidRDefault="00344DA1" w:rsidP="00344DA1">
      <w:pPr>
        <w:pStyle w:val="Lijstalinea"/>
        <w:numPr>
          <w:ilvl w:val="0"/>
          <w:numId w:val="2"/>
        </w:numPr>
        <w:jc w:val="both"/>
        <w:rPr>
          <w:lang w:val="en-US"/>
        </w:rPr>
      </w:pPr>
      <w:r>
        <w:rPr>
          <w:lang w:val="en-US"/>
        </w:rPr>
        <w:t>Flanders seems not be ready for a web only mode. Too much selectivity in the response would be introduced.</w:t>
      </w:r>
    </w:p>
    <w:p w:rsidR="008E63F5" w:rsidRDefault="008E63F5" w:rsidP="00344DA1">
      <w:pPr>
        <w:pStyle w:val="Lijstalinea"/>
        <w:numPr>
          <w:ilvl w:val="0"/>
          <w:numId w:val="2"/>
        </w:numPr>
        <w:jc w:val="both"/>
        <w:rPr>
          <w:lang w:val="en-US"/>
        </w:rPr>
      </w:pPr>
      <w:r>
        <w:rPr>
          <w:lang w:val="en-US"/>
        </w:rPr>
        <w:t>In the spring of 2017 two other mixed mode (web/postal) surveys were launched: the Municipality monitor in 294 municipalities in Flanders and a new edition of the City monitor</w:t>
      </w:r>
      <w:r w:rsidR="00BA7E5F">
        <w:rPr>
          <w:lang w:val="en-US"/>
        </w:rPr>
        <w:t xml:space="preserve"> in the 13 </w:t>
      </w:r>
      <w:proofErr w:type="spellStart"/>
      <w:r w:rsidR="00BA7E5F">
        <w:rPr>
          <w:lang w:val="en-US"/>
        </w:rPr>
        <w:t>centre</w:t>
      </w:r>
      <w:proofErr w:type="spellEnd"/>
      <w:r w:rsidR="00BA7E5F">
        <w:rPr>
          <w:lang w:val="en-US"/>
        </w:rPr>
        <w:t xml:space="preserve"> cities</w:t>
      </w:r>
      <w:r>
        <w:rPr>
          <w:lang w:val="en-US"/>
        </w:rPr>
        <w:t xml:space="preserve">. </w:t>
      </w:r>
      <w:r w:rsidR="00BA7E5F">
        <w:rPr>
          <w:lang w:val="en-US"/>
        </w:rPr>
        <w:t xml:space="preserve">Two interesting additional cases </w:t>
      </w:r>
      <w:r w:rsidR="004160B8">
        <w:rPr>
          <w:lang w:val="en-US"/>
        </w:rPr>
        <w:t>to check and elaborate the gained insights.</w:t>
      </w:r>
      <w:r w:rsidR="00724958">
        <w:rPr>
          <w:lang w:val="en-US"/>
        </w:rPr>
        <w:t xml:space="preserve"> </w:t>
      </w:r>
    </w:p>
    <w:p w:rsidR="00FA66BA" w:rsidRDefault="00FA66BA" w:rsidP="00FA66BA">
      <w:pPr>
        <w:pStyle w:val="Lijstalinea"/>
        <w:ind w:left="360"/>
        <w:jc w:val="both"/>
        <w:rPr>
          <w:lang w:val="en-US"/>
        </w:rPr>
      </w:pPr>
    </w:p>
    <w:p w:rsidR="004A5662" w:rsidRPr="004F7FAA" w:rsidRDefault="004A5662" w:rsidP="00D023B2">
      <w:pPr>
        <w:pStyle w:val="Lijstalinea"/>
        <w:ind w:left="360"/>
        <w:jc w:val="both"/>
        <w:rPr>
          <w:lang w:val="en-US"/>
        </w:rPr>
      </w:pPr>
    </w:p>
    <w:p w:rsidR="00142607" w:rsidRPr="00D02A83" w:rsidRDefault="00142607" w:rsidP="00EE1BE7"/>
    <w:p w:rsidR="00991A35" w:rsidRDefault="00991A35" w:rsidP="00EE1BE7">
      <w:pPr>
        <w:rPr>
          <w:lang w:val="en-US"/>
        </w:rPr>
      </w:pPr>
      <w:r>
        <w:rPr>
          <w:lang w:val="en-US"/>
        </w:rPr>
        <w:t>References</w:t>
      </w:r>
    </w:p>
    <w:p w:rsidR="00724958" w:rsidRPr="00D02A83" w:rsidRDefault="00724958" w:rsidP="00D02A83">
      <w:pPr>
        <w:pStyle w:val="Normaalweb"/>
        <w:shd w:val="clear" w:color="auto" w:fill="FFFFFF"/>
        <w:spacing w:before="0" w:beforeAutospacing="0" w:after="160" w:afterAutospacing="0"/>
        <w:rPr>
          <w:rFonts w:asciiTheme="minorHAnsi" w:hAnsiTheme="minorHAnsi" w:cs="Helvetica"/>
          <w:spacing w:val="5"/>
          <w:sz w:val="22"/>
          <w:szCs w:val="22"/>
          <w:lang w:val="en-US"/>
        </w:rPr>
      </w:pPr>
      <w:r w:rsidRPr="00D02A83">
        <w:rPr>
          <w:rFonts w:asciiTheme="minorHAnsi" w:hAnsiTheme="minorHAnsi" w:cs="Helvetica"/>
          <w:spacing w:val="5"/>
          <w:sz w:val="22"/>
          <w:szCs w:val="22"/>
        </w:rPr>
        <w:t xml:space="preserve">Barbier S., Loosveldt G. &amp; Carton A. (2016). </w:t>
      </w:r>
      <w:r w:rsidRPr="00D02A83">
        <w:rPr>
          <w:rFonts w:asciiTheme="minorHAnsi" w:hAnsiTheme="minorHAnsi" w:cs="Helvetica"/>
          <w:spacing w:val="5"/>
          <w:sz w:val="22"/>
          <w:szCs w:val="22"/>
          <w:lang w:val="en-US"/>
        </w:rPr>
        <w:t>Measuring the Survey Climate: The Flemish Case, </w:t>
      </w:r>
      <w:r w:rsidRPr="00D02A83">
        <w:rPr>
          <w:rStyle w:val="Nadruk"/>
          <w:rFonts w:asciiTheme="minorHAnsi" w:hAnsiTheme="minorHAnsi" w:cs="Helvetica"/>
          <w:spacing w:val="5"/>
          <w:sz w:val="22"/>
          <w:szCs w:val="22"/>
          <w:lang w:val="en-US"/>
        </w:rPr>
        <w:t>Survey Methods: Insights from the Field. </w:t>
      </w:r>
      <w:r w:rsidRPr="00D02A83">
        <w:rPr>
          <w:rFonts w:asciiTheme="minorHAnsi" w:hAnsiTheme="minorHAnsi" w:cs="Helvetica"/>
          <w:spacing w:val="5"/>
          <w:sz w:val="22"/>
          <w:szCs w:val="22"/>
          <w:lang w:val="en-US"/>
        </w:rPr>
        <w:t xml:space="preserve">Retrieved from </w:t>
      </w:r>
      <w:hyperlink r:id="rId8" w:history="1">
        <w:r w:rsidR="00D02A83" w:rsidRPr="00D02A83">
          <w:rPr>
            <w:rStyle w:val="Hyperlink"/>
            <w:rFonts w:asciiTheme="minorHAnsi" w:hAnsiTheme="minorHAnsi" w:cs="Helvetica"/>
            <w:color w:val="auto"/>
            <w:spacing w:val="5"/>
            <w:sz w:val="22"/>
            <w:szCs w:val="22"/>
            <w:lang w:val="en-US"/>
          </w:rPr>
          <w:t>http://surveyinsights.org/?p=7430</w:t>
        </w:r>
      </w:hyperlink>
      <w:r w:rsidR="00D02A83" w:rsidRPr="00D02A83">
        <w:rPr>
          <w:rFonts w:asciiTheme="minorHAnsi" w:hAnsiTheme="minorHAnsi" w:cs="Helvetica"/>
          <w:spacing w:val="5"/>
          <w:sz w:val="22"/>
          <w:szCs w:val="22"/>
          <w:lang w:val="en-US"/>
        </w:rPr>
        <w:t xml:space="preserve"> - </w:t>
      </w:r>
      <w:r w:rsidRPr="00D02A83">
        <w:rPr>
          <w:rFonts w:asciiTheme="minorHAnsi" w:hAnsiTheme="minorHAnsi" w:cs="Helvetica"/>
          <w:b/>
          <w:bCs/>
          <w:spacing w:val="5"/>
          <w:sz w:val="22"/>
          <w:szCs w:val="22"/>
          <w:lang w:val="en-US"/>
        </w:rPr>
        <w:t>DOI:</w:t>
      </w:r>
      <w:hyperlink r:id="rId9" w:history="1">
        <w:r w:rsidRPr="00D02A83">
          <w:rPr>
            <w:rStyle w:val="Hyperlink"/>
            <w:rFonts w:asciiTheme="minorHAnsi" w:hAnsiTheme="minorHAnsi" w:cs="Helvetica"/>
            <w:color w:val="auto"/>
            <w:spacing w:val="5"/>
            <w:sz w:val="22"/>
            <w:szCs w:val="22"/>
            <w:lang w:val="en-US"/>
          </w:rPr>
          <w:t>10.13094/SMIF-2016-00003</w:t>
        </w:r>
      </w:hyperlink>
    </w:p>
    <w:p w:rsidR="00991A35" w:rsidRDefault="00991A35" w:rsidP="00EE1BE7">
      <w:pPr>
        <w:rPr>
          <w:lang w:val="en-US"/>
        </w:rPr>
      </w:pPr>
      <w:proofErr w:type="spellStart"/>
      <w:r>
        <w:rPr>
          <w:lang w:val="en-US"/>
        </w:rPr>
        <w:t>Haberman</w:t>
      </w:r>
      <w:proofErr w:type="spellEnd"/>
      <w:r>
        <w:rPr>
          <w:lang w:val="en-US"/>
        </w:rPr>
        <w:t xml:space="preserve">, S.J. (1978). </w:t>
      </w:r>
      <w:r w:rsidRPr="0039231A">
        <w:rPr>
          <w:i/>
          <w:lang w:val="en-US"/>
        </w:rPr>
        <w:t>Analysis of qualitative data: Volume 1 Introductory topics</w:t>
      </w:r>
      <w:r>
        <w:rPr>
          <w:lang w:val="en-US"/>
        </w:rPr>
        <w:t xml:space="preserve">. New York: </w:t>
      </w:r>
      <w:r w:rsidR="0039231A">
        <w:rPr>
          <w:lang w:val="en-US"/>
        </w:rPr>
        <w:t>Academic Press.</w:t>
      </w:r>
    </w:p>
    <w:p w:rsidR="00BA7E5F" w:rsidRDefault="00BA7E5F" w:rsidP="00EE1BE7">
      <w:pPr>
        <w:rPr>
          <w:lang w:val="en-US"/>
        </w:rPr>
      </w:pPr>
      <w:r w:rsidRPr="00BA7E5F">
        <w:t>Vlaanderen in cijfers (2016). Brussel: Studie</w:t>
      </w:r>
      <w:r>
        <w:t xml:space="preserve">dienst van de Vlaamse Regering. </w:t>
      </w:r>
      <w:r w:rsidRPr="00BA7E5F">
        <w:rPr>
          <w:lang w:val="en-US"/>
        </w:rPr>
        <w:t xml:space="preserve">Retrieved from </w:t>
      </w:r>
      <w:hyperlink r:id="rId10" w:history="1">
        <w:r w:rsidRPr="00C3002D">
          <w:rPr>
            <w:rStyle w:val="Hyperlink"/>
            <w:lang w:val="en-US"/>
          </w:rPr>
          <w:t>https://www.vlaanderen.be/nl/publicaties/detail/vlaanderen-in-cijfers-2016-1</w:t>
        </w:r>
      </w:hyperlink>
    </w:p>
    <w:p w:rsidR="00BA7E5F" w:rsidRPr="00BA7E5F" w:rsidRDefault="00BA7E5F" w:rsidP="00EE1BE7">
      <w:pPr>
        <w:rPr>
          <w:lang w:val="en-US"/>
        </w:rPr>
      </w:pPr>
    </w:p>
    <w:p w:rsidR="00D71568" w:rsidRPr="00BA7E5F" w:rsidRDefault="00D71568" w:rsidP="00EE1BE7">
      <w:pPr>
        <w:rPr>
          <w:lang w:val="en-US"/>
        </w:rPr>
      </w:pPr>
    </w:p>
    <w:p w:rsidR="0006331C" w:rsidRPr="00BA7E5F" w:rsidRDefault="0006331C" w:rsidP="00EE1BE7">
      <w:pPr>
        <w:rPr>
          <w:lang w:val="en-US"/>
        </w:rPr>
        <w:sectPr w:rsidR="0006331C" w:rsidRPr="00BA7E5F">
          <w:pgSz w:w="11906" w:h="16838"/>
          <w:pgMar w:top="1440" w:right="1440" w:bottom="1440" w:left="1440" w:header="708" w:footer="708" w:gutter="0"/>
          <w:cols w:space="708"/>
          <w:docGrid w:linePitch="360"/>
        </w:sectPr>
      </w:pPr>
    </w:p>
    <w:p w:rsidR="0006331C" w:rsidRPr="00BA7E5F" w:rsidRDefault="0006331C" w:rsidP="00EE1BE7">
      <w:proofErr w:type="spellStart"/>
      <w:r w:rsidRPr="00BA7E5F">
        <w:lastRenderedPageBreak/>
        <w:t>Table</w:t>
      </w:r>
      <w:proofErr w:type="spellEnd"/>
      <w:r w:rsidRPr="00BA7E5F">
        <w:t xml:space="preserve"> 1</w:t>
      </w:r>
      <w:r w:rsidR="00A328ED" w:rsidRPr="00BA7E5F">
        <w:t>.</w:t>
      </w:r>
      <w:r w:rsidRPr="00BA7E5F">
        <w:t xml:space="preserve"> Set-up </w:t>
      </w:r>
      <w:proofErr w:type="spellStart"/>
      <w:r w:rsidRPr="00BA7E5F">
        <w:t>surveys</w:t>
      </w:r>
      <w:proofErr w:type="spellEnd"/>
    </w:p>
    <w:tbl>
      <w:tblPr>
        <w:tblW w:w="13680" w:type="dxa"/>
        <w:tblCellMar>
          <w:left w:w="70" w:type="dxa"/>
          <w:right w:w="70" w:type="dxa"/>
        </w:tblCellMar>
        <w:tblLook w:val="04A0" w:firstRow="1" w:lastRow="0" w:firstColumn="1" w:lastColumn="0" w:noHBand="0" w:noVBand="1"/>
      </w:tblPr>
      <w:tblGrid>
        <w:gridCol w:w="2400"/>
        <w:gridCol w:w="3760"/>
        <w:gridCol w:w="3760"/>
        <w:gridCol w:w="3760"/>
      </w:tblGrid>
      <w:tr w:rsidR="0006331C" w:rsidRPr="00A328ED" w:rsidTr="0006331C">
        <w:trPr>
          <w:trHeight w:val="300"/>
        </w:trPr>
        <w:tc>
          <w:tcPr>
            <w:tcW w:w="2400" w:type="dxa"/>
            <w:tcBorders>
              <w:top w:val="nil"/>
              <w:left w:val="nil"/>
              <w:bottom w:val="nil"/>
              <w:right w:val="nil"/>
            </w:tcBorders>
            <w:shd w:val="clear" w:color="auto" w:fill="auto"/>
            <w:hideMark/>
          </w:tcPr>
          <w:p w:rsidR="0006331C" w:rsidRPr="00BA7E5F" w:rsidRDefault="0006331C" w:rsidP="0006331C">
            <w:pPr>
              <w:spacing w:after="0" w:line="240" w:lineRule="auto"/>
              <w:rPr>
                <w:rFonts w:ascii="Times New Roman" w:eastAsia="Times New Roman" w:hAnsi="Times New Roman" w:cs="Times New Roman"/>
                <w:sz w:val="24"/>
                <w:szCs w:val="24"/>
                <w:lang w:eastAsia="nl-BE"/>
              </w:rPr>
            </w:pPr>
          </w:p>
        </w:tc>
        <w:tc>
          <w:tcPr>
            <w:tcW w:w="3760" w:type="dxa"/>
            <w:tcBorders>
              <w:top w:val="nil"/>
              <w:left w:val="nil"/>
              <w:bottom w:val="nil"/>
              <w:right w:val="nil"/>
            </w:tcBorders>
            <w:shd w:val="clear" w:color="auto" w:fill="auto"/>
            <w:hideMark/>
          </w:tcPr>
          <w:p w:rsidR="0006331C" w:rsidRPr="00BA7E5F" w:rsidRDefault="0006331C" w:rsidP="0006331C">
            <w:pPr>
              <w:spacing w:after="0" w:line="240" w:lineRule="auto"/>
              <w:rPr>
                <w:rFonts w:ascii="Calibri" w:eastAsia="Times New Roman" w:hAnsi="Calibri" w:cs="Times New Roman"/>
                <w:b/>
                <w:bCs/>
                <w:color w:val="000000"/>
                <w:lang w:eastAsia="nl-BE"/>
              </w:rPr>
            </w:pPr>
            <w:r w:rsidRPr="00BA7E5F">
              <w:rPr>
                <w:rFonts w:ascii="Calibri" w:eastAsia="Times New Roman" w:hAnsi="Calibri" w:cs="Times New Roman"/>
                <w:b/>
                <w:bCs/>
                <w:color w:val="000000"/>
                <w:lang w:eastAsia="nl-BE"/>
              </w:rPr>
              <w:t xml:space="preserve">City monitor </w:t>
            </w:r>
          </w:p>
        </w:tc>
        <w:tc>
          <w:tcPr>
            <w:tcW w:w="3760" w:type="dxa"/>
            <w:tcBorders>
              <w:top w:val="nil"/>
              <w:left w:val="nil"/>
              <w:bottom w:val="nil"/>
              <w:right w:val="nil"/>
            </w:tcBorders>
            <w:shd w:val="clear" w:color="auto" w:fill="auto"/>
            <w:hideMark/>
          </w:tcPr>
          <w:p w:rsidR="0006331C" w:rsidRPr="00A328ED" w:rsidRDefault="0006331C" w:rsidP="0006331C">
            <w:pPr>
              <w:spacing w:after="0" w:line="240" w:lineRule="auto"/>
              <w:rPr>
                <w:rFonts w:ascii="Calibri" w:eastAsia="Times New Roman" w:hAnsi="Calibri" w:cs="Times New Roman"/>
                <w:b/>
                <w:bCs/>
                <w:color w:val="000000"/>
                <w:lang w:val="en-US" w:eastAsia="nl-BE"/>
              </w:rPr>
            </w:pPr>
            <w:r w:rsidRPr="00BA7E5F">
              <w:rPr>
                <w:rFonts w:ascii="Calibri" w:eastAsia="Times New Roman" w:hAnsi="Calibri" w:cs="Times New Roman"/>
                <w:b/>
                <w:bCs/>
                <w:color w:val="000000"/>
                <w:lang w:eastAsia="nl-BE"/>
              </w:rPr>
              <w:t xml:space="preserve">ISSP </w:t>
            </w:r>
            <w:proofErr w:type="spellStart"/>
            <w:r w:rsidRPr="00BA7E5F">
              <w:rPr>
                <w:rFonts w:ascii="Calibri" w:eastAsia="Times New Roman" w:hAnsi="Calibri" w:cs="Times New Roman"/>
                <w:b/>
                <w:bCs/>
                <w:color w:val="000000"/>
                <w:lang w:eastAsia="nl-BE"/>
              </w:rPr>
              <w:t>Fland</w:t>
            </w:r>
            <w:r w:rsidRPr="00A328ED">
              <w:rPr>
                <w:rFonts w:ascii="Calibri" w:eastAsia="Times New Roman" w:hAnsi="Calibri" w:cs="Times New Roman"/>
                <w:b/>
                <w:bCs/>
                <w:color w:val="000000"/>
                <w:lang w:val="en-US" w:eastAsia="nl-BE"/>
              </w:rPr>
              <w:t>ers</w:t>
            </w:r>
            <w:proofErr w:type="spellEnd"/>
            <w:r w:rsidRPr="00A328ED">
              <w:rPr>
                <w:rFonts w:ascii="Calibri" w:eastAsia="Times New Roman" w:hAnsi="Calibri" w:cs="Times New Roman"/>
                <w:b/>
                <w:bCs/>
                <w:color w:val="000000"/>
                <w:lang w:val="en-US" w:eastAsia="nl-BE"/>
              </w:rPr>
              <w:t>-Belgium</w:t>
            </w:r>
          </w:p>
        </w:tc>
        <w:tc>
          <w:tcPr>
            <w:tcW w:w="3760" w:type="dxa"/>
            <w:tcBorders>
              <w:top w:val="nil"/>
              <w:left w:val="nil"/>
              <w:bottom w:val="nil"/>
              <w:right w:val="nil"/>
            </w:tcBorders>
            <w:shd w:val="clear" w:color="auto" w:fill="auto"/>
            <w:hideMark/>
          </w:tcPr>
          <w:p w:rsidR="0006331C" w:rsidRPr="00A328ED" w:rsidRDefault="0006331C" w:rsidP="0006331C">
            <w:pPr>
              <w:spacing w:after="0" w:line="240" w:lineRule="auto"/>
              <w:rPr>
                <w:rFonts w:ascii="Calibri" w:eastAsia="Times New Roman" w:hAnsi="Calibri" w:cs="Times New Roman"/>
                <w:b/>
                <w:bCs/>
                <w:color w:val="000000"/>
                <w:lang w:val="en-US" w:eastAsia="nl-BE"/>
              </w:rPr>
            </w:pPr>
            <w:r w:rsidRPr="00A328ED">
              <w:rPr>
                <w:rFonts w:ascii="Calibri" w:eastAsia="Times New Roman" w:hAnsi="Calibri" w:cs="Times New Roman"/>
                <w:b/>
                <w:bCs/>
                <w:color w:val="000000"/>
                <w:lang w:val="en-US" w:eastAsia="nl-BE"/>
              </w:rPr>
              <w:t xml:space="preserve">Satisfaction barometer </w:t>
            </w:r>
          </w:p>
        </w:tc>
      </w:tr>
      <w:tr w:rsidR="0006331C" w:rsidRPr="0099267F" w:rsidTr="0006331C">
        <w:trPr>
          <w:trHeight w:val="765"/>
        </w:trPr>
        <w:tc>
          <w:tcPr>
            <w:tcW w:w="2400" w:type="dxa"/>
            <w:tcBorders>
              <w:top w:val="single" w:sz="4" w:space="0" w:color="auto"/>
              <w:left w:val="nil"/>
              <w:bottom w:val="nil"/>
              <w:right w:val="nil"/>
            </w:tcBorders>
            <w:shd w:val="clear" w:color="auto" w:fill="auto"/>
            <w:hideMark/>
          </w:tcPr>
          <w:p w:rsidR="0006331C" w:rsidRPr="00A328ED" w:rsidRDefault="0006331C" w:rsidP="0006331C">
            <w:pPr>
              <w:spacing w:after="0" w:line="240" w:lineRule="auto"/>
              <w:rPr>
                <w:rFonts w:ascii="Calibri" w:eastAsia="Times New Roman" w:hAnsi="Calibri" w:cs="Times New Roman"/>
                <w:b/>
                <w:bCs/>
                <w:color w:val="000000"/>
                <w:sz w:val="20"/>
                <w:szCs w:val="20"/>
                <w:lang w:val="en-US" w:eastAsia="nl-BE"/>
              </w:rPr>
            </w:pPr>
            <w:r w:rsidRPr="00A328ED">
              <w:rPr>
                <w:rFonts w:ascii="Calibri" w:eastAsia="Times New Roman" w:hAnsi="Calibri" w:cs="Times New Roman"/>
                <w:b/>
                <w:bCs/>
                <w:color w:val="000000"/>
                <w:sz w:val="20"/>
                <w:szCs w:val="20"/>
                <w:lang w:val="en-US" w:eastAsia="nl-BE"/>
              </w:rPr>
              <w:t>Content</w:t>
            </w:r>
          </w:p>
        </w:tc>
        <w:tc>
          <w:tcPr>
            <w:tcW w:w="3760" w:type="dxa"/>
            <w:tcBorders>
              <w:top w:val="single" w:sz="4" w:space="0" w:color="auto"/>
              <w:left w:val="nil"/>
              <w:bottom w:val="nil"/>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 xml:space="preserve">Quality of </w:t>
            </w:r>
            <w:r w:rsidR="00C77850" w:rsidRPr="0006331C">
              <w:rPr>
                <w:rFonts w:ascii="Calibri" w:eastAsia="Times New Roman" w:hAnsi="Calibri" w:cs="Times New Roman"/>
                <w:color w:val="000000"/>
                <w:sz w:val="20"/>
                <w:szCs w:val="20"/>
                <w:lang w:val="en-US" w:eastAsia="nl-BE"/>
              </w:rPr>
              <w:t>life</w:t>
            </w:r>
            <w:r w:rsidRPr="0006331C">
              <w:rPr>
                <w:rFonts w:ascii="Calibri" w:eastAsia="Times New Roman" w:hAnsi="Calibri" w:cs="Times New Roman"/>
                <w:color w:val="000000"/>
                <w:sz w:val="20"/>
                <w:szCs w:val="20"/>
                <w:lang w:val="en-US" w:eastAsia="nl-BE"/>
              </w:rPr>
              <w:t xml:space="preserve"> of citizens living in 13 </w:t>
            </w:r>
            <w:proofErr w:type="spellStart"/>
            <w:r w:rsidRPr="0006331C">
              <w:rPr>
                <w:rFonts w:ascii="Calibri" w:eastAsia="Times New Roman" w:hAnsi="Calibri" w:cs="Times New Roman"/>
                <w:color w:val="000000"/>
                <w:sz w:val="20"/>
                <w:szCs w:val="20"/>
                <w:lang w:val="en-US" w:eastAsia="nl-BE"/>
              </w:rPr>
              <w:t>centre</w:t>
            </w:r>
            <w:proofErr w:type="spellEnd"/>
            <w:r w:rsidRPr="0006331C">
              <w:rPr>
                <w:rFonts w:ascii="Calibri" w:eastAsia="Times New Roman" w:hAnsi="Calibri" w:cs="Times New Roman"/>
                <w:color w:val="000000"/>
                <w:sz w:val="20"/>
                <w:szCs w:val="20"/>
                <w:lang w:val="en-US" w:eastAsia="nl-BE"/>
              </w:rPr>
              <w:t xml:space="preserve"> cities of Flanders. </w:t>
            </w:r>
          </w:p>
        </w:tc>
        <w:tc>
          <w:tcPr>
            <w:tcW w:w="3760" w:type="dxa"/>
            <w:tcBorders>
              <w:top w:val="single" w:sz="4" w:space="0" w:color="auto"/>
              <w:left w:val="nil"/>
              <w:bottom w:val="nil"/>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r w:rsidRPr="0006331C">
              <w:rPr>
                <w:rFonts w:ascii="Calibri" w:eastAsia="Times New Roman" w:hAnsi="Calibri" w:cs="Times New Roman"/>
                <w:color w:val="000000"/>
                <w:sz w:val="20"/>
                <w:szCs w:val="20"/>
                <w:lang w:eastAsia="nl-BE"/>
              </w:rPr>
              <w:t xml:space="preserve">Modules </w:t>
            </w:r>
            <w:proofErr w:type="spellStart"/>
            <w:r w:rsidRPr="0006331C">
              <w:rPr>
                <w:rFonts w:ascii="Calibri" w:eastAsia="Times New Roman" w:hAnsi="Calibri" w:cs="Times New Roman"/>
                <w:color w:val="000000"/>
                <w:sz w:val="20"/>
                <w:szCs w:val="20"/>
                <w:lang w:eastAsia="nl-BE"/>
              </w:rPr>
              <w:t>Citizenship</w:t>
            </w:r>
            <w:proofErr w:type="spellEnd"/>
            <w:r w:rsidRPr="0006331C">
              <w:rPr>
                <w:rFonts w:ascii="Calibri" w:eastAsia="Times New Roman" w:hAnsi="Calibri" w:cs="Times New Roman"/>
                <w:color w:val="000000"/>
                <w:sz w:val="20"/>
                <w:szCs w:val="20"/>
                <w:lang w:eastAsia="nl-BE"/>
              </w:rPr>
              <w:t xml:space="preserve"> 2014 + </w:t>
            </w:r>
            <w:proofErr w:type="spellStart"/>
            <w:r w:rsidRPr="0006331C">
              <w:rPr>
                <w:rFonts w:ascii="Calibri" w:eastAsia="Times New Roman" w:hAnsi="Calibri" w:cs="Times New Roman"/>
                <w:color w:val="000000"/>
                <w:sz w:val="20"/>
                <w:szCs w:val="20"/>
                <w:lang w:eastAsia="nl-BE"/>
              </w:rPr>
              <w:t>Work</w:t>
            </w:r>
            <w:proofErr w:type="spellEnd"/>
            <w:r w:rsidRPr="0006331C">
              <w:rPr>
                <w:rFonts w:ascii="Calibri" w:eastAsia="Times New Roman" w:hAnsi="Calibri" w:cs="Times New Roman"/>
                <w:color w:val="000000"/>
                <w:sz w:val="20"/>
                <w:szCs w:val="20"/>
                <w:lang w:eastAsia="nl-BE"/>
              </w:rPr>
              <w:t xml:space="preserve"> </w:t>
            </w:r>
            <w:proofErr w:type="spellStart"/>
            <w:r w:rsidRPr="0006331C">
              <w:rPr>
                <w:rFonts w:ascii="Calibri" w:eastAsia="Times New Roman" w:hAnsi="Calibri" w:cs="Times New Roman"/>
                <w:color w:val="000000"/>
                <w:sz w:val="20"/>
                <w:szCs w:val="20"/>
                <w:lang w:eastAsia="nl-BE"/>
              </w:rPr>
              <w:t>orientation</w:t>
            </w:r>
            <w:proofErr w:type="spellEnd"/>
            <w:r w:rsidRPr="0006331C">
              <w:rPr>
                <w:rFonts w:ascii="Calibri" w:eastAsia="Times New Roman" w:hAnsi="Calibri" w:cs="Times New Roman"/>
                <w:color w:val="000000"/>
                <w:sz w:val="20"/>
                <w:szCs w:val="20"/>
                <w:lang w:eastAsia="nl-BE"/>
              </w:rPr>
              <w:t xml:space="preserve"> 2015</w:t>
            </w:r>
          </w:p>
        </w:tc>
        <w:tc>
          <w:tcPr>
            <w:tcW w:w="3760" w:type="dxa"/>
            <w:tcBorders>
              <w:top w:val="single" w:sz="4" w:space="0" w:color="auto"/>
              <w:left w:val="nil"/>
              <w:bottom w:val="nil"/>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To monitor the perception of the services provided by the Flemish administration towards citizens</w:t>
            </w:r>
          </w:p>
        </w:tc>
      </w:tr>
      <w:tr w:rsidR="0006331C" w:rsidRPr="0006331C" w:rsidTr="0006331C">
        <w:trPr>
          <w:trHeight w:val="300"/>
        </w:trPr>
        <w:tc>
          <w:tcPr>
            <w:tcW w:w="2400" w:type="dxa"/>
            <w:tcBorders>
              <w:top w:val="dotted" w:sz="4" w:space="0" w:color="auto"/>
              <w:left w:val="nil"/>
              <w:bottom w:val="nil"/>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b/>
                <w:bCs/>
                <w:color w:val="000000"/>
                <w:sz w:val="20"/>
                <w:szCs w:val="20"/>
                <w:lang w:eastAsia="nl-BE"/>
              </w:rPr>
            </w:pPr>
            <w:r w:rsidRPr="0006331C">
              <w:rPr>
                <w:rFonts w:ascii="Calibri" w:eastAsia="Times New Roman" w:hAnsi="Calibri" w:cs="Times New Roman"/>
                <w:b/>
                <w:bCs/>
                <w:color w:val="000000"/>
                <w:sz w:val="20"/>
                <w:szCs w:val="20"/>
                <w:lang w:eastAsia="nl-BE"/>
              </w:rPr>
              <w:t>Questionnaire</w:t>
            </w:r>
          </w:p>
        </w:tc>
        <w:tc>
          <w:tcPr>
            <w:tcW w:w="3760" w:type="dxa"/>
            <w:tcBorders>
              <w:top w:val="dotted" w:sz="4" w:space="0" w:color="auto"/>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r w:rsidRPr="0006331C">
              <w:rPr>
                <w:rFonts w:ascii="Calibri" w:eastAsia="Times New Roman" w:hAnsi="Calibri" w:cs="Times New Roman"/>
                <w:color w:val="000000"/>
                <w:sz w:val="20"/>
                <w:szCs w:val="20"/>
                <w:lang w:eastAsia="nl-BE"/>
              </w:rPr>
              <w:t xml:space="preserve">N </w:t>
            </w:r>
            <w:proofErr w:type="spellStart"/>
            <w:r w:rsidRPr="0006331C">
              <w:rPr>
                <w:rFonts w:ascii="Calibri" w:eastAsia="Times New Roman" w:hAnsi="Calibri" w:cs="Times New Roman"/>
                <w:color w:val="000000"/>
                <w:sz w:val="20"/>
                <w:szCs w:val="20"/>
                <w:lang w:eastAsia="nl-BE"/>
              </w:rPr>
              <w:t>questions</w:t>
            </w:r>
            <w:proofErr w:type="spellEnd"/>
            <w:r w:rsidRPr="0006331C">
              <w:rPr>
                <w:rFonts w:ascii="Calibri" w:eastAsia="Times New Roman" w:hAnsi="Calibri" w:cs="Times New Roman"/>
                <w:color w:val="000000"/>
                <w:sz w:val="20"/>
                <w:szCs w:val="20"/>
                <w:lang w:eastAsia="nl-BE"/>
              </w:rPr>
              <w:t xml:space="preserve"> range 202 - 231</w:t>
            </w:r>
          </w:p>
        </w:tc>
        <w:tc>
          <w:tcPr>
            <w:tcW w:w="3760" w:type="dxa"/>
            <w:tcBorders>
              <w:top w:val="dotted" w:sz="4" w:space="0" w:color="auto"/>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r w:rsidRPr="0006331C">
              <w:rPr>
                <w:rFonts w:ascii="Calibri" w:eastAsia="Times New Roman" w:hAnsi="Calibri" w:cs="Times New Roman"/>
                <w:color w:val="000000"/>
                <w:sz w:val="20"/>
                <w:szCs w:val="20"/>
                <w:lang w:eastAsia="nl-BE"/>
              </w:rPr>
              <w:t xml:space="preserve">N </w:t>
            </w:r>
            <w:proofErr w:type="spellStart"/>
            <w:r w:rsidRPr="0006331C">
              <w:rPr>
                <w:rFonts w:ascii="Calibri" w:eastAsia="Times New Roman" w:hAnsi="Calibri" w:cs="Times New Roman"/>
                <w:color w:val="000000"/>
                <w:sz w:val="20"/>
                <w:szCs w:val="20"/>
                <w:lang w:eastAsia="nl-BE"/>
              </w:rPr>
              <w:t>questions</w:t>
            </w:r>
            <w:proofErr w:type="spellEnd"/>
            <w:r w:rsidRPr="0006331C">
              <w:rPr>
                <w:rFonts w:ascii="Calibri" w:eastAsia="Times New Roman" w:hAnsi="Calibri" w:cs="Times New Roman"/>
                <w:color w:val="000000"/>
                <w:sz w:val="20"/>
                <w:szCs w:val="20"/>
                <w:lang w:eastAsia="nl-BE"/>
              </w:rPr>
              <w:t xml:space="preserve"> range 160 - 173</w:t>
            </w:r>
          </w:p>
        </w:tc>
        <w:tc>
          <w:tcPr>
            <w:tcW w:w="3760" w:type="dxa"/>
            <w:tcBorders>
              <w:top w:val="dotted" w:sz="4" w:space="0" w:color="auto"/>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r w:rsidRPr="0006331C">
              <w:rPr>
                <w:rFonts w:ascii="Calibri" w:eastAsia="Times New Roman" w:hAnsi="Calibri" w:cs="Times New Roman"/>
                <w:color w:val="000000"/>
                <w:sz w:val="20"/>
                <w:szCs w:val="20"/>
                <w:lang w:eastAsia="nl-BE"/>
              </w:rPr>
              <w:t xml:space="preserve">N </w:t>
            </w:r>
            <w:proofErr w:type="spellStart"/>
            <w:r w:rsidRPr="0006331C">
              <w:rPr>
                <w:rFonts w:ascii="Calibri" w:eastAsia="Times New Roman" w:hAnsi="Calibri" w:cs="Times New Roman"/>
                <w:color w:val="000000"/>
                <w:sz w:val="20"/>
                <w:szCs w:val="20"/>
                <w:lang w:eastAsia="nl-BE"/>
              </w:rPr>
              <w:t>questions</w:t>
            </w:r>
            <w:proofErr w:type="spellEnd"/>
            <w:r w:rsidRPr="0006331C">
              <w:rPr>
                <w:rFonts w:ascii="Calibri" w:eastAsia="Times New Roman" w:hAnsi="Calibri" w:cs="Times New Roman"/>
                <w:color w:val="000000"/>
                <w:sz w:val="20"/>
                <w:szCs w:val="20"/>
                <w:lang w:eastAsia="nl-BE"/>
              </w:rPr>
              <w:t xml:space="preserve"> range 97 - 145</w:t>
            </w:r>
          </w:p>
        </w:tc>
      </w:tr>
      <w:tr w:rsidR="0006331C" w:rsidRPr="0099267F" w:rsidTr="0006331C">
        <w:trPr>
          <w:trHeight w:val="765"/>
        </w:trPr>
        <w:tc>
          <w:tcPr>
            <w:tcW w:w="2400" w:type="dxa"/>
            <w:tcBorders>
              <w:top w:val="nil"/>
              <w:left w:val="nil"/>
              <w:bottom w:val="nil"/>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Substantive variables n=188 - 217 + standard background variables n=14</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 xml:space="preserve">Substantive variables n=132 (60 for each module + 12 </w:t>
            </w:r>
            <w:proofErr w:type="spellStart"/>
            <w:r w:rsidRPr="0006331C">
              <w:rPr>
                <w:rFonts w:ascii="Calibri" w:eastAsia="Times New Roman" w:hAnsi="Calibri" w:cs="Times New Roman"/>
                <w:color w:val="000000"/>
                <w:sz w:val="20"/>
                <w:szCs w:val="20"/>
                <w:lang w:val="en-US" w:eastAsia="nl-BE"/>
              </w:rPr>
              <w:t>optionals</w:t>
            </w:r>
            <w:proofErr w:type="spellEnd"/>
            <w:r w:rsidRPr="0006331C">
              <w:rPr>
                <w:rFonts w:ascii="Calibri" w:eastAsia="Times New Roman" w:hAnsi="Calibri" w:cs="Times New Roman"/>
                <w:color w:val="000000"/>
                <w:sz w:val="20"/>
                <w:szCs w:val="20"/>
                <w:lang w:val="en-US" w:eastAsia="nl-BE"/>
              </w:rPr>
              <w:t>) + standard background variables n=28-41</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Substantive variables n=84 - 132 + standard background variables n=13</w:t>
            </w:r>
          </w:p>
        </w:tc>
      </w:tr>
      <w:tr w:rsidR="0006331C" w:rsidRPr="0099267F" w:rsidTr="0006331C">
        <w:trPr>
          <w:trHeight w:val="510"/>
        </w:trPr>
        <w:tc>
          <w:tcPr>
            <w:tcW w:w="2400" w:type="dxa"/>
            <w:tcBorders>
              <w:top w:val="nil"/>
              <w:left w:val="nil"/>
              <w:bottom w:val="nil"/>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3 background variables at the beginning of the questionnaire, the rest at the end</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Background variables at the beginning and at the end</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All background variables at the beginning of the questionnaire</w:t>
            </w:r>
          </w:p>
        </w:tc>
      </w:tr>
      <w:tr w:rsidR="0006331C" w:rsidRPr="0099267F" w:rsidTr="0006331C">
        <w:trPr>
          <w:trHeight w:val="1020"/>
        </w:trPr>
        <w:tc>
          <w:tcPr>
            <w:tcW w:w="2400" w:type="dxa"/>
            <w:tcBorders>
              <w:top w:val="nil"/>
              <w:left w:val="nil"/>
              <w:bottom w:val="nil"/>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 xml:space="preserve">An answer is required, otherwise not possible to </w:t>
            </w:r>
            <w:proofErr w:type="spellStart"/>
            <w:r w:rsidRPr="0006331C">
              <w:rPr>
                <w:rFonts w:ascii="Calibri" w:eastAsia="Times New Roman" w:hAnsi="Calibri" w:cs="Times New Roman"/>
                <w:color w:val="000000"/>
                <w:sz w:val="20"/>
                <w:szCs w:val="20"/>
                <w:lang w:val="en-US" w:eastAsia="nl-BE"/>
              </w:rPr>
              <w:t>continu</w:t>
            </w:r>
            <w:proofErr w:type="spellEnd"/>
            <w:r w:rsidR="004160B8">
              <w:rPr>
                <w:rFonts w:ascii="Calibri" w:eastAsia="Times New Roman" w:hAnsi="Calibri" w:cs="Times New Roman"/>
                <w:color w:val="000000"/>
                <w:sz w:val="20"/>
                <w:szCs w:val="20"/>
                <w:lang w:val="en-US" w:eastAsia="nl-BE"/>
              </w:rPr>
              <w:t xml:space="preserve"> in the web mode</w:t>
            </w:r>
            <w:r w:rsidRPr="0006331C">
              <w:rPr>
                <w:rFonts w:ascii="Calibri" w:eastAsia="Times New Roman" w:hAnsi="Calibri" w:cs="Times New Roman"/>
                <w:color w:val="000000"/>
                <w:sz w:val="20"/>
                <w:szCs w:val="20"/>
                <w:lang w:val="en-US" w:eastAsia="nl-BE"/>
              </w:rPr>
              <w:t>: 0 questions.</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 xml:space="preserve">An answer is required, otherwise not possible to </w:t>
            </w:r>
            <w:proofErr w:type="spellStart"/>
            <w:r w:rsidRPr="0006331C">
              <w:rPr>
                <w:rFonts w:ascii="Calibri" w:eastAsia="Times New Roman" w:hAnsi="Calibri" w:cs="Times New Roman"/>
                <w:color w:val="000000"/>
                <w:sz w:val="20"/>
                <w:szCs w:val="20"/>
                <w:lang w:val="en-US" w:eastAsia="nl-BE"/>
              </w:rPr>
              <w:t>continu</w:t>
            </w:r>
            <w:proofErr w:type="spellEnd"/>
            <w:r w:rsidR="004160B8">
              <w:rPr>
                <w:rFonts w:ascii="Calibri" w:eastAsia="Times New Roman" w:hAnsi="Calibri" w:cs="Times New Roman"/>
                <w:color w:val="000000"/>
                <w:sz w:val="20"/>
                <w:szCs w:val="20"/>
                <w:lang w:val="en-US" w:eastAsia="nl-BE"/>
              </w:rPr>
              <w:t xml:space="preserve"> in the web mode</w:t>
            </w:r>
            <w:r w:rsidRPr="0006331C">
              <w:rPr>
                <w:rFonts w:ascii="Calibri" w:eastAsia="Times New Roman" w:hAnsi="Calibri" w:cs="Times New Roman"/>
                <w:color w:val="000000"/>
                <w:sz w:val="20"/>
                <w:szCs w:val="20"/>
                <w:lang w:val="en-US" w:eastAsia="nl-BE"/>
              </w:rPr>
              <w:t>: 8 socio-demographic questions in the beginning of the questionnaire.</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 xml:space="preserve">An answer is required, otherwise not possible to </w:t>
            </w:r>
            <w:proofErr w:type="spellStart"/>
            <w:r w:rsidRPr="0006331C">
              <w:rPr>
                <w:rFonts w:ascii="Calibri" w:eastAsia="Times New Roman" w:hAnsi="Calibri" w:cs="Times New Roman"/>
                <w:color w:val="000000"/>
                <w:sz w:val="20"/>
                <w:szCs w:val="20"/>
                <w:lang w:val="en-US" w:eastAsia="nl-BE"/>
              </w:rPr>
              <w:t>continu</w:t>
            </w:r>
            <w:proofErr w:type="spellEnd"/>
            <w:r w:rsidR="004160B8">
              <w:rPr>
                <w:rFonts w:ascii="Calibri" w:eastAsia="Times New Roman" w:hAnsi="Calibri" w:cs="Times New Roman"/>
                <w:color w:val="000000"/>
                <w:sz w:val="20"/>
                <w:szCs w:val="20"/>
                <w:lang w:val="en-US" w:eastAsia="nl-BE"/>
              </w:rPr>
              <w:t xml:space="preserve"> in the web mode</w:t>
            </w:r>
            <w:r w:rsidRPr="0006331C">
              <w:rPr>
                <w:rFonts w:ascii="Calibri" w:eastAsia="Times New Roman" w:hAnsi="Calibri" w:cs="Times New Roman"/>
                <w:color w:val="000000"/>
                <w:sz w:val="20"/>
                <w:szCs w:val="20"/>
                <w:lang w:val="en-US" w:eastAsia="nl-BE"/>
              </w:rPr>
              <w:t>: 0 questions.</w:t>
            </w:r>
          </w:p>
        </w:tc>
      </w:tr>
      <w:tr w:rsidR="0006331C" w:rsidRPr="0099267F" w:rsidTr="0006331C">
        <w:trPr>
          <w:trHeight w:val="1020"/>
        </w:trPr>
        <w:tc>
          <w:tcPr>
            <w:tcW w:w="2400" w:type="dxa"/>
            <w:tcBorders>
              <w:top w:val="nil"/>
              <w:left w:val="nil"/>
              <w:bottom w:val="nil"/>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Closed ended questions, except 'if otherwise, describe' in max. n=12 questions</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Closed ended questions, except 'if otherwise, describe' in max. n=9 questions and 2 real open questions (job description)</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Closed ended questions, except 'if otherwise, describe' in max. n=9 questions</w:t>
            </w:r>
          </w:p>
        </w:tc>
      </w:tr>
      <w:tr w:rsidR="0006331C" w:rsidRPr="0099267F" w:rsidTr="0006331C">
        <w:trPr>
          <w:trHeight w:val="300"/>
        </w:trPr>
        <w:tc>
          <w:tcPr>
            <w:tcW w:w="2400" w:type="dxa"/>
            <w:tcBorders>
              <w:top w:val="nil"/>
              <w:left w:val="nil"/>
              <w:bottom w:val="nil"/>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 xml:space="preserve">A number is expected in max. 17 questions </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 xml:space="preserve">A number is expected in max. 15 questions </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 xml:space="preserve">A number is expected in only 1 question </w:t>
            </w:r>
          </w:p>
        </w:tc>
      </w:tr>
      <w:tr w:rsidR="0006331C" w:rsidRPr="0006331C" w:rsidTr="0006331C">
        <w:trPr>
          <w:trHeight w:val="510"/>
        </w:trPr>
        <w:tc>
          <w:tcPr>
            <w:tcW w:w="2400" w:type="dxa"/>
            <w:tcBorders>
              <w:top w:val="nil"/>
              <w:left w:val="nil"/>
              <w:bottom w:val="nil"/>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Open question at the end: If you have any comments, please write them below</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Open question at the end: If you have any comments, please write them below</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r w:rsidRPr="0006331C">
              <w:rPr>
                <w:rFonts w:ascii="Calibri" w:eastAsia="Times New Roman" w:hAnsi="Calibri" w:cs="Times New Roman"/>
                <w:color w:val="000000"/>
                <w:sz w:val="20"/>
                <w:szCs w:val="20"/>
                <w:lang w:eastAsia="nl-BE"/>
              </w:rPr>
              <w:t>/</w:t>
            </w:r>
          </w:p>
        </w:tc>
      </w:tr>
      <w:tr w:rsidR="0006331C" w:rsidRPr="0006331C" w:rsidTr="0006331C">
        <w:trPr>
          <w:trHeight w:val="765"/>
        </w:trPr>
        <w:tc>
          <w:tcPr>
            <w:tcW w:w="240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b/>
                <w:bCs/>
                <w:color w:val="000000"/>
                <w:sz w:val="20"/>
                <w:szCs w:val="20"/>
                <w:lang w:eastAsia="nl-BE"/>
              </w:rPr>
            </w:pPr>
            <w:r w:rsidRPr="0006331C">
              <w:rPr>
                <w:rFonts w:ascii="Calibri" w:eastAsia="Times New Roman" w:hAnsi="Calibri" w:cs="Times New Roman"/>
                <w:b/>
                <w:bCs/>
                <w:color w:val="000000"/>
                <w:sz w:val="20"/>
                <w:szCs w:val="20"/>
                <w:lang w:eastAsia="nl-BE"/>
              </w:rPr>
              <w:t> </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r w:rsidRPr="0006331C">
              <w:rPr>
                <w:rFonts w:ascii="Calibri" w:eastAsia="Times New Roman" w:hAnsi="Calibri" w:cs="Times New Roman"/>
                <w:color w:val="000000"/>
                <w:sz w:val="20"/>
                <w:szCs w:val="20"/>
                <w:lang w:eastAsia="nl-BE"/>
              </w:rPr>
              <w:t xml:space="preserve">Language: </w:t>
            </w:r>
            <w:proofErr w:type="spellStart"/>
            <w:r w:rsidRPr="0006331C">
              <w:rPr>
                <w:rFonts w:ascii="Calibri" w:eastAsia="Times New Roman" w:hAnsi="Calibri" w:cs="Times New Roman"/>
                <w:color w:val="000000"/>
                <w:sz w:val="20"/>
                <w:szCs w:val="20"/>
                <w:lang w:eastAsia="nl-BE"/>
              </w:rPr>
              <w:t>only</w:t>
            </w:r>
            <w:proofErr w:type="spellEnd"/>
            <w:r w:rsidRPr="0006331C">
              <w:rPr>
                <w:rFonts w:ascii="Calibri" w:eastAsia="Times New Roman" w:hAnsi="Calibri" w:cs="Times New Roman"/>
                <w:color w:val="000000"/>
                <w:sz w:val="20"/>
                <w:szCs w:val="20"/>
                <w:lang w:eastAsia="nl-BE"/>
              </w:rPr>
              <w:t xml:space="preserve"> in Dutch</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Language: web mode: choice between Dutch and French; postal: default Dutch, but upon request French</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r w:rsidRPr="0006331C">
              <w:rPr>
                <w:rFonts w:ascii="Calibri" w:eastAsia="Times New Roman" w:hAnsi="Calibri" w:cs="Times New Roman"/>
                <w:color w:val="000000"/>
                <w:sz w:val="20"/>
                <w:szCs w:val="20"/>
                <w:lang w:eastAsia="nl-BE"/>
              </w:rPr>
              <w:t xml:space="preserve">Language: </w:t>
            </w:r>
            <w:proofErr w:type="spellStart"/>
            <w:r w:rsidRPr="0006331C">
              <w:rPr>
                <w:rFonts w:ascii="Calibri" w:eastAsia="Times New Roman" w:hAnsi="Calibri" w:cs="Times New Roman"/>
                <w:color w:val="000000"/>
                <w:sz w:val="20"/>
                <w:szCs w:val="20"/>
                <w:lang w:eastAsia="nl-BE"/>
              </w:rPr>
              <w:t>only</w:t>
            </w:r>
            <w:proofErr w:type="spellEnd"/>
            <w:r w:rsidRPr="0006331C">
              <w:rPr>
                <w:rFonts w:ascii="Calibri" w:eastAsia="Times New Roman" w:hAnsi="Calibri" w:cs="Times New Roman"/>
                <w:color w:val="000000"/>
                <w:sz w:val="20"/>
                <w:szCs w:val="20"/>
                <w:lang w:eastAsia="nl-BE"/>
              </w:rPr>
              <w:t xml:space="preserve"> in Dutch</w:t>
            </w:r>
          </w:p>
        </w:tc>
      </w:tr>
      <w:tr w:rsidR="0006331C" w:rsidRPr="0006331C" w:rsidTr="0006331C">
        <w:trPr>
          <w:trHeight w:val="300"/>
        </w:trPr>
        <w:tc>
          <w:tcPr>
            <w:tcW w:w="240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b/>
                <w:bCs/>
                <w:color w:val="000000"/>
                <w:sz w:val="20"/>
                <w:szCs w:val="20"/>
                <w:lang w:eastAsia="nl-BE"/>
              </w:rPr>
            </w:pPr>
            <w:r w:rsidRPr="0006331C">
              <w:rPr>
                <w:rFonts w:ascii="Calibri" w:eastAsia="Times New Roman" w:hAnsi="Calibri" w:cs="Times New Roman"/>
                <w:b/>
                <w:bCs/>
                <w:color w:val="000000"/>
                <w:sz w:val="20"/>
                <w:szCs w:val="20"/>
                <w:lang w:eastAsia="nl-BE"/>
              </w:rPr>
              <w:t xml:space="preserve">Fieldwork </w:t>
            </w:r>
            <w:proofErr w:type="spellStart"/>
            <w:r w:rsidRPr="0006331C">
              <w:rPr>
                <w:rFonts w:ascii="Calibri" w:eastAsia="Times New Roman" w:hAnsi="Calibri" w:cs="Times New Roman"/>
                <w:b/>
                <w:bCs/>
                <w:color w:val="000000"/>
                <w:sz w:val="20"/>
                <w:szCs w:val="20"/>
                <w:lang w:eastAsia="nl-BE"/>
              </w:rPr>
              <w:t>period</w:t>
            </w:r>
            <w:proofErr w:type="spellEnd"/>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r w:rsidRPr="0006331C">
              <w:rPr>
                <w:rFonts w:ascii="Calibri" w:eastAsia="Times New Roman" w:hAnsi="Calibri" w:cs="Times New Roman"/>
                <w:color w:val="000000"/>
                <w:sz w:val="20"/>
                <w:szCs w:val="20"/>
                <w:lang w:eastAsia="nl-BE"/>
              </w:rPr>
              <w:t>Spring 2014</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proofErr w:type="spellStart"/>
            <w:r w:rsidRPr="0006331C">
              <w:rPr>
                <w:rFonts w:ascii="Calibri" w:eastAsia="Times New Roman" w:hAnsi="Calibri" w:cs="Times New Roman"/>
                <w:color w:val="000000"/>
                <w:sz w:val="20"/>
                <w:szCs w:val="20"/>
                <w:lang w:eastAsia="nl-BE"/>
              </w:rPr>
              <w:t>Autumn</w:t>
            </w:r>
            <w:proofErr w:type="spellEnd"/>
            <w:r w:rsidRPr="0006331C">
              <w:rPr>
                <w:rFonts w:ascii="Calibri" w:eastAsia="Times New Roman" w:hAnsi="Calibri" w:cs="Times New Roman"/>
                <w:color w:val="000000"/>
                <w:sz w:val="20"/>
                <w:szCs w:val="20"/>
                <w:lang w:eastAsia="nl-BE"/>
              </w:rPr>
              <w:t xml:space="preserve"> 2015</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proofErr w:type="spellStart"/>
            <w:r w:rsidRPr="0006331C">
              <w:rPr>
                <w:rFonts w:ascii="Calibri" w:eastAsia="Times New Roman" w:hAnsi="Calibri" w:cs="Times New Roman"/>
                <w:color w:val="000000"/>
                <w:sz w:val="20"/>
                <w:szCs w:val="20"/>
                <w:lang w:eastAsia="nl-BE"/>
              </w:rPr>
              <w:t>Autumn</w:t>
            </w:r>
            <w:proofErr w:type="spellEnd"/>
            <w:r w:rsidRPr="0006331C">
              <w:rPr>
                <w:rFonts w:ascii="Calibri" w:eastAsia="Times New Roman" w:hAnsi="Calibri" w:cs="Times New Roman"/>
                <w:color w:val="000000"/>
                <w:sz w:val="20"/>
                <w:szCs w:val="20"/>
                <w:lang w:eastAsia="nl-BE"/>
              </w:rPr>
              <w:t xml:space="preserve"> 2016</w:t>
            </w:r>
          </w:p>
        </w:tc>
      </w:tr>
      <w:tr w:rsidR="0006331C" w:rsidRPr="0099267F" w:rsidTr="0006331C">
        <w:trPr>
          <w:trHeight w:val="510"/>
        </w:trPr>
        <w:tc>
          <w:tcPr>
            <w:tcW w:w="240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b/>
                <w:bCs/>
                <w:color w:val="000000"/>
                <w:sz w:val="20"/>
                <w:szCs w:val="20"/>
                <w:lang w:eastAsia="nl-BE"/>
              </w:rPr>
            </w:pPr>
            <w:r w:rsidRPr="0006331C">
              <w:rPr>
                <w:rFonts w:ascii="Calibri" w:eastAsia="Times New Roman" w:hAnsi="Calibri" w:cs="Times New Roman"/>
                <w:b/>
                <w:bCs/>
                <w:color w:val="000000"/>
                <w:sz w:val="20"/>
                <w:szCs w:val="20"/>
                <w:lang w:eastAsia="nl-BE"/>
              </w:rPr>
              <w:t xml:space="preserve">Target </w:t>
            </w:r>
            <w:proofErr w:type="spellStart"/>
            <w:r w:rsidRPr="0006331C">
              <w:rPr>
                <w:rFonts w:ascii="Calibri" w:eastAsia="Times New Roman" w:hAnsi="Calibri" w:cs="Times New Roman"/>
                <w:b/>
                <w:bCs/>
                <w:color w:val="000000"/>
                <w:sz w:val="20"/>
                <w:szCs w:val="20"/>
                <w:lang w:eastAsia="nl-BE"/>
              </w:rPr>
              <w:t>population</w:t>
            </w:r>
            <w:proofErr w:type="spellEnd"/>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Residents of 16 years or more, living in private households</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Residents of 18 years or more, living in private households</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Residents of 18 years or more, living in private households</w:t>
            </w:r>
          </w:p>
        </w:tc>
      </w:tr>
      <w:tr w:rsidR="0006331C" w:rsidRPr="0099267F" w:rsidTr="0006331C">
        <w:trPr>
          <w:trHeight w:val="765"/>
        </w:trPr>
        <w:tc>
          <w:tcPr>
            <w:tcW w:w="240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b/>
                <w:bCs/>
                <w:color w:val="000000"/>
                <w:sz w:val="20"/>
                <w:szCs w:val="20"/>
                <w:lang w:eastAsia="nl-BE"/>
              </w:rPr>
            </w:pPr>
            <w:r w:rsidRPr="0006331C">
              <w:rPr>
                <w:rFonts w:ascii="Calibri" w:eastAsia="Times New Roman" w:hAnsi="Calibri" w:cs="Times New Roman"/>
                <w:b/>
                <w:bCs/>
                <w:color w:val="000000"/>
                <w:sz w:val="20"/>
                <w:szCs w:val="20"/>
                <w:lang w:eastAsia="nl-BE"/>
              </w:rPr>
              <w:t>Sampling design</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 xml:space="preserve">Simple random sampling procedure per </w:t>
            </w:r>
            <w:proofErr w:type="spellStart"/>
            <w:r w:rsidRPr="0006331C">
              <w:rPr>
                <w:rFonts w:ascii="Calibri" w:eastAsia="Times New Roman" w:hAnsi="Calibri" w:cs="Times New Roman"/>
                <w:color w:val="000000"/>
                <w:sz w:val="20"/>
                <w:szCs w:val="20"/>
                <w:lang w:val="en-US" w:eastAsia="nl-BE"/>
              </w:rPr>
              <w:t>centre</w:t>
            </w:r>
            <w:proofErr w:type="spellEnd"/>
            <w:r w:rsidRPr="0006331C">
              <w:rPr>
                <w:rFonts w:ascii="Calibri" w:eastAsia="Times New Roman" w:hAnsi="Calibri" w:cs="Times New Roman"/>
                <w:color w:val="000000"/>
                <w:sz w:val="20"/>
                <w:szCs w:val="20"/>
                <w:lang w:val="en-US" w:eastAsia="nl-BE"/>
              </w:rPr>
              <w:t xml:space="preserve"> city with an oversampling of districts in some cities </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One stage simple random sampling procedure in the Flemish Region</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One stage simple random sampling procedure in the Flemish Region</w:t>
            </w:r>
          </w:p>
        </w:tc>
      </w:tr>
      <w:tr w:rsidR="0006331C" w:rsidRPr="0099267F" w:rsidTr="0006331C">
        <w:trPr>
          <w:trHeight w:val="510"/>
        </w:trPr>
        <w:tc>
          <w:tcPr>
            <w:tcW w:w="240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b/>
                <w:bCs/>
                <w:color w:val="000000"/>
                <w:sz w:val="20"/>
                <w:szCs w:val="20"/>
                <w:lang w:eastAsia="nl-BE"/>
              </w:rPr>
            </w:pPr>
            <w:r w:rsidRPr="0006331C">
              <w:rPr>
                <w:rFonts w:ascii="Calibri" w:eastAsia="Times New Roman" w:hAnsi="Calibri" w:cs="Times New Roman"/>
                <w:b/>
                <w:bCs/>
                <w:color w:val="000000"/>
                <w:sz w:val="20"/>
                <w:szCs w:val="20"/>
                <w:lang w:eastAsia="nl-BE"/>
              </w:rPr>
              <w:t>Sample frame</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 xml:space="preserve">Population register in each </w:t>
            </w:r>
            <w:proofErr w:type="spellStart"/>
            <w:r w:rsidRPr="0006331C">
              <w:rPr>
                <w:rFonts w:ascii="Calibri" w:eastAsia="Times New Roman" w:hAnsi="Calibri" w:cs="Times New Roman"/>
                <w:color w:val="000000"/>
                <w:sz w:val="20"/>
                <w:szCs w:val="20"/>
                <w:lang w:val="en-US" w:eastAsia="nl-BE"/>
              </w:rPr>
              <w:t>centre</w:t>
            </w:r>
            <w:proofErr w:type="spellEnd"/>
            <w:r w:rsidRPr="0006331C">
              <w:rPr>
                <w:rFonts w:ascii="Calibri" w:eastAsia="Times New Roman" w:hAnsi="Calibri" w:cs="Times New Roman"/>
                <w:color w:val="000000"/>
                <w:sz w:val="20"/>
                <w:szCs w:val="20"/>
                <w:lang w:val="en-US" w:eastAsia="nl-BE"/>
              </w:rPr>
              <w:t xml:space="preserve"> city - named individuals</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National population register  - named individuals</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National population register  - named individuals</w:t>
            </w:r>
          </w:p>
        </w:tc>
      </w:tr>
      <w:tr w:rsidR="0006331C" w:rsidRPr="0006331C" w:rsidTr="0006331C">
        <w:trPr>
          <w:trHeight w:val="510"/>
        </w:trPr>
        <w:tc>
          <w:tcPr>
            <w:tcW w:w="2400" w:type="dxa"/>
            <w:tcBorders>
              <w:top w:val="dotted" w:sz="4" w:space="0" w:color="auto"/>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b/>
                <w:bCs/>
                <w:color w:val="000000"/>
                <w:sz w:val="20"/>
                <w:szCs w:val="20"/>
                <w:lang w:val="en-US" w:eastAsia="nl-BE"/>
              </w:rPr>
            </w:pPr>
            <w:r w:rsidRPr="0006331C">
              <w:rPr>
                <w:rFonts w:ascii="Calibri" w:eastAsia="Times New Roman" w:hAnsi="Calibri" w:cs="Times New Roman"/>
                <w:b/>
                <w:bCs/>
                <w:color w:val="000000"/>
                <w:sz w:val="20"/>
                <w:szCs w:val="20"/>
                <w:lang w:val="en-US" w:eastAsia="nl-BE"/>
              </w:rPr>
              <w:t>Total number of starting names</w:t>
            </w:r>
            <w:r>
              <w:rPr>
                <w:rFonts w:ascii="Calibri" w:eastAsia="Times New Roman" w:hAnsi="Calibri" w:cs="Times New Roman"/>
                <w:b/>
                <w:bCs/>
                <w:color w:val="000000"/>
                <w:sz w:val="20"/>
                <w:szCs w:val="20"/>
                <w:lang w:val="en-US" w:eastAsia="nl-BE"/>
              </w:rPr>
              <w:t xml:space="preserve"> / gross sample</w:t>
            </w:r>
          </w:p>
        </w:tc>
        <w:tc>
          <w:tcPr>
            <w:tcW w:w="3760" w:type="dxa"/>
            <w:tcBorders>
              <w:top w:val="dotted" w:sz="4" w:space="0" w:color="auto"/>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r w:rsidRPr="0006331C">
              <w:rPr>
                <w:rFonts w:ascii="Calibri" w:eastAsia="Times New Roman" w:hAnsi="Calibri" w:cs="Times New Roman"/>
                <w:color w:val="000000"/>
                <w:sz w:val="20"/>
                <w:szCs w:val="20"/>
                <w:lang w:eastAsia="nl-BE"/>
              </w:rPr>
              <w:t>N=48700</w:t>
            </w:r>
          </w:p>
        </w:tc>
        <w:tc>
          <w:tcPr>
            <w:tcW w:w="3760" w:type="dxa"/>
            <w:tcBorders>
              <w:top w:val="dotted" w:sz="4" w:space="0" w:color="auto"/>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r w:rsidRPr="0006331C">
              <w:rPr>
                <w:rFonts w:ascii="Calibri" w:eastAsia="Times New Roman" w:hAnsi="Calibri" w:cs="Times New Roman"/>
                <w:color w:val="000000"/>
                <w:sz w:val="20"/>
                <w:szCs w:val="20"/>
                <w:lang w:eastAsia="nl-BE"/>
              </w:rPr>
              <w:t>N=2500</w:t>
            </w:r>
          </w:p>
        </w:tc>
        <w:tc>
          <w:tcPr>
            <w:tcW w:w="3760" w:type="dxa"/>
            <w:tcBorders>
              <w:top w:val="dotted" w:sz="4" w:space="0" w:color="auto"/>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r w:rsidRPr="0006331C">
              <w:rPr>
                <w:rFonts w:ascii="Calibri" w:eastAsia="Times New Roman" w:hAnsi="Calibri" w:cs="Times New Roman"/>
                <w:color w:val="000000"/>
                <w:sz w:val="20"/>
                <w:szCs w:val="20"/>
                <w:lang w:eastAsia="nl-BE"/>
              </w:rPr>
              <w:t>N=3000</w:t>
            </w:r>
          </w:p>
        </w:tc>
      </w:tr>
      <w:tr w:rsidR="0006331C" w:rsidRPr="0006331C" w:rsidTr="0006331C">
        <w:trPr>
          <w:trHeight w:val="510"/>
        </w:trPr>
        <w:tc>
          <w:tcPr>
            <w:tcW w:w="2400" w:type="dxa"/>
            <w:tcBorders>
              <w:top w:val="dotted" w:sz="4" w:space="0" w:color="auto"/>
              <w:left w:val="nil"/>
              <w:right w:val="nil"/>
            </w:tcBorders>
            <w:shd w:val="clear" w:color="auto" w:fill="auto"/>
          </w:tcPr>
          <w:p w:rsidR="0006331C" w:rsidRPr="0006331C" w:rsidRDefault="0006331C" w:rsidP="0006331C">
            <w:pPr>
              <w:spacing w:after="0" w:line="240" w:lineRule="auto"/>
              <w:rPr>
                <w:rFonts w:ascii="Calibri" w:eastAsia="Times New Roman" w:hAnsi="Calibri" w:cs="Times New Roman"/>
                <w:b/>
                <w:bCs/>
                <w:color w:val="000000"/>
                <w:sz w:val="20"/>
                <w:szCs w:val="20"/>
                <w:lang w:val="en-US" w:eastAsia="nl-BE"/>
              </w:rPr>
            </w:pPr>
          </w:p>
        </w:tc>
        <w:tc>
          <w:tcPr>
            <w:tcW w:w="3760" w:type="dxa"/>
            <w:tcBorders>
              <w:top w:val="dotted" w:sz="4" w:space="0" w:color="auto"/>
              <w:left w:val="nil"/>
              <w:right w:val="nil"/>
            </w:tcBorders>
            <w:shd w:val="clear" w:color="auto" w:fill="auto"/>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p>
        </w:tc>
        <w:tc>
          <w:tcPr>
            <w:tcW w:w="3760" w:type="dxa"/>
            <w:tcBorders>
              <w:top w:val="dotted" w:sz="4" w:space="0" w:color="auto"/>
              <w:left w:val="nil"/>
              <w:right w:val="nil"/>
            </w:tcBorders>
            <w:shd w:val="clear" w:color="auto" w:fill="auto"/>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p>
        </w:tc>
        <w:tc>
          <w:tcPr>
            <w:tcW w:w="3760" w:type="dxa"/>
            <w:tcBorders>
              <w:top w:val="dotted" w:sz="4" w:space="0" w:color="auto"/>
              <w:left w:val="nil"/>
              <w:right w:val="nil"/>
            </w:tcBorders>
            <w:shd w:val="clear" w:color="auto" w:fill="auto"/>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p>
        </w:tc>
      </w:tr>
      <w:tr w:rsidR="0006331C" w:rsidRPr="0006331C" w:rsidTr="0006331C">
        <w:trPr>
          <w:trHeight w:val="284"/>
        </w:trPr>
        <w:tc>
          <w:tcPr>
            <w:tcW w:w="2400" w:type="dxa"/>
            <w:tcBorders>
              <w:left w:val="nil"/>
              <w:bottom w:val="dotted" w:sz="4" w:space="0" w:color="auto"/>
              <w:right w:val="nil"/>
            </w:tcBorders>
            <w:shd w:val="clear" w:color="auto" w:fill="auto"/>
          </w:tcPr>
          <w:p w:rsidR="0006331C" w:rsidRPr="0006331C" w:rsidRDefault="0006331C" w:rsidP="0006331C">
            <w:pPr>
              <w:spacing w:after="0" w:line="240" w:lineRule="auto"/>
              <w:rPr>
                <w:rFonts w:ascii="Calibri" w:eastAsia="Times New Roman" w:hAnsi="Calibri" w:cs="Times New Roman"/>
                <w:b/>
                <w:bCs/>
                <w:color w:val="000000"/>
                <w:sz w:val="20"/>
                <w:szCs w:val="20"/>
                <w:lang w:val="en-US" w:eastAsia="nl-BE"/>
              </w:rPr>
            </w:pPr>
          </w:p>
        </w:tc>
        <w:tc>
          <w:tcPr>
            <w:tcW w:w="3760" w:type="dxa"/>
            <w:tcBorders>
              <w:left w:val="nil"/>
              <w:bottom w:val="dotted" w:sz="4" w:space="0" w:color="auto"/>
              <w:right w:val="nil"/>
            </w:tcBorders>
            <w:shd w:val="clear" w:color="auto" w:fill="auto"/>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r w:rsidRPr="0006331C">
              <w:rPr>
                <w:rFonts w:ascii="Calibri" w:eastAsia="Times New Roman" w:hAnsi="Calibri" w:cs="Times New Roman"/>
                <w:b/>
                <w:bCs/>
                <w:color w:val="000000"/>
                <w:lang w:eastAsia="nl-BE"/>
              </w:rPr>
              <w:t>City monitor</w:t>
            </w:r>
          </w:p>
        </w:tc>
        <w:tc>
          <w:tcPr>
            <w:tcW w:w="3760" w:type="dxa"/>
            <w:tcBorders>
              <w:left w:val="nil"/>
              <w:bottom w:val="dotted" w:sz="4" w:space="0" w:color="auto"/>
              <w:right w:val="nil"/>
            </w:tcBorders>
            <w:shd w:val="clear" w:color="auto" w:fill="auto"/>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r w:rsidRPr="0006331C">
              <w:rPr>
                <w:rFonts w:ascii="Calibri" w:eastAsia="Times New Roman" w:hAnsi="Calibri" w:cs="Times New Roman"/>
                <w:b/>
                <w:bCs/>
                <w:color w:val="000000"/>
                <w:lang w:eastAsia="nl-BE"/>
              </w:rPr>
              <w:t xml:space="preserve">ISSP </w:t>
            </w:r>
            <w:proofErr w:type="spellStart"/>
            <w:r w:rsidRPr="0006331C">
              <w:rPr>
                <w:rFonts w:ascii="Calibri" w:eastAsia="Times New Roman" w:hAnsi="Calibri" w:cs="Times New Roman"/>
                <w:b/>
                <w:bCs/>
                <w:color w:val="000000"/>
                <w:lang w:eastAsia="nl-BE"/>
              </w:rPr>
              <w:t>Flanders</w:t>
            </w:r>
            <w:proofErr w:type="spellEnd"/>
            <w:r w:rsidRPr="0006331C">
              <w:rPr>
                <w:rFonts w:ascii="Calibri" w:eastAsia="Times New Roman" w:hAnsi="Calibri" w:cs="Times New Roman"/>
                <w:b/>
                <w:bCs/>
                <w:color w:val="000000"/>
                <w:lang w:eastAsia="nl-BE"/>
              </w:rPr>
              <w:t>-Belgium</w:t>
            </w:r>
          </w:p>
        </w:tc>
        <w:tc>
          <w:tcPr>
            <w:tcW w:w="3760" w:type="dxa"/>
            <w:tcBorders>
              <w:left w:val="nil"/>
              <w:bottom w:val="dotted" w:sz="4" w:space="0" w:color="auto"/>
              <w:right w:val="nil"/>
            </w:tcBorders>
            <w:shd w:val="clear" w:color="auto" w:fill="auto"/>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proofErr w:type="spellStart"/>
            <w:r w:rsidRPr="0006331C">
              <w:rPr>
                <w:rFonts w:ascii="Calibri" w:eastAsia="Times New Roman" w:hAnsi="Calibri" w:cs="Times New Roman"/>
                <w:b/>
                <w:bCs/>
                <w:color w:val="000000"/>
                <w:lang w:eastAsia="nl-BE"/>
              </w:rPr>
              <w:t>Satisfaction</w:t>
            </w:r>
            <w:proofErr w:type="spellEnd"/>
            <w:r w:rsidRPr="0006331C">
              <w:rPr>
                <w:rFonts w:ascii="Calibri" w:eastAsia="Times New Roman" w:hAnsi="Calibri" w:cs="Times New Roman"/>
                <w:b/>
                <w:bCs/>
                <w:color w:val="000000"/>
                <w:lang w:eastAsia="nl-BE"/>
              </w:rPr>
              <w:t xml:space="preserve"> barometer</w:t>
            </w:r>
          </w:p>
        </w:tc>
      </w:tr>
      <w:tr w:rsidR="0006331C" w:rsidRPr="0099267F" w:rsidTr="0006331C">
        <w:trPr>
          <w:trHeight w:val="1140"/>
        </w:trPr>
        <w:tc>
          <w:tcPr>
            <w:tcW w:w="240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b/>
                <w:bCs/>
                <w:color w:val="000000"/>
                <w:sz w:val="20"/>
                <w:szCs w:val="20"/>
                <w:lang w:eastAsia="nl-BE"/>
              </w:rPr>
            </w:pPr>
            <w:r w:rsidRPr="0006331C">
              <w:rPr>
                <w:rFonts w:ascii="Calibri" w:eastAsia="Times New Roman" w:hAnsi="Calibri" w:cs="Times New Roman"/>
                <w:b/>
                <w:bCs/>
                <w:color w:val="000000"/>
                <w:sz w:val="20"/>
                <w:szCs w:val="20"/>
                <w:lang w:eastAsia="nl-BE"/>
              </w:rPr>
              <w:t xml:space="preserve">Fieldwork </w:t>
            </w:r>
            <w:proofErr w:type="spellStart"/>
            <w:r w:rsidRPr="0006331C">
              <w:rPr>
                <w:rFonts w:ascii="Calibri" w:eastAsia="Times New Roman" w:hAnsi="Calibri" w:cs="Times New Roman"/>
                <w:b/>
                <w:bCs/>
                <w:color w:val="000000"/>
                <w:sz w:val="20"/>
                <w:szCs w:val="20"/>
                <w:lang w:eastAsia="nl-BE"/>
              </w:rPr>
              <w:t>method</w:t>
            </w:r>
            <w:proofErr w:type="spellEnd"/>
            <w:r w:rsidRPr="0006331C">
              <w:rPr>
                <w:rFonts w:ascii="Calibri" w:eastAsia="Times New Roman" w:hAnsi="Calibri" w:cs="Times New Roman"/>
                <w:b/>
                <w:bCs/>
                <w:color w:val="000000"/>
                <w:sz w:val="20"/>
                <w:szCs w:val="20"/>
                <w:lang w:eastAsia="nl-BE"/>
              </w:rPr>
              <w:t xml:space="preserve"> </w:t>
            </w:r>
            <w:proofErr w:type="spellStart"/>
            <w:r w:rsidRPr="0006331C">
              <w:rPr>
                <w:rFonts w:ascii="Calibri" w:eastAsia="Times New Roman" w:hAnsi="Calibri" w:cs="Times New Roman"/>
                <w:b/>
                <w:bCs/>
                <w:color w:val="000000"/>
                <w:sz w:val="20"/>
                <w:szCs w:val="20"/>
                <w:lang w:eastAsia="nl-BE"/>
              </w:rPr>
              <w:t>history</w:t>
            </w:r>
            <w:proofErr w:type="spellEnd"/>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i/>
                <w:iCs/>
                <w:color w:val="000000"/>
                <w:sz w:val="20"/>
                <w:szCs w:val="20"/>
                <w:lang w:val="en-US" w:eastAsia="nl-BE"/>
              </w:rPr>
              <w:t>CATI</w:t>
            </w:r>
            <w:r w:rsidRPr="0006331C">
              <w:rPr>
                <w:rFonts w:ascii="Calibri" w:eastAsia="Times New Roman" w:hAnsi="Calibri" w:cs="Times New Roman"/>
                <w:color w:val="000000"/>
                <w:sz w:val="20"/>
                <w:szCs w:val="20"/>
                <w:lang w:val="en-US" w:eastAsia="nl-BE"/>
              </w:rPr>
              <w:t xml:space="preserve">: 2004 and 2006; </w:t>
            </w:r>
            <w:r w:rsidRPr="0006331C">
              <w:rPr>
                <w:rFonts w:ascii="Calibri" w:eastAsia="Times New Roman" w:hAnsi="Calibri" w:cs="Times New Roman"/>
                <w:i/>
                <w:iCs/>
                <w:color w:val="000000"/>
                <w:sz w:val="20"/>
                <w:szCs w:val="20"/>
                <w:lang w:val="en-US" w:eastAsia="nl-BE"/>
              </w:rPr>
              <w:t>Postal</w:t>
            </w:r>
            <w:r w:rsidRPr="0006331C">
              <w:rPr>
                <w:rFonts w:ascii="Calibri" w:eastAsia="Times New Roman" w:hAnsi="Calibri" w:cs="Times New Roman"/>
                <w:color w:val="000000"/>
                <w:sz w:val="20"/>
                <w:szCs w:val="20"/>
                <w:lang w:val="en-US" w:eastAsia="nl-BE"/>
              </w:rPr>
              <w:t xml:space="preserve">: 2008 and 2011;  </w:t>
            </w:r>
            <w:r w:rsidRPr="0006331C">
              <w:rPr>
                <w:rFonts w:ascii="Calibri" w:eastAsia="Times New Roman" w:hAnsi="Calibri" w:cs="Times New Roman"/>
                <w:i/>
                <w:iCs/>
                <w:color w:val="000000"/>
                <w:sz w:val="20"/>
                <w:szCs w:val="20"/>
                <w:lang w:val="en-US" w:eastAsia="nl-BE"/>
              </w:rPr>
              <w:t>Mixed-mode web/postal</w:t>
            </w:r>
            <w:r w:rsidRPr="0006331C">
              <w:rPr>
                <w:rFonts w:ascii="Calibri" w:eastAsia="Times New Roman" w:hAnsi="Calibri" w:cs="Times New Roman"/>
                <w:color w:val="000000"/>
                <w:sz w:val="20"/>
                <w:szCs w:val="20"/>
                <w:lang w:val="en-US" w:eastAsia="nl-BE"/>
              </w:rPr>
              <w:t>: 2014 and 2017</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i/>
                <w:iCs/>
                <w:color w:val="000000"/>
                <w:sz w:val="20"/>
                <w:szCs w:val="20"/>
                <w:lang w:val="en-US" w:eastAsia="nl-BE"/>
              </w:rPr>
              <w:t>Drop-off questionnaire</w:t>
            </w:r>
            <w:r w:rsidRPr="0006331C">
              <w:rPr>
                <w:rFonts w:ascii="Calibri" w:eastAsia="Times New Roman" w:hAnsi="Calibri" w:cs="Times New Roman"/>
                <w:color w:val="000000"/>
                <w:sz w:val="20"/>
                <w:szCs w:val="20"/>
                <w:lang w:val="en-US" w:eastAsia="nl-BE"/>
              </w:rPr>
              <w:t xml:space="preserve"> one module linked with yearly face-to-face survey: 2002-2011; </w:t>
            </w:r>
            <w:r w:rsidRPr="0006331C">
              <w:rPr>
                <w:rFonts w:ascii="Calibri" w:eastAsia="Times New Roman" w:hAnsi="Calibri" w:cs="Times New Roman"/>
                <w:i/>
                <w:iCs/>
                <w:color w:val="000000"/>
                <w:sz w:val="20"/>
                <w:szCs w:val="20"/>
                <w:lang w:val="en-US" w:eastAsia="nl-BE"/>
              </w:rPr>
              <w:t>Postal</w:t>
            </w:r>
            <w:r w:rsidRPr="0006331C">
              <w:rPr>
                <w:rFonts w:ascii="Calibri" w:eastAsia="Times New Roman" w:hAnsi="Calibri" w:cs="Times New Roman"/>
                <w:color w:val="000000"/>
                <w:sz w:val="20"/>
                <w:szCs w:val="20"/>
                <w:lang w:val="en-US" w:eastAsia="nl-BE"/>
              </w:rPr>
              <w:t xml:space="preserve">: 2 modules 2012 and 2013; </w:t>
            </w:r>
            <w:r w:rsidRPr="0006331C">
              <w:rPr>
                <w:rFonts w:ascii="Calibri" w:eastAsia="Times New Roman" w:hAnsi="Calibri" w:cs="Times New Roman"/>
                <w:i/>
                <w:iCs/>
                <w:color w:val="000000"/>
                <w:sz w:val="20"/>
                <w:szCs w:val="20"/>
                <w:lang w:val="en-US" w:eastAsia="nl-BE"/>
              </w:rPr>
              <w:t>Mixed-mode web/postal</w:t>
            </w:r>
            <w:r w:rsidRPr="0006331C">
              <w:rPr>
                <w:rFonts w:ascii="Calibri" w:eastAsia="Times New Roman" w:hAnsi="Calibri" w:cs="Times New Roman"/>
                <w:color w:val="000000"/>
                <w:sz w:val="20"/>
                <w:szCs w:val="20"/>
                <w:lang w:val="en-US" w:eastAsia="nl-BE"/>
              </w:rPr>
              <w:t>: 2014 and 2015</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i/>
                <w:iCs/>
                <w:color w:val="000000"/>
                <w:sz w:val="20"/>
                <w:szCs w:val="20"/>
                <w:lang w:val="en-US" w:eastAsia="nl-BE"/>
              </w:rPr>
              <w:t>Postal</w:t>
            </w:r>
            <w:r w:rsidRPr="0006331C">
              <w:rPr>
                <w:rFonts w:ascii="Calibri" w:eastAsia="Times New Roman" w:hAnsi="Calibri" w:cs="Times New Roman"/>
                <w:color w:val="000000"/>
                <w:sz w:val="20"/>
                <w:szCs w:val="20"/>
                <w:lang w:val="en-US" w:eastAsia="nl-BE"/>
              </w:rPr>
              <w:t xml:space="preserve">: 2011 and 2013; </w:t>
            </w:r>
            <w:r w:rsidRPr="0006331C">
              <w:rPr>
                <w:rFonts w:ascii="Calibri" w:eastAsia="Times New Roman" w:hAnsi="Calibri" w:cs="Times New Roman"/>
                <w:i/>
                <w:iCs/>
                <w:color w:val="000000"/>
                <w:sz w:val="20"/>
                <w:szCs w:val="20"/>
                <w:lang w:val="en-US" w:eastAsia="nl-BE"/>
              </w:rPr>
              <w:t>Mixed-mode web/postal</w:t>
            </w:r>
            <w:r w:rsidRPr="0006331C">
              <w:rPr>
                <w:rFonts w:ascii="Calibri" w:eastAsia="Times New Roman" w:hAnsi="Calibri" w:cs="Times New Roman"/>
                <w:color w:val="000000"/>
                <w:sz w:val="20"/>
                <w:szCs w:val="20"/>
                <w:lang w:val="en-US" w:eastAsia="nl-BE"/>
              </w:rPr>
              <w:t>: 2016</w:t>
            </w:r>
          </w:p>
        </w:tc>
      </w:tr>
      <w:tr w:rsidR="0006331C" w:rsidRPr="0099267F" w:rsidTr="0006331C">
        <w:trPr>
          <w:trHeight w:val="1020"/>
        </w:trPr>
        <w:tc>
          <w:tcPr>
            <w:tcW w:w="2400" w:type="dxa"/>
            <w:tcBorders>
              <w:top w:val="single" w:sz="4" w:space="0" w:color="auto"/>
              <w:left w:val="nil"/>
              <w:bottom w:val="nil"/>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b/>
                <w:bCs/>
                <w:color w:val="000000"/>
                <w:sz w:val="20"/>
                <w:szCs w:val="20"/>
                <w:lang w:val="en-US" w:eastAsia="nl-BE"/>
              </w:rPr>
            </w:pPr>
            <w:r w:rsidRPr="0006331C">
              <w:rPr>
                <w:rFonts w:ascii="Calibri" w:eastAsia="Times New Roman" w:hAnsi="Calibri" w:cs="Times New Roman"/>
                <w:b/>
                <w:bCs/>
                <w:color w:val="000000"/>
                <w:sz w:val="20"/>
                <w:szCs w:val="20"/>
                <w:lang w:val="en-US" w:eastAsia="nl-BE"/>
              </w:rPr>
              <w:t>Number and content of the mailings</w:t>
            </w:r>
          </w:p>
        </w:tc>
        <w:tc>
          <w:tcPr>
            <w:tcW w:w="3760" w:type="dxa"/>
            <w:tcBorders>
              <w:top w:val="single" w:sz="4" w:space="0" w:color="auto"/>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Mailing 1 - Tuesday 22/04/'14 - letter with URL link and unique code + paper questionnaire and return envelope free of charge</w:t>
            </w:r>
          </w:p>
        </w:tc>
        <w:tc>
          <w:tcPr>
            <w:tcW w:w="3760" w:type="dxa"/>
            <w:tcBorders>
              <w:top w:val="single" w:sz="4" w:space="0" w:color="auto"/>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Mailing 1 - Monday 12/10/'15 - letter with URL link, username and password / possibility to ask for a paper questionnaire</w:t>
            </w:r>
          </w:p>
        </w:tc>
        <w:tc>
          <w:tcPr>
            <w:tcW w:w="3760" w:type="dxa"/>
            <w:tcBorders>
              <w:top w:val="single" w:sz="4" w:space="0" w:color="auto"/>
              <w:left w:val="nil"/>
              <w:bottom w:val="dotted" w:sz="4" w:space="0" w:color="auto"/>
              <w:right w:val="nil"/>
            </w:tcBorders>
            <w:shd w:val="clear" w:color="auto" w:fill="auto"/>
            <w:hideMark/>
          </w:tcPr>
          <w:p w:rsidR="0006331C" w:rsidRPr="0006331C" w:rsidRDefault="0006331C" w:rsidP="0072455E">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Mailing 1 - Thursday 13/10/'16 - letter with URL link, username and password / possibility to ask for a paper questionnaire</w:t>
            </w:r>
          </w:p>
        </w:tc>
      </w:tr>
      <w:tr w:rsidR="0006331C" w:rsidRPr="0099267F" w:rsidTr="0006331C">
        <w:trPr>
          <w:trHeight w:val="1335"/>
        </w:trPr>
        <w:tc>
          <w:tcPr>
            <w:tcW w:w="2400" w:type="dxa"/>
            <w:tcBorders>
              <w:top w:val="nil"/>
              <w:left w:val="nil"/>
              <w:bottom w:val="nil"/>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Mailing 2 - Tuesday 29/04/'14 - thank you/reminder card</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Mailing 2 - Tuesday 20/10/'15 - 1st letter to remind with URL link, username and password only to those respondents who did no</w:t>
            </w:r>
            <w:r w:rsidR="00B054D4">
              <w:rPr>
                <w:rFonts w:ascii="Calibri" w:eastAsia="Times New Roman" w:hAnsi="Calibri" w:cs="Times New Roman"/>
                <w:color w:val="000000"/>
                <w:sz w:val="20"/>
                <w:szCs w:val="20"/>
                <w:lang w:val="en-US" w:eastAsia="nl-BE"/>
              </w:rPr>
              <w:t>t</w:t>
            </w:r>
            <w:r w:rsidRPr="0006331C">
              <w:rPr>
                <w:rFonts w:ascii="Calibri" w:eastAsia="Times New Roman" w:hAnsi="Calibri" w:cs="Times New Roman"/>
                <w:color w:val="000000"/>
                <w:sz w:val="20"/>
                <w:szCs w:val="20"/>
                <w:lang w:val="en-US" w:eastAsia="nl-BE"/>
              </w:rPr>
              <w:t xml:space="preserve"> react to first mailing / possibility to ask for a paper questionnaire</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Mailing 2 - Friday 21/10/'16 - thank you / reminder letter with URL link, username, password / possibility to ask for a paper questionnaire</w:t>
            </w:r>
          </w:p>
        </w:tc>
      </w:tr>
      <w:tr w:rsidR="0006331C" w:rsidRPr="0099267F" w:rsidTr="0006331C">
        <w:trPr>
          <w:trHeight w:val="1530"/>
        </w:trPr>
        <w:tc>
          <w:tcPr>
            <w:tcW w:w="2400" w:type="dxa"/>
            <w:tcBorders>
              <w:top w:val="nil"/>
              <w:left w:val="nil"/>
              <w:bottom w:val="nil"/>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p>
        </w:tc>
        <w:tc>
          <w:tcPr>
            <w:tcW w:w="3760" w:type="dxa"/>
            <w:tcBorders>
              <w:top w:val="nil"/>
              <w:left w:val="nil"/>
              <w:bottom w:val="dotted" w:sz="4" w:space="0" w:color="auto"/>
              <w:right w:val="nil"/>
            </w:tcBorders>
            <w:shd w:val="clear" w:color="auto" w:fill="auto"/>
            <w:hideMark/>
          </w:tcPr>
          <w:p w:rsidR="0006331C" w:rsidRPr="0006331C" w:rsidRDefault="0006331C" w:rsidP="0072455E">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Mailing 3 - Tuesday 20/05/'14 - letter with URL link and unique code + paper questionnaire and return envelope free of charge only to those respondents who did no</w:t>
            </w:r>
            <w:r w:rsidR="00B054D4">
              <w:rPr>
                <w:rFonts w:ascii="Calibri" w:eastAsia="Times New Roman" w:hAnsi="Calibri" w:cs="Times New Roman"/>
                <w:color w:val="000000"/>
                <w:sz w:val="20"/>
                <w:szCs w:val="20"/>
                <w:lang w:val="en-US" w:eastAsia="nl-BE"/>
              </w:rPr>
              <w:t>t</w:t>
            </w:r>
            <w:r w:rsidRPr="0006331C">
              <w:rPr>
                <w:rFonts w:ascii="Calibri" w:eastAsia="Times New Roman" w:hAnsi="Calibri" w:cs="Times New Roman"/>
                <w:color w:val="000000"/>
                <w:sz w:val="20"/>
                <w:szCs w:val="20"/>
                <w:lang w:val="en-US" w:eastAsia="nl-BE"/>
              </w:rPr>
              <w:t xml:space="preserve"> react to first two mailings</w:t>
            </w:r>
          </w:p>
        </w:tc>
        <w:tc>
          <w:tcPr>
            <w:tcW w:w="3760" w:type="dxa"/>
            <w:tcBorders>
              <w:top w:val="nil"/>
              <w:left w:val="nil"/>
              <w:bottom w:val="dotted" w:sz="4" w:space="0" w:color="auto"/>
              <w:right w:val="nil"/>
            </w:tcBorders>
            <w:shd w:val="clear" w:color="auto" w:fill="auto"/>
            <w:hideMark/>
          </w:tcPr>
          <w:p w:rsidR="0006331C" w:rsidRPr="0006331C" w:rsidRDefault="0006331C" w:rsidP="0072455E">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Mailing 3 - Monday 09/11/'15 - 2nd letter to remind with URL link, username and password + paper questionnaire and return envelope free of charge only to those respondents who did no</w:t>
            </w:r>
            <w:r w:rsidR="00B054D4">
              <w:rPr>
                <w:rFonts w:ascii="Calibri" w:eastAsia="Times New Roman" w:hAnsi="Calibri" w:cs="Times New Roman"/>
                <w:color w:val="000000"/>
                <w:sz w:val="20"/>
                <w:szCs w:val="20"/>
                <w:lang w:val="en-US" w:eastAsia="nl-BE"/>
              </w:rPr>
              <w:t>t</w:t>
            </w:r>
            <w:r w:rsidRPr="0006331C">
              <w:rPr>
                <w:rFonts w:ascii="Calibri" w:eastAsia="Times New Roman" w:hAnsi="Calibri" w:cs="Times New Roman"/>
                <w:color w:val="000000"/>
                <w:sz w:val="20"/>
                <w:szCs w:val="20"/>
                <w:lang w:val="en-US" w:eastAsia="nl-BE"/>
              </w:rPr>
              <w:t xml:space="preserve"> react to first two mailings</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Mailing 3 - Tuesday 15/11/'16 - 2nd letter to remind with URL link, username and password + paper questionnaire and return envelope free of charge only to those respondents who did not react to first two mailings</w:t>
            </w:r>
          </w:p>
        </w:tc>
      </w:tr>
      <w:tr w:rsidR="0006331C" w:rsidRPr="0099267F" w:rsidTr="0006331C">
        <w:trPr>
          <w:trHeight w:val="1530"/>
        </w:trPr>
        <w:tc>
          <w:tcPr>
            <w:tcW w:w="2400" w:type="dxa"/>
            <w:tcBorders>
              <w:top w:val="nil"/>
              <w:left w:val="nil"/>
              <w:bottom w:val="nil"/>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Mailing 4 - Tuesday 27/05/'14 - thank you/reminder card only to those respondents who did no</w:t>
            </w:r>
            <w:r w:rsidR="00B054D4">
              <w:rPr>
                <w:rFonts w:ascii="Calibri" w:eastAsia="Times New Roman" w:hAnsi="Calibri" w:cs="Times New Roman"/>
                <w:color w:val="000000"/>
                <w:sz w:val="20"/>
                <w:szCs w:val="20"/>
                <w:lang w:val="en-US" w:eastAsia="nl-BE"/>
              </w:rPr>
              <w:t>t</w:t>
            </w:r>
            <w:r w:rsidRPr="0006331C">
              <w:rPr>
                <w:rFonts w:ascii="Calibri" w:eastAsia="Times New Roman" w:hAnsi="Calibri" w:cs="Times New Roman"/>
                <w:color w:val="000000"/>
                <w:sz w:val="20"/>
                <w:szCs w:val="20"/>
                <w:lang w:val="en-US" w:eastAsia="nl-BE"/>
              </w:rPr>
              <w:t xml:space="preserve"> react to first two mailings</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Mailing 4 - Monday 07/12/'15 - 3th letter to remind with URL link, username and password only to those respondents who did no</w:t>
            </w:r>
            <w:r w:rsidR="00B054D4">
              <w:rPr>
                <w:rFonts w:ascii="Calibri" w:eastAsia="Times New Roman" w:hAnsi="Calibri" w:cs="Times New Roman"/>
                <w:color w:val="000000"/>
                <w:sz w:val="20"/>
                <w:szCs w:val="20"/>
                <w:lang w:val="en-US" w:eastAsia="nl-BE"/>
              </w:rPr>
              <w:t>t</w:t>
            </w:r>
            <w:r w:rsidRPr="0006331C">
              <w:rPr>
                <w:rFonts w:ascii="Calibri" w:eastAsia="Times New Roman" w:hAnsi="Calibri" w:cs="Times New Roman"/>
                <w:color w:val="000000"/>
                <w:sz w:val="20"/>
                <w:szCs w:val="20"/>
                <w:lang w:val="en-US" w:eastAsia="nl-BE"/>
              </w:rPr>
              <w:t xml:space="preserve"> react to first three mailings / possibility to ask for a paper questionnaire</w:t>
            </w:r>
          </w:p>
        </w:tc>
        <w:tc>
          <w:tcPr>
            <w:tcW w:w="3760" w:type="dxa"/>
            <w:tcBorders>
              <w:top w:val="nil"/>
              <w:left w:val="nil"/>
              <w:bottom w:val="dotted" w:sz="4" w:space="0" w:color="auto"/>
              <w:right w:val="nil"/>
            </w:tcBorders>
            <w:shd w:val="clear" w:color="auto" w:fill="auto"/>
            <w:hideMark/>
          </w:tcPr>
          <w:p w:rsidR="0006331C" w:rsidRPr="0006331C" w:rsidRDefault="0006331C" w:rsidP="0072455E">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 xml:space="preserve">Mailing 4 - Wednesday 9/12/'16 - thank you / reminder letter with URL link, username, password only to those respondents who did not react to first </w:t>
            </w:r>
            <w:r w:rsidR="0072455E">
              <w:rPr>
                <w:rFonts w:ascii="Calibri" w:eastAsia="Times New Roman" w:hAnsi="Calibri" w:cs="Times New Roman"/>
                <w:color w:val="000000"/>
                <w:sz w:val="20"/>
                <w:szCs w:val="20"/>
                <w:lang w:val="en-US" w:eastAsia="nl-BE"/>
              </w:rPr>
              <w:t>three</w:t>
            </w:r>
            <w:r w:rsidRPr="0006331C">
              <w:rPr>
                <w:rFonts w:ascii="Calibri" w:eastAsia="Times New Roman" w:hAnsi="Calibri" w:cs="Times New Roman"/>
                <w:color w:val="000000"/>
                <w:sz w:val="20"/>
                <w:szCs w:val="20"/>
                <w:lang w:val="en-US" w:eastAsia="nl-BE"/>
              </w:rPr>
              <w:t xml:space="preserve"> mailings / possibility to ask for a paper questionnaire </w:t>
            </w:r>
          </w:p>
        </w:tc>
      </w:tr>
      <w:tr w:rsidR="0006331C" w:rsidRPr="0006331C" w:rsidTr="0006331C">
        <w:trPr>
          <w:trHeight w:val="510"/>
        </w:trPr>
        <w:tc>
          <w:tcPr>
            <w:tcW w:w="240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b/>
                <w:bCs/>
                <w:color w:val="000000"/>
                <w:sz w:val="20"/>
                <w:szCs w:val="20"/>
                <w:lang w:val="en-US" w:eastAsia="nl-BE"/>
              </w:rPr>
            </w:pPr>
            <w:r w:rsidRPr="0006331C">
              <w:rPr>
                <w:rFonts w:ascii="Calibri" w:eastAsia="Times New Roman" w:hAnsi="Calibri" w:cs="Times New Roman"/>
                <w:b/>
                <w:bCs/>
                <w:color w:val="000000"/>
                <w:sz w:val="20"/>
                <w:szCs w:val="20"/>
                <w:lang w:val="en-US" w:eastAsia="nl-BE"/>
              </w:rPr>
              <w:t> </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Mailing 5 - June 2015 - Thank you letter + incentive to 10000 respondents</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Mailing 5 - December 2015 - Thank you letter + incentive to all respondents</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r w:rsidRPr="0006331C">
              <w:rPr>
                <w:rFonts w:ascii="Calibri" w:eastAsia="Times New Roman" w:hAnsi="Calibri" w:cs="Times New Roman"/>
                <w:color w:val="000000"/>
                <w:sz w:val="20"/>
                <w:szCs w:val="20"/>
                <w:lang w:eastAsia="nl-BE"/>
              </w:rPr>
              <w:t>/</w:t>
            </w:r>
          </w:p>
        </w:tc>
      </w:tr>
      <w:tr w:rsidR="0006331C" w:rsidRPr="0006331C" w:rsidTr="0006331C">
        <w:trPr>
          <w:trHeight w:val="1095"/>
        </w:trPr>
        <w:tc>
          <w:tcPr>
            <w:tcW w:w="240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b/>
                <w:bCs/>
                <w:color w:val="000000"/>
                <w:sz w:val="20"/>
                <w:szCs w:val="20"/>
                <w:lang w:val="en-US" w:eastAsia="nl-BE"/>
              </w:rPr>
            </w:pPr>
            <w:r w:rsidRPr="0006331C">
              <w:rPr>
                <w:rFonts w:ascii="Calibri" w:eastAsia="Times New Roman" w:hAnsi="Calibri" w:cs="Times New Roman"/>
                <w:b/>
                <w:bCs/>
                <w:color w:val="000000"/>
                <w:sz w:val="20"/>
                <w:szCs w:val="20"/>
                <w:lang w:val="en-US" w:eastAsia="nl-BE"/>
              </w:rPr>
              <w:t>Institute responsible for printing/programming, handling, mailing, follow-up, processing</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r w:rsidRPr="0006331C">
              <w:rPr>
                <w:rFonts w:ascii="Calibri" w:eastAsia="Times New Roman" w:hAnsi="Calibri" w:cs="Times New Roman"/>
                <w:color w:val="000000"/>
                <w:sz w:val="20"/>
                <w:szCs w:val="20"/>
                <w:lang w:eastAsia="nl-BE"/>
              </w:rPr>
              <w:t xml:space="preserve">Private market research </w:t>
            </w:r>
            <w:r w:rsidRPr="008C5147">
              <w:rPr>
                <w:rFonts w:ascii="Calibri" w:eastAsia="Times New Roman" w:hAnsi="Calibri" w:cs="Times New Roman"/>
                <w:color w:val="000000"/>
                <w:sz w:val="20"/>
                <w:szCs w:val="20"/>
                <w:lang w:val="en-GB" w:eastAsia="nl-BE"/>
              </w:rPr>
              <w:t>ins</w:t>
            </w:r>
            <w:r w:rsidR="00B054D4" w:rsidRPr="008C5147">
              <w:rPr>
                <w:rFonts w:ascii="Calibri" w:eastAsia="Times New Roman" w:hAnsi="Calibri" w:cs="Times New Roman"/>
                <w:color w:val="000000"/>
                <w:sz w:val="20"/>
                <w:szCs w:val="20"/>
                <w:lang w:val="en-GB" w:eastAsia="nl-BE"/>
              </w:rPr>
              <w:t>t</w:t>
            </w:r>
            <w:r w:rsidRPr="008C5147">
              <w:rPr>
                <w:rFonts w:ascii="Calibri" w:eastAsia="Times New Roman" w:hAnsi="Calibri" w:cs="Times New Roman"/>
                <w:color w:val="000000"/>
                <w:sz w:val="20"/>
                <w:szCs w:val="20"/>
                <w:lang w:val="en-GB" w:eastAsia="nl-BE"/>
              </w:rPr>
              <w:t>itute</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r w:rsidRPr="0006331C">
              <w:rPr>
                <w:rFonts w:ascii="Calibri" w:eastAsia="Times New Roman" w:hAnsi="Calibri" w:cs="Times New Roman"/>
                <w:color w:val="000000"/>
                <w:sz w:val="20"/>
                <w:szCs w:val="20"/>
                <w:lang w:eastAsia="nl-BE"/>
              </w:rPr>
              <w:t>In house</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r w:rsidRPr="0006331C">
              <w:rPr>
                <w:rFonts w:ascii="Calibri" w:eastAsia="Times New Roman" w:hAnsi="Calibri" w:cs="Times New Roman"/>
                <w:color w:val="000000"/>
                <w:sz w:val="20"/>
                <w:szCs w:val="20"/>
                <w:lang w:eastAsia="nl-BE"/>
              </w:rPr>
              <w:t>In house</w:t>
            </w:r>
          </w:p>
        </w:tc>
      </w:tr>
      <w:tr w:rsidR="0006331C" w:rsidRPr="0006331C" w:rsidTr="0006331C">
        <w:trPr>
          <w:trHeight w:val="825"/>
        </w:trPr>
        <w:tc>
          <w:tcPr>
            <w:tcW w:w="240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b/>
                <w:bCs/>
                <w:color w:val="000000"/>
                <w:sz w:val="20"/>
                <w:szCs w:val="20"/>
                <w:lang w:eastAsia="nl-BE"/>
              </w:rPr>
            </w:pPr>
            <w:r w:rsidRPr="0006331C">
              <w:rPr>
                <w:rFonts w:ascii="Calibri" w:eastAsia="Times New Roman" w:hAnsi="Calibri" w:cs="Times New Roman"/>
                <w:b/>
                <w:bCs/>
                <w:color w:val="000000"/>
                <w:sz w:val="20"/>
                <w:szCs w:val="20"/>
                <w:lang w:eastAsia="nl-BE"/>
              </w:rPr>
              <w:t>Incentive</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Promised 6,00€ voucher for 10000 randomly selected respondents with a completed returned questionnaire</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val="en-US" w:eastAsia="nl-BE"/>
              </w:rPr>
            </w:pPr>
            <w:r w:rsidRPr="0006331C">
              <w:rPr>
                <w:rFonts w:ascii="Calibri" w:eastAsia="Times New Roman" w:hAnsi="Calibri" w:cs="Times New Roman"/>
                <w:color w:val="000000"/>
                <w:sz w:val="20"/>
                <w:szCs w:val="20"/>
                <w:lang w:val="en-US" w:eastAsia="nl-BE"/>
              </w:rPr>
              <w:t>Promised 6,00€ voucher for all respondents with a completed returned questionnaire</w:t>
            </w:r>
          </w:p>
        </w:tc>
        <w:tc>
          <w:tcPr>
            <w:tcW w:w="3760" w:type="dxa"/>
            <w:tcBorders>
              <w:top w:val="nil"/>
              <w:left w:val="nil"/>
              <w:bottom w:val="dotted" w:sz="4" w:space="0" w:color="auto"/>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sz w:val="20"/>
                <w:szCs w:val="20"/>
                <w:lang w:eastAsia="nl-BE"/>
              </w:rPr>
            </w:pPr>
            <w:r w:rsidRPr="0006331C">
              <w:rPr>
                <w:rFonts w:ascii="Calibri" w:eastAsia="Times New Roman" w:hAnsi="Calibri" w:cs="Times New Roman"/>
                <w:color w:val="000000"/>
                <w:sz w:val="20"/>
                <w:szCs w:val="20"/>
                <w:lang w:eastAsia="nl-BE"/>
              </w:rPr>
              <w:t>No</w:t>
            </w:r>
          </w:p>
        </w:tc>
      </w:tr>
    </w:tbl>
    <w:p w:rsidR="0006331C" w:rsidRDefault="0006331C" w:rsidP="00EE1BE7">
      <w:pPr>
        <w:rPr>
          <w:lang w:val="en-US"/>
        </w:rPr>
      </w:pPr>
    </w:p>
    <w:p w:rsidR="0006331C" w:rsidRDefault="0006331C">
      <w:pPr>
        <w:rPr>
          <w:lang w:val="en-US"/>
        </w:rPr>
      </w:pPr>
      <w:r>
        <w:rPr>
          <w:lang w:val="en-US"/>
        </w:rPr>
        <w:br w:type="page"/>
      </w:r>
    </w:p>
    <w:p w:rsidR="0006331C" w:rsidRDefault="0006331C" w:rsidP="00EE1BE7">
      <w:pPr>
        <w:rPr>
          <w:lang w:val="en-US"/>
        </w:rPr>
      </w:pPr>
      <w:r>
        <w:rPr>
          <w:lang w:val="en-US"/>
        </w:rPr>
        <w:lastRenderedPageBreak/>
        <w:t>Table 2</w:t>
      </w:r>
      <w:r w:rsidR="00A328ED">
        <w:rPr>
          <w:lang w:val="en-US"/>
        </w:rPr>
        <w:t>.</w:t>
      </w:r>
      <w:r>
        <w:rPr>
          <w:lang w:val="en-US"/>
        </w:rPr>
        <w:t xml:space="preserve"> Response rates over the years</w:t>
      </w:r>
    </w:p>
    <w:p w:rsidR="0006331C" w:rsidRDefault="0006331C" w:rsidP="00EE1BE7">
      <w:pPr>
        <w:rPr>
          <w:lang w:val="en-US"/>
        </w:rPr>
      </w:pPr>
    </w:p>
    <w:tbl>
      <w:tblPr>
        <w:tblW w:w="9680" w:type="dxa"/>
        <w:tblCellMar>
          <w:left w:w="70" w:type="dxa"/>
          <w:right w:w="70" w:type="dxa"/>
        </w:tblCellMar>
        <w:tblLook w:val="04A0" w:firstRow="1" w:lastRow="0" w:firstColumn="1" w:lastColumn="0" w:noHBand="0" w:noVBand="1"/>
      </w:tblPr>
      <w:tblGrid>
        <w:gridCol w:w="1880"/>
        <w:gridCol w:w="2600"/>
        <w:gridCol w:w="2600"/>
        <w:gridCol w:w="2600"/>
      </w:tblGrid>
      <w:tr w:rsidR="0006331C" w:rsidRPr="00A328ED" w:rsidTr="0006331C">
        <w:trPr>
          <w:trHeight w:val="300"/>
        </w:trPr>
        <w:tc>
          <w:tcPr>
            <w:tcW w:w="1880" w:type="dxa"/>
            <w:tcBorders>
              <w:top w:val="nil"/>
              <w:left w:val="nil"/>
              <w:bottom w:val="nil"/>
              <w:right w:val="nil"/>
            </w:tcBorders>
            <w:shd w:val="clear" w:color="auto" w:fill="auto"/>
            <w:hideMark/>
          </w:tcPr>
          <w:p w:rsidR="0006331C" w:rsidRPr="00A328ED" w:rsidRDefault="0006331C" w:rsidP="0006331C">
            <w:pPr>
              <w:spacing w:after="0" w:line="240" w:lineRule="auto"/>
              <w:rPr>
                <w:rFonts w:ascii="Calibri" w:eastAsia="Times New Roman" w:hAnsi="Calibri" w:cs="Times New Roman"/>
                <w:b/>
                <w:bCs/>
                <w:color w:val="000000"/>
                <w:lang w:val="en-US" w:eastAsia="nl-BE"/>
              </w:rPr>
            </w:pPr>
            <w:r w:rsidRPr="00A328ED">
              <w:rPr>
                <w:rFonts w:ascii="Calibri" w:eastAsia="Times New Roman" w:hAnsi="Calibri" w:cs="Times New Roman"/>
                <w:b/>
                <w:bCs/>
                <w:color w:val="000000"/>
                <w:lang w:val="en-US" w:eastAsia="nl-BE"/>
              </w:rPr>
              <w:t>Fielding year</w:t>
            </w:r>
          </w:p>
        </w:tc>
        <w:tc>
          <w:tcPr>
            <w:tcW w:w="2600" w:type="dxa"/>
            <w:tcBorders>
              <w:top w:val="nil"/>
              <w:left w:val="nil"/>
              <w:bottom w:val="nil"/>
              <w:right w:val="nil"/>
            </w:tcBorders>
            <w:shd w:val="clear" w:color="auto" w:fill="auto"/>
            <w:hideMark/>
          </w:tcPr>
          <w:p w:rsidR="0006331C" w:rsidRPr="00A328ED" w:rsidRDefault="0006331C" w:rsidP="0006331C">
            <w:pPr>
              <w:spacing w:after="0" w:line="240" w:lineRule="auto"/>
              <w:rPr>
                <w:rFonts w:ascii="Calibri" w:eastAsia="Times New Roman" w:hAnsi="Calibri" w:cs="Times New Roman"/>
                <w:b/>
                <w:bCs/>
                <w:color w:val="000000"/>
                <w:lang w:val="en-US" w:eastAsia="nl-BE"/>
              </w:rPr>
            </w:pPr>
            <w:r w:rsidRPr="00A328ED">
              <w:rPr>
                <w:rFonts w:ascii="Calibri" w:eastAsia="Times New Roman" w:hAnsi="Calibri" w:cs="Times New Roman"/>
                <w:b/>
                <w:bCs/>
                <w:color w:val="000000"/>
                <w:lang w:val="en-US" w:eastAsia="nl-BE"/>
              </w:rPr>
              <w:t xml:space="preserve">City monitor </w:t>
            </w:r>
          </w:p>
        </w:tc>
        <w:tc>
          <w:tcPr>
            <w:tcW w:w="2600" w:type="dxa"/>
            <w:tcBorders>
              <w:top w:val="nil"/>
              <w:left w:val="nil"/>
              <w:bottom w:val="nil"/>
              <w:right w:val="nil"/>
            </w:tcBorders>
            <w:shd w:val="clear" w:color="auto" w:fill="auto"/>
            <w:hideMark/>
          </w:tcPr>
          <w:p w:rsidR="0006331C" w:rsidRPr="00A328ED" w:rsidRDefault="0006331C" w:rsidP="0006331C">
            <w:pPr>
              <w:spacing w:after="0" w:line="240" w:lineRule="auto"/>
              <w:rPr>
                <w:rFonts w:ascii="Calibri" w:eastAsia="Times New Roman" w:hAnsi="Calibri" w:cs="Times New Roman"/>
                <w:b/>
                <w:bCs/>
                <w:color w:val="000000"/>
                <w:lang w:val="en-US" w:eastAsia="nl-BE"/>
              </w:rPr>
            </w:pPr>
            <w:r w:rsidRPr="00A328ED">
              <w:rPr>
                <w:rFonts w:ascii="Calibri" w:eastAsia="Times New Roman" w:hAnsi="Calibri" w:cs="Times New Roman"/>
                <w:b/>
                <w:bCs/>
                <w:color w:val="000000"/>
                <w:lang w:val="en-US" w:eastAsia="nl-BE"/>
              </w:rPr>
              <w:t>ISSP Flanders-Belgium</w:t>
            </w:r>
          </w:p>
        </w:tc>
        <w:tc>
          <w:tcPr>
            <w:tcW w:w="2600" w:type="dxa"/>
            <w:tcBorders>
              <w:top w:val="nil"/>
              <w:left w:val="nil"/>
              <w:bottom w:val="nil"/>
              <w:right w:val="nil"/>
            </w:tcBorders>
            <w:shd w:val="clear" w:color="auto" w:fill="auto"/>
            <w:hideMark/>
          </w:tcPr>
          <w:p w:rsidR="0006331C" w:rsidRPr="00A328ED" w:rsidRDefault="0006331C" w:rsidP="0006331C">
            <w:pPr>
              <w:spacing w:after="0" w:line="240" w:lineRule="auto"/>
              <w:rPr>
                <w:rFonts w:ascii="Calibri" w:eastAsia="Times New Roman" w:hAnsi="Calibri" w:cs="Times New Roman"/>
                <w:b/>
                <w:bCs/>
                <w:color w:val="000000"/>
                <w:lang w:val="en-US" w:eastAsia="nl-BE"/>
              </w:rPr>
            </w:pPr>
            <w:r w:rsidRPr="00A328ED">
              <w:rPr>
                <w:rFonts w:ascii="Calibri" w:eastAsia="Times New Roman" w:hAnsi="Calibri" w:cs="Times New Roman"/>
                <w:b/>
                <w:bCs/>
                <w:color w:val="000000"/>
                <w:lang w:val="en-US" w:eastAsia="nl-BE"/>
              </w:rPr>
              <w:t xml:space="preserve">Satisfaction barometer </w:t>
            </w:r>
          </w:p>
        </w:tc>
      </w:tr>
      <w:tr w:rsidR="0006331C" w:rsidRPr="00A328ED" w:rsidTr="0006331C">
        <w:trPr>
          <w:trHeight w:val="300"/>
        </w:trPr>
        <w:tc>
          <w:tcPr>
            <w:tcW w:w="1880" w:type="dxa"/>
            <w:tcBorders>
              <w:top w:val="nil"/>
              <w:left w:val="nil"/>
              <w:bottom w:val="nil"/>
              <w:right w:val="nil"/>
            </w:tcBorders>
            <w:shd w:val="clear" w:color="auto" w:fill="auto"/>
            <w:noWrap/>
            <w:vAlign w:val="bottom"/>
            <w:hideMark/>
          </w:tcPr>
          <w:p w:rsidR="0006331C" w:rsidRPr="00A328ED" w:rsidRDefault="0006331C" w:rsidP="0006331C">
            <w:pPr>
              <w:spacing w:after="0" w:line="240" w:lineRule="auto"/>
              <w:jc w:val="right"/>
              <w:rPr>
                <w:rFonts w:ascii="Calibri" w:eastAsia="Times New Roman" w:hAnsi="Calibri" w:cs="Times New Roman"/>
                <w:color w:val="000000"/>
                <w:lang w:val="en-US" w:eastAsia="nl-BE"/>
              </w:rPr>
            </w:pPr>
            <w:r w:rsidRPr="00A328ED">
              <w:rPr>
                <w:rFonts w:ascii="Calibri" w:eastAsia="Times New Roman" w:hAnsi="Calibri" w:cs="Times New Roman"/>
                <w:color w:val="000000"/>
                <w:lang w:val="en-US" w:eastAsia="nl-BE"/>
              </w:rPr>
              <w:t>2002</w:t>
            </w:r>
          </w:p>
        </w:tc>
        <w:tc>
          <w:tcPr>
            <w:tcW w:w="2600" w:type="dxa"/>
            <w:tcBorders>
              <w:top w:val="nil"/>
              <w:left w:val="nil"/>
              <w:bottom w:val="nil"/>
              <w:right w:val="nil"/>
            </w:tcBorders>
            <w:shd w:val="clear" w:color="auto" w:fill="auto"/>
            <w:noWrap/>
            <w:vAlign w:val="bottom"/>
            <w:hideMark/>
          </w:tcPr>
          <w:p w:rsidR="0006331C" w:rsidRPr="00A328ED" w:rsidRDefault="0006331C" w:rsidP="0006331C">
            <w:pPr>
              <w:spacing w:after="0" w:line="240" w:lineRule="auto"/>
              <w:jc w:val="right"/>
              <w:rPr>
                <w:rFonts w:ascii="Calibri" w:eastAsia="Times New Roman" w:hAnsi="Calibri" w:cs="Times New Roman"/>
                <w:color w:val="000000"/>
                <w:lang w:val="en-US" w:eastAsia="nl-BE"/>
              </w:rPr>
            </w:pPr>
          </w:p>
        </w:tc>
        <w:tc>
          <w:tcPr>
            <w:tcW w:w="2600" w:type="dxa"/>
            <w:tcBorders>
              <w:top w:val="nil"/>
              <w:left w:val="nil"/>
              <w:bottom w:val="nil"/>
              <w:right w:val="nil"/>
            </w:tcBorders>
            <w:shd w:val="clear" w:color="000000" w:fill="FFFF00"/>
            <w:noWrap/>
            <w:vAlign w:val="bottom"/>
            <w:hideMark/>
          </w:tcPr>
          <w:p w:rsidR="0006331C" w:rsidRPr="00A328ED" w:rsidRDefault="0006331C" w:rsidP="0006331C">
            <w:pPr>
              <w:spacing w:after="0" w:line="240" w:lineRule="auto"/>
              <w:jc w:val="right"/>
              <w:rPr>
                <w:rFonts w:ascii="Calibri" w:eastAsia="Times New Roman" w:hAnsi="Calibri" w:cs="Times New Roman"/>
                <w:color w:val="000000"/>
                <w:lang w:val="en-US" w:eastAsia="nl-BE"/>
              </w:rPr>
            </w:pPr>
            <w:r w:rsidRPr="00A328ED">
              <w:rPr>
                <w:rFonts w:ascii="Calibri" w:eastAsia="Times New Roman" w:hAnsi="Calibri" w:cs="Times New Roman"/>
                <w:color w:val="000000"/>
                <w:lang w:val="en-US" w:eastAsia="nl-BE"/>
              </w:rPr>
              <w:t>64,0%</w:t>
            </w:r>
          </w:p>
        </w:tc>
        <w:tc>
          <w:tcPr>
            <w:tcW w:w="2600" w:type="dxa"/>
            <w:tcBorders>
              <w:top w:val="nil"/>
              <w:left w:val="nil"/>
              <w:bottom w:val="nil"/>
              <w:right w:val="nil"/>
            </w:tcBorders>
            <w:shd w:val="clear" w:color="auto" w:fill="auto"/>
            <w:noWrap/>
            <w:vAlign w:val="bottom"/>
            <w:hideMark/>
          </w:tcPr>
          <w:p w:rsidR="0006331C" w:rsidRPr="00A328ED" w:rsidRDefault="0006331C" w:rsidP="0006331C">
            <w:pPr>
              <w:spacing w:after="0" w:line="240" w:lineRule="auto"/>
              <w:jc w:val="right"/>
              <w:rPr>
                <w:rFonts w:ascii="Calibri" w:eastAsia="Times New Roman" w:hAnsi="Calibri" w:cs="Times New Roman"/>
                <w:color w:val="000000"/>
                <w:lang w:val="en-US" w:eastAsia="nl-BE"/>
              </w:rPr>
            </w:pPr>
          </w:p>
        </w:tc>
      </w:tr>
      <w:tr w:rsidR="0006331C" w:rsidRPr="00A328ED" w:rsidTr="0006331C">
        <w:trPr>
          <w:trHeight w:val="300"/>
        </w:trPr>
        <w:tc>
          <w:tcPr>
            <w:tcW w:w="1880" w:type="dxa"/>
            <w:tcBorders>
              <w:top w:val="nil"/>
              <w:left w:val="nil"/>
              <w:bottom w:val="nil"/>
              <w:right w:val="nil"/>
            </w:tcBorders>
            <w:shd w:val="clear" w:color="auto" w:fill="auto"/>
            <w:noWrap/>
            <w:vAlign w:val="bottom"/>
            <w:hideMark/>
          </w:tcPr>
          <w:p w:rsidR="0006331C" w:rsidRPr="00A328ED" w:rsidRDefault="0006331C" w:rsidP="0006331C">
            <w:pPr>
              <w:spacing w:after="0" w:line="240" w:lineRule="auto"/>
              <w:jc w:val="right"/>
              <w:rPr>
                <w:rFonts w:ascii="Calibri" w:eastAsia="Times New Roman" w:hAnsi="Calibri" w:cs="Times New Roman"/>
                <w:color w:val="000000"/>
                <w:lang w:val="en-US" w:eastAsia="nl-BE"/>
              </w:rPr>
            </w:pPr>
            <w:r w:rsidRPr="00A328ED">
              <w:rPr>
                <w:rFonts w:ascii="Calibri" w:eastAsia="Times New Roman" w:hAnsi="Calibri" w:cs="Times New Roman"/>
                <w:color w:val="000000"/>
                <w:lang w:val="en-US" w:eastAsia="nl-BE"/>
              </w:rPr>
              <w:t>2003</w:t>
            </w:r>
          </w:p>
        </w:tc>
        <w:tc>
          <w:tcPr>
            <w:tcW w:w="2600" w:type="dxa"/>
            <w:tcBorders>
              <w:top w:val="nil"/>
              <w:left w:val="nil"/>
              <w:bottom w:val="nil"/>
              <w:right w:val="nil"/>
            </w:tcBorders>
            <w:shd w:val="clear" w:color="auto" w:fill="auto"/>
            <w:noWrap/>
            <w:vAlign w:val="bottom"/>
            <w:hideMark/>
          </w:tcPr>
          <w:p w:rsidR="0006331C" w:rsidRPr="00A328ED" w:rsidRDefault="0006331C" w:rsidP="0006331C">
            <w:pPr>
              <w:spacing w:after="0" w:line="240" w:lineRule="auto"/>
              <w:jc w:val="right"/>
              <w:rPr>
                <w:rFonts w:ascii="Calibri" w:eastAsia="Times New Roman" w:hAnsi="Calibri" w:cs="Times New Roman"/>
                <w:color w:val="000000"/>
                <w:lang w:val="en-US" w:eastAsia="nl-BE"/>
              </w:rPr>
            </w:pPr>
          </w:p>
        </w:tc>
        <w:tc>
          <w:tcPr>
            <w:tcW w:w="2600" w:type="dxa"/>
            <w:tcBorders>
              <w:top w:val="nil"/>
              <w:left w:val="nil"/>
              <w:bottom w:val="nil"/>
              <w:right w:val="nil"/>
            </w:tcBorders>
            <w:shd w:val="clear" w:color="auto" w:fill="auto"/>
            <w:noWrap/>
            <w:vAlign w:val="bottom"/>
            <w:hideMark/>
          </w:tcPr>
          <w:p w:rsidR="0006331C" w:rsidRPr="00A328ED" w:rsidRDefault="0006331C" w:rsidP="0006331C">
            <w:pPr>
              <w:spacing w:after="0" w:line="240" w:lineRule="auto"/>
              <w:rPr>
                <w:rFonts w:ascii="Times New Roman" w:eastAsia="Times New Roman" w:hAnsi="Times New Roman" w:cs="Times New Roman"/>
                <w:sz w:val="20"/>
                <w:szCs w:val="20"/>
                <w:lang w:val="en-US" w:eastAsia="nl-BE"/>
              </w:rPr>
            </w:pPr>
          </w:p>
        </w:tc>
        <w:tc>
          <w:tcPr>
            <w:tcW w:w="2600" w:type="dxa"/>
            <w:tcBorders>
              <w:top w:val="nil"/>
              <w:left w:val="nil"/>
              <w:bottom w:val="nil"/>
              <w:right w:val="nil"/>
            </w:tcBorders>
            <w:shd w:val="clear" w:color="auto" w:fill="auto"/>
            <w:noWrap/>
            <w:vAlign w:val="bottom"/>
            <w:hideMark/>
          </w:tcPr>
          <w:p w:rsidR="0006331C" w:rsidRPr="00A328ED" w:rsidRDefault="0006331C" w:rsidP="0006331C">
            <w:pPr>
              <w:spacing w:after="0" w:line="240" w:lineRule="auto"/>
              <w:rPr>
                <w:rFonts w:ascii="Times New Roman" w:eastAsia="Times New Roman" w:hAnsi="Times New Roman" w:cs="Times New Roman"/>
                <w:sz w:val="20"/>
                <w:szCs w:val="20"/>
                <w:lang w:val="en-US" w:eastAsia="nl-BE"/>
              </w:rPr>
            </w:pPr>
          </w:p>
        </w:tc>
      </w:tr>
      <w:tr w:rsidR="0006331C" w:rsidRPr="00A328ED" w:rsidTr="0006331C">
        <w:trPr>
          <w:trHeight w:val="300"/>
        </w:trPr>
        <w:tc>
          <w:tcPr>
            <w:tcW w:w="1880" w:type="dxa"/>
            <w:tcBorders>
              <w:top w:val="nil"/>
              <w:left w:val="nil"/>
              <w:bottom w:val="nil"/>
              <w:right w:val="nil"/>
            </w:tcBorders>
            <w:shd w:val="clear" w:color="auto" w:fill="auto"/>
            <w:noWrap/>
            <w:vAlign w:val="bottom"/>
            <w:hideMark/>
          </w:tcPr>
          <w:p w:rsidR="0006331C" w:rsidRPr="00A328ED" w:rsidRDefault="0006331C" w:rsidP="0006331C">
            <w:pPr>
              <w:spacing w:after="0" w:line="240" w:lineRule="auto"/>
              <w:jc w:val="right"/>
              <w:rPr>
                <w:rFonts w:ascii="Calibri" w:eastAsia="Times New Roman" w:hAnsi="Calibri" w:cs="Times New Roman"/>
                <w:color w:val="000000"/>
                <w:lang w:val="en-US" w:eastAsia="nl-BE"/>
              </w:rPr>
            </w:pPr>
            <w:r w:rsidRPr="00A328ED">
              <w:rPr>
                <w:rFonts w:ascii="Calibri" w:eastAsia="Times New Roman" w:hAnsi="Calibri" w:cs="Times New Roman"/>
                <w:color w:val="000000"/>
                <w:lang w:val="en-US" w:eastAsia="nl-BE"/>
              </w:rPr>
              <w:t>2004</w:t>
            </w:r>
          </w:p>
        </w:tc>
        <w:tc>
          <w:tcPr>
            <w:tcW w:w="2600" w:type="dxa"/>
            <w:tcBorders>
              <w:top w:val="nil"/>
              <w:left w:val="nil"/>
              <w:bottom w:val="nil"/>
              <w:right w:val="nil"/>
            </w:tcBorders>
            <w:shd w:val="clear" w:color="000000" w:fill="FFC000"/>
            <w:noWrap/>
            <w:vAlign w:val="bottom"/>
            <w:hideMark/>
          </w:tcPr>
          <w:p w:rsidR="0006331C" w:rsidRPr="00A328ED" w:rsidRDefault="0006331C" w:rsidP="0006331C">
            <w:pPr>
              <w:spacing w:after="0" w:line="240" w:lineRule="auto"/>
              <w:jc w:val="right"/>
              <w:rPr>
                <w:rFonts w:ascii="Calibri" w:eastAsia="Times New Roman" w:hAnsi="Calibri" w:cs="Times New Roman"/>
                <w:color w:val="000000"/>
                <w:lang w:val="en-US" w:eastAsia="nl-BE"/>
              </w:rPr>
            </w:pPr>
            <w:r w:rsidRPr="00A328ED">
              <w:rPr>
                <w:rFonts w:ascii="Calibri" w:eastAsia="Times New Roman" w:hAnsi="Calibri" w:cs="Times New Roman"/>
                <w:color w:val="000000"/>
                <w:lang w:val="en-US" w:eastAsia="nl-BE"/>
              </w:rPr>
              <w:t>55,0%</w:t>
            </w:r>
          </w:p>
        </w:tc>
        <w:tc>
          <w:tcPr>
            <w:tcW w:w="2600" w:type="dxa"/>
            <w:tcBorders>
              <w:top w:val="nil"/>
              <w:left w:val="nil"/>
              <w:bottom w:val="nil"/>
              <w:right w:val="nil"/>
            </w:tcBorders>
            <w:shd w:val="clear" w:color="000000" w:fill="FFFF00"/>
            <w:noWrap/>
            <w:vAlign w:val="bottom"/>
            <w:hideMark/>
          </w:tcPr>
          <w:p w:rsidR="0006331C" w:rsidRPr="00A328ED" w:rsidRDefault="0006331C" w:rsidP="0006331C">
            <w:pPr>
              <w:spacing w:after="0" w:line="240" w:lineRule="auto"/>
              <w:jc w:val="right"/>
              <w:rPr>
                <w:rFonts w:ascii="Calibri" w:eastAsia="Times New Roman" w:hAnsi="Calibri" w:cs="Times New Roman"/>
                <w:color w:val="000000"/>
                <w:lang w:val="en-US" w:eastAsia="nl-BE"/>
              </w:rPr>
            </w:pPr>
            <w:r w:rsidRPr="00A328ED">
              <w:rPr>
                <w:rFonts w:ascii="Calibri" w:eastAsia="Times New Roman" w:hAnsi="Calibri" w:cs="Times New Roman"/>
                <w:color w:val="000000"/>
                <w:lang w:val="en-US" w:eastAsia="nl-BE"/>
              </w:rPr>
              <w:t>54,4%</w:t>
            </w:r>
          </w:p>
        </w:tc>
        <w:tc>
          <w:tcPr>
            <w:tcW w:w="2600" w:type="dxa"/>
            <w:tcBorders>
              <w:top w:val="nil"/>
              <w:left w:val="nil"/>
              <w:bottom w:val="nil"/>
              <w:right w:val="nil"/>
            </w:tcBorders>
            <w:shd w:val="clear" w:color="auto" w:fill="auto"/>
            <w:noWrap/>
            <w:vAlign w:val="bottom"/>
            <w:hideMark/>
          </w:tcPr>
          <w:p w:rsidR="0006331C" w:rsidRPr="00A328ED" w:rsidRDefault="0006331C" w:rsidP="0006331C">
            <w:pPr>
              <w:spacing w:after="0" w:line="240" w:lineRule="auto"/>
              <w:jc w:val="right"/>
              <w:rPr>
                <w:rFonts w:ascii="Calibri" w:eastAsia="Times New Roman" w:hAnsi="Calibri" w:cs="Times New Roman"/>
                <w:color w:val="000000"/>
                <w:lang w:val="en-US" w:eastAsia="nl-BE"/>
              </w:rPr>
            </w:pPr>
          </w:p>
        </w:tc>
      </w:tr>
      <w:tr w:rsidR="0006331C" w:rsidRPr="0006331C" w:rsidTr="0006331C">
        <w:trPr>
          <w:trHeight w:val="300"/>
        </w:trPr>
        <w:tc>
          <w:tcPr>
            <w:tcW w:w="1880" w:type="dxa"/>
            <w:tcBorders>
              <w:top w:val="nil"/>
              <w:left w:val="nil"/>
              <w:bottom w:val="nil"/>
              <w:right w:val="nil"/>
            </w:tcBorders>
            <w:shd w:val="clear" w:color="auto" w:fill="auto"/>
            <w:noWrap/>
            <w:vAlign w:val="bottom"/>
            <w:hideMark/>
          </w:tcPr>
          <w:p w:rsidR="0006331C" w:rsidRPr="00A328ED" w:rsidRDefault="0006331C" w:rsidP="0006331C">
            <w:pPr>
              <w:spacing w:after="0" w:line="240" w:lineRule="auto"/>
              <w:jc w:val="right"/>
              <w:rPr>
                <w:rFonts w:ascii="Calibri" w:eastAsia="Times New Roman" w:hAnsi="Calibri" w:cs="Times New Roman"/>
                <w:color w:val="000000"/>
                <w:lang w:val="en-US" w:eastAsia="nl-BE"/>
              </w:rPr>
            </w:pPr>
            <w:r w:rsidRPr="00A328ED">
              <w:rPr>
                <w:rFonts w:ascii="Calibri" w:eastAsia="Times New Roman" w:hAnsi="Calibri" w:cs="Times New Roman"/>
                <w:color w:val="000000"/>
                <w:lang w:val="en-US" w:eastAsia="nl-BE"/>
              </w:rPr>
              <w:t>2005</w:t>
            </w:r>
          </w:p>
        </w:tc>
        <w:tc>
          <w:tcPr>
            <w:tcW w:w="2600" w:type="dxa"/>
            <w:tcBorders>
              <w:top w:val="nil"/>
              <w:left w:val="nil"/>
              <w:bottom w:val="nil"/>
              <w:right w:val="nil"/>
            </w:tcBorders>
            <w:shd w:val="clear" w:color="auto" w:fill="auto"/>
            <w:noWrap/>
            <w:vAlign w:val="bottom"/>
            <w:hideMark/>
          </w:tcPr>
          <w:p w:rsidR="0006331C" w:rsidRPr="00A328ED" w:rsidRDefault="0006331C" w:rsidP="0006331C">
            <w:pPr>
              <w:spacing w:after="0" w:line="240" w:lineRule="auto"/>
              <w:jc w:val="right"/>
              <w:rPr>
                <w:rFonts w:ascii="Calibri" w:eastAsia="Times New Roman" w:hAnsi="Calibri" w:cs="Times New Roman"/>
                <w:color w:val="000000"/>
                <w:lang w:val="en-US" w:eastAsia="nl-BE"/>
              </w:rPr>
            </w:pPr>
          </w:p>
        </w:tc>
        <w:tc>
          <w:tcPr>
            <w:tcW w:w="2600" w:type="dxa"/>
            <w:tcBorders>
              <w:top w:val="nil"/>
              <w:left w:val="nil"/>
              <w:bottom w:val="nil"/>
              <w:right w:val="nil"/>
            </w:tcBorders>
            <w:shd w:val="clear" w:color="000000" w:fill="FFFF00"/>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A328ED">
              <w:rPr>
                <w:rFonts w:ascii="Calibri" w:eastAsia="Times New Roman" w:hAnsi="Calibri" w:cs="Times New Roman"/>
                <w:color w:val="000000"/>
                <w:lang w:val="en-US" w:eastAsia="nl-BE"/>
              </w:rPr>
              <w:t>56,</w:t>
            </w:r>
            <w:r w:rsidRPr="0006331C">
              <w:rPr>
                <w:rFonts w:ascii="Calibri" w:eastAsia="Times New Roman" w:hAnsi="Calibri" w:cs="Times New Roman"/>
                <w:color w:val="000000"/>
                <w:lang w:eastAsia="nl-BE"/>
              </w:rPr>
              <w:t>9%</w:t>
            </w: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p>
        </w:tc>
      </w:tr>
      <w:tr w:rsidR="0006331C" w:rsidRPr="0006331C" w:rsidTr="0006331C">
        <w:trPr>
          <w:trHeight w:val="300"/>
        </w:trPr>
        <w:tc>
          <w:tcPr>
            <w:tcW w:w="188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2006</w:t>
            </w:r>
          </w:p>
        </w:tc>
        <w:tc>
          <w:tcPr>
            <w:tcW w:w="2600" w:type="dxa"/>
            <w:tcBorders>
              <w:top w:val="nil"/>
              <w:left w:val="nil"/>
              <w:bottom w:val="nil"/>
              <w:right w:val="nil"/>
            </w:tcBorders>
            <w:shd w:val="clear" w:color="000000" w:fill="FFC000"/>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49,0%</w:t>
            </w:r>
          </w:p>
        </w:tc>
        <w:tc>
          <w:tcPr>
            <w:tcW w:w="2600" w:type="dxa"/>
            <w:tcBorders>
              <w:top w:val="nil"/>
              <w:left w:val="nil"/>
              <w:bottom w:val="nil"/>
              <w:right w:val="nil"/>
            </w:tcBorders>
            <w:shd w:val="clear" w:color="000000" w:fill="FFFF00"/>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59,1%</w:t>
            </w: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p>
        </w:tc>
      </w:tr>
      <w:tr w:rsidR="0006331C" w:rsidRPr="0006331C" w:rsidTr="0006331C">
        <w:trPr>
          <w:trHeight w:val="300"/>
        </w:trPr>
        <w:tc>
          <w:tcPr>
            <w:tcW w:w="188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2007</w:t>
            </w: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p>
        </w:tc>
        <w:tc>
          <w:tcPr>
            <w:tcW w:w="2600" w:type="dxa"/>
            <w:tcBorders>
              <w:top w:val="nil"/>
              <w:left w:val="nil"/>
              <w:bottom w:val="nil"/>
              <w:right w:val="nil"/>
            </w:tcBorders>
            <w:shd w:val="clear" w:color="000000" w:fill="FFFF00"/>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53,7%</w:t>
            </w: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p>
        </w:tc>
      </w:tr>
      <w:tr w:rsidR="0006331C" w:rsidRPr="0006331C" w:rsidTr="0006331C">
        <w:trPr>
          <w:trHeight w:val="300"/>
        </w:trPr>
        <w:tc>
          <w:tcPr>
            <w:tcW w:w="188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2008</w:t>
            </w:r>
          </w:p>
        </w:tc>
        <w:tc>
          <w:tcPr>
            <w:tcW w:w="2600" w:type="dxa"/>
            <w:tcBorders>
              <w:top w:val="nil"/>
              <w:left w:val="nil"/>
              <w:bottom w:val="nil"/>
              <w:right w:val="nil"/>
            </w:tcBorders>
            <w:shd w:val="clear" w:color="000000" w:fill="92D050"/>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48,0%</w:t>
            </w:r>
          </w:p>
        </w:tc>
        <w:tc>
          <w:tcPr>
            <w:tcW w:w="2600" w:type="dxa"/>
            <w:tcBorders>
              <w:top w:val="nil"/>
              <w:left w:val="nil"/>
              <w:bottom w:val="nil"/>
              <w:right w:val="nil"/>
            </w:tcBorders>
            <w:shd w:val="clear" w:color="000000" w:fill="FFFF00"/>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54,4%</w:t>
            </w: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p>
        </w:tc>
      </w:tr>
      <w:tr w:rsidR="0006331C" w:rsidRPr="0006331C" w:rsidTr="0006331C">
        <w:trPr>
          <w:trHeight w:val="300"/>
        </w:trPr>
        <w:tc>
          <w:tcPr>
            <w:tcW w:w="188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2009</w:t>
            </w: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p>
        </w:tc>
        <w:tc>
          <w:tcPr>
            <w:tcW w:w="2600" w:type="dxa"/>
            <w:tcBorders>
              <w:top w:val="nil"/>
              <w:left w:val="nil"/>
              <w:bottom w:val="nil"/>
              <w:right w:val="nil"/>
            </w:tcBorders>
            <w:shd w:val="clear" w:color="000000" w:fill="FFFF00"/>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46,7%</w:t>
            </w: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p>
        </w:tc>
      </w:tr>
      <w:tr w:rsidR="0006331C" w:rsidRPr="0006331C" w:rsidTr="0006331C">
        <w:trPr>
          <w:trHeight w:val="300"/>
        </w:trPr>
        <w:tc>
          <w:tcPr>
            <w:tcW w:w="188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2010</w:t>
            </w: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p>
        </w:tc>
        <w:tc>
          <w:tcPr>
            <w:tcW w:w="2600" w:type="dxa"/>
            <w:tcBorders>
              <w:top w:val="nil"/>
              <w:left w:val="nil"/>
              <w:bottom w:val="nil"/>
              <w:right w:val="nil"/>
            </w:tcBorders>
            <w:shd w:val="clear" w:color="000000" w:fill="FFFF00"/>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48,3%</w:t>
            </w: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p>
        </w:tc>
      </w:tr>
      <w:tr w:rsidR="0006331C" w:rsidRPr="0006331C" w:rsidTr="0006331C">
        <w:trPr>
          <w:trHeight w:val="300"/>
        </w:trPr>
        <w:tc>
          <w:tcPr>
            <w:tcW w:w="188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2011</w:t>
            </w:r>
          </w:p>
        </w:tc>
        <w:tc>
          <w:tcPr>
            <w:tcW w:w="2600" w:type="dxa"/>
            <w:tcBorders>
              <w:top w:val="nil"/>
              <w:left w:val="nil"/>
              <w:bottom w:val="nil"/>
              <w:right w:val="nil"/>
            </w:tcBorders>
            <w:shd w:val="clear" w:color="000000" w:fill="92D050"/>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46,0%</w:t>
            </w:r>
          </w:p>
        </w:tc>
        <w:tc>
          <w:tcPr>
            <w:tcW w:w="2600" w:type="dxa"/>
            <w:tcBorders>
              <w:top w:val="nil"/>
              <w:left w:val="nil"/>
              <w:bottom w:val="nil"/>
              <w:right w:val="nil"/>
            </w:tcBorders>
            <w:shd w:val="clear" w:color="000000" w:fill="FFFF00"/>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48,0%</w:t>
            </w:r>
          </w:p>
        </w:tc>
        <w:tc>
          <w:tcPr>
            <w:tcW w:w="2600" w:type="dxa"/>
            <w:tcBorders>
              <w:top w:val="nil"/>
              <w:left w:val="nil"/>
              <w:bottom w:val="nil"/>
              <w:right w:val="nil"/>
            </w:tcBorders>
            <w:shd w:val="clear" w:color="000000" w:fill="92D050"/>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42,8%</w:t>
            </w:r>
          </w:p>
        </w:tc>
      </w:tr>
      <w:tr w:rsidR="0006331C" w:rsidRPr="0006331C" w:rsidTr="0006331C">
        <w:trPr>
          <w:trHeight w:val="300"/>
        </w:trPr>
        <w:tc>
          <w:tcPr>
            <w:tcW w:w="188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2012</w:t>
            </w: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rPr>
                <w:rFonts w:ascii="Times New Roman" w:eastAsia="Times New Roman" w:hAnsi="Times New Roman" w:cs="Times New Roman"/>
                <w:sz w:val="20"/>
                <w:szCs w:val="20"/>
                <w:lang w:eastAsia="nl-BE"/>
              </w:rPr>
            </w:pP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rPr>
                <w:rFonts w:ascii="Times New Roman" w:eastAsia="Times New Roman" w:hAnsi="Times New Roman" w:cs="Times New Roman"/>
                <w:sz w:val="20"/>
                <w:szCs w:val="20"/>
                <w:lang w:eastAsia="nl-BE"/>
              </w:rPr>
            </w:pPr>
          </w:p>
        </w:tc>
      </w:tr>
      <w:tr w:rsidR="0006331C" w:rsidRPr="0006331C" w:rsidTr="0006331C">
        <w:trPr>
          <w:trHeight w:val="300"/>
        </w:trPr>
        <w:tc>
          <w:tcPr>
            <w:tcW w:w="188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2013</w:t>
            </w: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p>
        </w:tc>
        <w:tc>
          <w:tcPr>
            <w:tcW w:w="2600" w:type="dxa"/>
            <w:tcBorders>
              <w:top w:val="nil"/>
              <w:left w:val="nil"/>
              <w:bottom w:val="nil"/>
              <w:right w:val="nil"/>
            </w:tcBorders>
            <w:shd w:val="clear" w:color="000000" w:fill="92D050"/>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43,6%</w:t>
            </w:r>
          </w:p>
        </w:tc>
        <w:tc>
          <w:tcPr>
            <w:tcW w:w="2600" w:type="dxa"/>
            <w:tcBorders>
              <w:top w:val="nil"/>
              <w:left w:val="nil"/>
              <w:bottom w:val="nil"/>
              <w:right w:val="nil"/>
            </w:tcBorders>
            <w:shd w:val="clear" w:color="000000" w:fill="92D050"/>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43,4%</w:t>
            </w:r>
          </w:p>
        </w:tc>
      </w:tr>
      <w:tr w:rsidR="0006331C" w:rsidRPr="0006331C" w:rsidTr="0006331C">
        <w:trPr>
          <w:trHeight w:val="300"/>
        </w:trPr>
        <w:tc>
          <w:tcPr>
            <w:tcW w:w="188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2014</w:t>
            </w: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39,7%</w:t>
            </w: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rPr>
                <w:rFonts w:ascii="Times New Roman" w:eastAsia="Times New Roman" w:hAnsi="Times New Roman" w:cs="Times New Roman"/>
                <w:sz w:val="20"/>
                <w:szCs w:val="20"/>
                <w:lang w:eastAsia="nl-BE"/>
              </w:rPr>
            </w:pPr>
          </w:p>
        </w:tc>
      </w:tr>
      <w:tr w:rsidR="0006331C" w:rsidRPr="0006331C" w:rsidTr="0006331C">
        <w:trPr>
          <w:trHeight w:val="300"/>
        </w:trPr>
        <w:tc>
          <w:tcPr>
            <w:tcW w:w="188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2015</w:t>
            </w: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40,0%</w:t>
            </w: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p>
        </w:tc>
      </w:tr>
      <w:tr w:rsidR="0006331C" w:rsidRPr="0006331C" w:rsidTr="0006331C">
        <w:trPr>
          <w:trHeight w:val="300"/>
        </w:trPr>
        <w:tc>
          <w:tcPr>
            <w:tcW w:w="188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2016</w:t>
            </w: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rPr>
                <w:rFonts w:ascii="Times New Roman" w:eastAsia="Times New Roman" w:hAnsi="Times New Roman" w:cs="Times New Roman"/>
                <w:sz w:val="20"/>
                <w:szCs w:val="20"/>
                <w:lang w:eastAsia="nl-BE"/>
              </w:rPr>
            </w:pP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38,0%</w:t>
            </w:r>
          </w:p>
        </w:tc>
      </w:tr>
      <w:tr w:rsidR="0006331C" w:rsidRPr="0006331C" w:rsidTr="0006331C">
        <w:trPr>
          <w:trHeight w:val="300"/>
        </w:trPr>
        <w:tc>
          <w:tcPr>
            <w:tcW w:w="188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jc w:val="right"/>
              <w:rPr>
                <w:rFonts w:ascii="Calibri" w:eastAsia="Times New Roman" w:hAnsi="Calibri" w:cs="Times New Roman"/>
                <w:color w:val="000000"/>
                <w:lang w:eastAsia="nl-BE"/>
              </w:rPr>
            </w:pP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rPr>
                <w:rFonts w:ascii="Times New Roman" w:eastAsia="Times New Roman" w:hAnsi="Times New Roman" w:cs="Times New Roman"/>
                <w:sz w:val="20"/>
                <w:szCs w:val="20"/>
                <w:lang w:eastAsia="nl-BE"/>
              </w:rPr>
            </w:pP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rPr>
                <w:rFonts w:ascii="Times New Roman" w:eastAsia="Times New Roman" w:hAnsi="Times New Roman" w:cs="Times New Roman"/>
                <w:sz w:val="20"/>
                <w:szCs w:val="20"/>
                <w:lang w:eastAsia="nl-BE"/>
              </w:rPr>
            </w:pP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rPr>
                <w:rFonts w:ascii="Times New Roman" w:eastAsia="Times New Roman" w:hAnsi="Times New Roman" w:cs="Times New Roman"/>
                <w:sz w:val="20"/>
                <w:szCs w:val="20"/>
                <w:lang w:eastAsia="nl-BE"/>
              </w:rPr>
            </w:pPr>
          </w:p>
        </w:tc>
      </w:tr>
      <w:tr w:rsidR="0006331C" w:rsidRPr="0099267F" w:rsidTr="0006331C">
        <w:trPr>
          <w:trHeight w:val="600"/>
        </w:trPr>
        <w:tc>
          <w:tcPr>
            <w:tcW w:w="1880" w:type="dxa"/>
            <w:tcBorders>
              <w:top w:val="nil"/>
              <w:left w:val="nil"/>
              <w:bottom w:val="nil"/>
              <w:right w:val="nil"/>
            </w:tcBorders>
            <w:shd w:val="clear" w:color="000000" w:fill="FFFF00"/>
            <w:hideMark/>
          </w:tcPr>
          <w:p w:rsidR="0006331C" w:rsidRPr="0006331C" w:rsidRDefault="0006331C" w:rsidP="0006331C">
            <w:pPr>
              <w:spacing w:after="0" w:line="240" w:lineRule="auto"/>
              <w:rPr>
                <w:rFonts w:ascii="Calibri" w:eastAsia="Times New Roman" w:hAnsi="Calibri" w:cs="Times New Roman"/>
                <w:color w:val="000000"/>
                <w:lang w:val="en-US" w:eastAsia="nl-BE"/>
              </w:rPr>
            </w:pPr>
            <w:r w:rsidRPr="0006331C">
              <w:rPr>
                <w:rFonts w:ascii="Calibri" w:eastAsia="Times New Roman" w:hAnsi="Calibri" w:cs="Times New Roman"/>
                <w:color w:val="000000"/>
                <w:lang w:val="en-US" w:eastAsia="nl-BE"/>
              </w:rPr>
              <w:t>Drop-off with f-to-f</w:t>
            </w:r>
          </w:p>
        </w:tc>
        <w:tc>
          <w:tcPr>
            <w:tcW w:w="2600" w:type="dxa"/>
            <w:tcBorders>
              <w:top w:val="nil"/>
              <w:left w:val="nil"/>
              <w:bottom w:val="nil"/>
              <w:right w:val="nil"/>
            </w:tcBorders>
            <w:shd w:val="clear" w:color="000000" w:fill="FFFF00"/>
            <w:hideMark/>
          </w:tcPr>
          <w:p w:rsidR="0006331C" w:rsidRPr="0006331C" w:rsidRDefault="0006331C" w:rsidP="0006331C">
            <w:pPr>
              <w:spacing w:after="0" w:line="240" w:lineRule="auto"/>
              <w:rPr>
                <w:rFonts w:ascii="Calibri" w:eastAsia="Times New Roman" w:hAnsi="Calibri" w:cs="Times New Roman"/>
                <w:color w:val="000000"/>
                <w:lang w:val="en-US" w:eastAsia="nl-BE"/>
              </w:rPr>
            </w:pPr>
            <w:r w:rsidRPr="0006331C">
              <w:rPr>
                <w:rFonts w:ascii="Calibri" w:eastAsia="Times New Roman" w:hAnsi="Calibri" w:cs="Times New Roman"/>
                <w:color w:val="000000"/>
                <w:lang w:val="en-US" w:eastAsia="nl-BE"/>
              </w:rPr>
              <w:t xml:space="preserve">Response rates calculated on gross sample </w:t>
            </w:r>
          </w:p>
        </w:tc>
        <w:tc>
          <w:tcPr>
            <w:tcW w:w="2600" w:type="dxa"/>
            <w:tcBorders>
              <w:top w:val="nil"/>
              <w:left w:val="nil"/>
              <w:bottom w:val="nil"/>
              <w:right w:val="nil"/>
            </w:tcBorders>
            <w:shd w:val="clear" w:color="auto" w:fill="auto"/>
            <w:hideMark/>
          </w:tcPr>
          <w:p w:rsidR="0006331C" w:rsidRPr="0006331C" w:rsidRDefault="0006331C" w:rsidP="0006331C">
            <w:pPr>
              <w:spacing w:after="0" w:line="240" w:lineRule="auto"/>
              <w:rPr>
                <w:rFonts w:ascii="Calibri" w:eastAsia="Times New Roman" w:hAnsi="Calibri" w:cs="Times New Roman"/>
                <w:color w:val="000000"/>
                <w:lang w:val="en-US" w:eastAsia="nl-BE"/>
              </w:rPr>
            </w:pPr>
          </w:p>
        </w:tc>
        <w:tc>
          <w:tcPr>
            <w:tcW w:w="2600" w:type="dxa"/>
            <w:tcBorders>
              <w:top w:val="nil"/>
              <w:left w:val="nil"/>
              <w:bottom w:val="nil"/>
              <w:right w:val="nil"/>
            </w:tcBorders>
            <w:shd w:val="clear" w:color="auto" w:fill="auto"/>
            <w:hideMark/>
          </w:tcPr>
          <w:p w:rsidR="0006331C" w:rsidRPr="0006331C" w:rsidRDefault="0006331C" w:rsidP="0006331C">
            <w:pPr>
              <w:spacing w:after="0" w:line="240" w:lineRule="auto"/>
              <w:rPr>
                <w:rFonts w:ascii="Times New Roman" w:eastAsia="Times New Roman" w:hAnsi="Times New Roman" w:cs="Times New Roman"/>
                <w:sz w:val="20"/>
                <w:szCs w:val="20"/>
                <w:lang w:val="en-US" w:eastAsia="nl-BE"/>
              </w:rPr>
            </w:pPr>
          </w:p>
        </w:tc>
      </w:tr>
      <w:tr w:rsidR="0006331C" w:rsidRPr="0006331C" w:rsidTr="0006331C">
        <w:trPr>
          <w:trHeight w:val="300"/>
        </w:trPr>
        <w:tc>
          <w:tcPr>
            <w:tcW w:w="1880" w:type="dxa"/>
            <w:tcBorders>
              <w:top w:val="nil"/>
              <w:left w:val="nil"/>
              <w:bottom w:val="nil"/>
              <w:right w:val="nil"/>
            </w:tcBorders>
            <w:shd w:val="clear" w:color="000000" w:fill="FFC000"/>
            <w:noWrap/>
            <w:vAlign w:val="bottom"/>
            <w:hideMark/>
          </w:tcPr>
          <w:p w:rsidR="0006331C" w:rsidRPr="0006331C" w:rsidRDefault="0006331C" w:rsidP="0006331C">
            <w:pPr>
              <w:spacing w:after="0" w:line="240" w:lineRule="auto"/>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CATI</w:t>
            </w: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rPr>
                <w:rFonts w:ascii="Calibri" w:eastAsia="Times New Roman" w:hAnsi="Calibri" w:cs="Times New Roman"/>
                <w:color w:val="000000"/>
                <w:lang w:eastAsia="nl-BE"/>
              </w:rPr>
            </w:pP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rPr>
                <w:rFonts w:ascii="Times New Roman" w:eastAsia="Times New Roman" w:hAnsi="Times New Roman" w:cs="Times New Roman"/>
                <w:sz w:val="20"/>
                <w:szCs w:val="20"/>
                <w:lang w:eastAsia="nl-BE"/>
              </w:rPr>
            </w:pP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rPr>
                <w:rFonts w:ascii="Times New Roman" w:eastAsia="Times New Roman" w:hAnsi="Times New Roman" w:cs="Times New Roman"/>
                <w:sz w:val="20"/>
                <w:szCs w:val="20"/>
                <w:lang w:eastAsia="nl-BE"/>
              </w:rPr>
            </w:pPr>
          </w:p>
        </w:tc>
      </w:tr>
      <w:tr w:rsidR="0006331C" w:rsidRPr="0006331C" w:rsidTr="0006331C">
        <w:trPr>
          <w:trHeight w:val="300"/>
        </w:trPr>
        <w:tc>
          <w:tcPr>
            <w:tcW w:w="1880" w:type="dxa"/>
            <w:tcBorders>
              <w:top w:val="nil"/>
              <w:left w:val="nil"/>
              <w:bottom w:val="nil"/>
              <w:right w:val="nil"/>
            </w:tcBorders>
            <w:shd w:val="clear" w:color="000000" w:fill="92D050"/>
            <w:noWrap/>
            <w:vAlign w:val="bottom"/>
            <w:hideMark/>
          </w:tcPr>
          <w:p w:rsidR="0006331C" w:rsidRPr="0006331C" w:rsidRDefault="0006331C" w:rsidP="0006331C">
            <w:pPr>
              <w:spacing w:after="0" w:line="240" w:lineRule="auto"/>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Postal</w:t>
            </w: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rPr>
                <w:rFonts w:ascii="Calibri" w:eastAsia="Times New Roman" w:hAnsi="Calibri" w:cs="Times New Roman"/>
                <w:color w:val="000000"/>
                <w:lang w:eastAsia="nl-BE"/>
              </w:rPr>
            </w:pP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rPr>
                <w:rFonts w:ascii="Times New Roman" w:eastAsia="Times New Roman" w:hAnsi="Times New Roman" w:cs="Times New Roman"/>
                <w:sz w:val="20"/>
                <w:szCs w:val="20"/>
                <w:lang w:eastAsia="nl-BE"/>
              </w:rPr>
            </w:pP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rPr>
                <w:rFonts w:ascii="Times New Roman" w:eastAsia="Times New Roman" w:hAnsi="Times New Roman" w:cs="Times New Roman"/>
                <w:sz w:val="20"/>
                <w:szCs w:val="20"/>
                <w:lang w:eastAsia="nl-BE"/>
              </w:rPr>
            </w:pPr>
          </w:p>
        </w:tc>
      </w:tr>
      <w:tr w:rsidR="0006331C" w:rsidRPr="0006331C" w:rsidTr="0006331C">
        <w:trPr>
          <w:trHeight w:val="300"/>
        </w:trPr>
        <w:tc>
          <w:tcPr>
            <w:tcW w:w="188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rPr>
                <w:rFonts w:ascii="Calibri" w:eastAsia="Times New Roman" w:hAnsi="Calibri" w:cs="Times New Roman"/>
                <w:color w:val="000000"/>
                <w:lang w:eastAsia="nl-BE"/>
              </w:rPr>
            </w:pPr>
            <w:r w:rsidRPr="0006331C">
              <w:rPr>
                <w:rFonts w:ascii="Calibri" w:eastAsia="Times New Roman" w:hAnsi="Calibri" w:cs="Times New Roman"/>
                <w:color w:val="000000"/>
                <w:lang w:eastAsia="nl-BE"/>
              </w:rPr>
              <w:t>Web/</w:t>
            </w:r>
            <w:proofErr w:type="spellStart"/>
            <w:r w:rsidRPr="0006331C">
              <w:rPr>
                <w:rFonts w:ascii="Calibri" w:eastAsia="Times New Roman" w:hAnsi="Calibri" w:cs="Times New Roman"/>
                <w:color w:val="000000"/>
                <w:lang w:eastAsia="nl-BE"/>
              </w:rPr>
              <w:t>postal</w:t>
            </w:r>
            <w:proofErr w:type="spellEnd"/>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rPr>
                <w:rFonts w:ascii="Calibri" w:eastAsia="Times New Roman" w:hAnsi="Calibri" w:cs="Times New Roman"/>
                <w:color w:val="000000"/>
                <w:lang w:eastAsia="nl-BE"/>
              </w:rPr>
            </w:pP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rPr>
                <w:rFonts w:ascii="Times New Roman" w:eastAsia="Times New Roman" w:hAnsi="Times New Roman" w:cs="Times New Roman"/>
                <w:sz w:val="20"/>
                <w:szCs w:val="20"/>
                <w:lang w:eastAsia="nl-BE"/>
              </w:rPr>
            </w:pPr>
          </w:p>
        </w:tc>
        <w:tc>
          <w:tcPr>
            <w:tcW w:w="2600" w:type="dxa"/>
            <w:tcBorders>
              <w:top w:val="nil"/>
              <w:left w:val="nil"/>
              <w:bottom w:val="nil"/>
              <w:right w:val="nil"/>
            </w:tcBorders>
            <w:shd w:val="clear" w:color="auto" w:fill="auto"/>
            <w:noWrap/>
            <w:vAlign w:val="bottom"/>
            <w:hideMark/>
          </w:tcPr>
          <w:p w:rsidR="0006331C" w:rsidRPr="0006331C" w:rsidRDefault="0006331C" w:rsidP="0006331C">
            <w:pPr>
              <w:spacing w:after="0" w:line="240" w:lineRule="auto"/>
              <w:rPr>
                <w:rFonts w:ascii="Times New Roman" w:eastAsia="Times New Roman" w:hAnsi="Times New Roman" w:cs="Times New Roman"/>
                <w:sz w:val="20"/>
                <w:szCs w:val="20"/>
                <w:lang w:eastAsia="nl-BE"/>
              </w:rPr>
            </w:pPr>
          </w:p>
        </w:tc>
      </w:tr>
    </w:tbl>
    <w:p w:rsidR="0006331C" w:rsidRDefault="0006331C" w:rsidP="00EE1BE7">
      <w:pPr>
        <w:rPr>
          <w:lang w:val="en-US"/>
        </w:rPr>
      </w:pPr>
    </w:p>
    <w:p w:rsidR="0006331C" w:rsidRDefault="0006331C">
      <w:pPr>
        <w:rPr>
          <w:lang w:val="en-US"/>
        </w:rPr>
      </w:pPr>
      <w:r>
        <w:rPr>
          <w:lang w:val="en-US"/>
        </w:rPr>
        <w:br w:type="page"/>
      </w:r>
    </w:p>
    <w:p w:rsidR="0006331C" w:rsidRDefault="0006331C" w:rsidP="00EE1BE7">
      <w:pPr>
        <w:rPr>
          <w:lang w:val="en-US"/>
        </w:rPr>
      </w:pPr>
      <w:r>
        <w:rPr>
          <w:lang w:val="en-US"/>
        </w:rPr>
        <w:lastRenderedPageBreak/>
        <w:t>Table 3</w:t>
      </w:r>
      <w:r w:rsidR="00A328ED">
        <w:rPr>
          <w:lang w:val="en-US"/>
        </w:rPr>
        <w:t>.</w:t>
      </w:r>
      <w:r>
        <w:rPr>
          <w:lang w:val="en-US"/>
        </w:rPr>
        <w:t xml:space="preserve"> </w:t>
      </w:r>
      <w:r w:rsidR="00B054D4">
        <w:rPr>
          <w:lang w:val="en-US"/>
        </w:rPr>
        <w:t>Multivariate analysis of p</w:t>
      </w:r>
      <w:r>
        <w:rPr>
          <w:lang w:val="en-US"/>
        </w:rPr>
        <w:t>rofile of (non-)respondents</w:t>
      </w:r>
    </w:p>
    <w:tbl>
      <w:tblPr>
        <w:tblW w:w="11900" w:type="dxa"/>
        <w:tblCellMar>
          <w:left w:w="70" w:type="dxa"/>
          <w:right w:w="70" w:type="dxa"/>
        </w:tblCellMar>
        <w:tblLook w:val="04A0" w:firstRow="1" w:lastRow="0" w:firstColumn="1" w:lastColumn="0" w:noHBand="0" w:noVBand="1"/>
      </w:tblPr>
      <w:tblGrid>
        <w:gridCol w:w="2780"/>
        <w:gridCol w:w="1120"/>
        <w:gridCol w:w="1120"/>
        <w:gridCol w:w="1120"/>
        <w:gridCol w:w="960"/>
        <w:gridCol w:w="960"/>
        <w:gridCol w:w="960"/>
        <w:gridCol w:w="960"/>
        <w:gridCol w:w="960"/>
        <w:gridCol w:w="960"/>
      </w:tblGrid>
      <w:tr w:rsidR="00B054D4" w:rsidRPr="00A328ED" w:rsidTr="00B054D4">
        <w:trPr>
          <w:trHeight w:val="300"/>
        </w:trPr>
        <w:tc>
          <w:tcPr>
            <w:tcW w:w="2780" w:type="dxa"/>
            <w:tcBorders>
              <w:top w:val="nil"/>
              <w:left w:val="nil"/>
              <w:bottom w:val="nil"/>
              <w:right w:val="nil"/>
            </w:tcBorders>
            <w:shd w:val="clear" w:color="auto" w:fill="auto"/>
            <w:hideMark/>
          </w:tcPr>
          <w:p w:rsidR="00B054D4" w:rsidRPr="00A328ED" w:rsidRDefault="00B054D4" w:rsidP="00B054D4">
            <w:pPr>
              <w:spacing w:after="0" w:line="240" w:lineRule="auto"/>
              <w:rPr>
                <w:rFonts w:ascii="Calibri" w:eastAsia="Times New Roman" w:hAnsi="Calibri" w:cs="Times New Roman"/>
                <w:b/>
                <w:bCs/>
                <w:color w:val="000000"/>
                <w:lang w:val="en-US" w:eastAsia="nl-BE"/>
              </w:rPr>
            </w:pPr>
            <w:r w:rsidRPr="00A328ED">
              <w:rPr>
                <w:rFonts w:ascii="Calibri" w:eastAsia="Times New Roman" w:hAnsi="Calibri" w:cs="Times New Roman"/>
                <w:b/>
                <w:bCs/>
                <w:color w:val="000000"/>
                <w:lang w:val="en-US" w:eastAsia="nl-BE"/>
              </w:rPr>
              <w:t>Variable</w:t>
            </w:r>
          </w:p>
        </w:tc>
        <w:tc>
          <w:tcPr>
            <w:tcW w:w="3360" w:type="dxa"/>
            <w:gridSpan w:val="3"/>
            <w:tcBorders>
              <w:top w:val="nil"/>
              <w:left w:val="nil"/>
              <w:bottom w:val="nil"/>
              <w:right w:val="nil"/>
            </w:tcBorders>
            <w:shd w:val="clear" w:color="auto" w:fill="auto"/>
            <w:hideMark/>
          </w:tcPr>
          <w:p w:rsidR="00B054D4" w:rsidRPr="00A328ED" w:rsidRDefault="00B054D4" w:rsidP="00B054D4">
            <w:pPr>
              <w:spacing w:after="0" w:line="240" w:lineRule="auto"/>
              <w:jc w:val="center"/>
              <w:rPr>
                <w:rFonts w:ascii="Calibri" w:eastAsia="Times New Roman" w:hAnsi="Calibri" w:cs="Times New Roman"/>
                <w:b/>
                <w:bCs/>
                <w:color w:val="000000"/>
                <w:lang w:val="en-US" w:eastAsia="nl-BE"/>
              </w:rPr>
            </w:pPr>
            <w:r w:rsidRPr="00A328ED">
              <w:rPr>
                <w:rFonts w:ascii="Calibri" w:eastAsia="Times New Roman" w:hAnsi="Calibri" w:cs="Times New Roman"/>
                <w:b/>
                <w:bCs/>
                <w:color w:val="000000"/>
                <w:lang w:val="en-US" w:eastAsia="nl-BE"/>
              </w:rPr>
              <w:t xml:space="preserve">City monitor </w:t>
            </w:r>
          </w:p>
        </w:tc>
        <w:tc>
          <w:tcPr>
            <w:tcW w:w="2880" w:type="dxa"/>
            <w:gridSpan w:val="3"/>
            <w:tcBorders>
              <w:top w:val="nil"/>
              <w:left w:val="nil"/>
              <w:bottom w:val="nil"/>
              <w:right w:val="nil"/>
            </w:tcBorders>
            <w:shd w:val="clear" w:color="auto" w:fill="auto"/>
            <w:hideMark/>
          </w:tcPr>
          <w:p w:rsidR="00B054D4" w:rsidRPr="00A328ED" w:rsidRDefault="00B054D4" w:rsidP="00B054D4">
            <w:pPr>
              <w:spacing w:after="0" w:line="240" w:lineRule="auto"/>
              <w:jc w:val="center"/>
              <w:rPr>
                <w:rFonts w:ascii="Calibri" w:eastAsia="Times New Roman" w:hAnsi="Calibri" w:cs="Times New Roman"/>
                <w:b/>
                <w:bCs/>
                <w:color w:val="000000"/>
                <w:lang w:val="en-US" w:eastAsia="nl-BE"/>
              </w:rPr>
            </w:pPr>
            <w:r w:rsidRPr="00A328ED">
              <w:rPr>
                <w:rFonts w:ascii="Calibri" w:eastAsia="Times New Roman" w:hAnsi="Calibri" w:cs="Times New Roman"/>
                <w:b/>
                <w:bCs/>
                <w:color w:val="000000"/>
                <w:lang w:val="en-US" w:eastAsia="nl-BE"/>
              </w:rPr>
              <w:t>ISSP Flanders-Belgium</w:t>
            </w:r>
          </w:p>
        </w:tc>
        <w:tc>
          <w:tcPr>
            <w:tcW w:w="2880" w:type="dxa"/>
            <w:gridSpan w:val="3"/>
            <w:tcBorders>
              <w:top w:val="nil"/>
              <w:left w:val="nil"/>
              <w:bottom w:val="nil"/>
              <w:right w:val="nil"/>
            </w:tcBorders>
            <w:shd w:val="clear" w:color="auto" w:fill="auto"/>
            <w:hideMark/>
          </w:tcPr>
          <w:p w:rsidR="00B054D4" w:rsidRPr="00A328ED" w:rsidRDefault="00B054D4" w:rsidP="00B054D4">
            <w:pPr>
              <w:spacing w:after="0" w:line="240" w:lineRule="auto"/>
              <w:jc w:val="center"/>
              <w:rPr>
                <w:rFonts w:ascii="Calibri" w:eastAsia="Times New Roman" w:hAnsi="Calibri" w:cs="Times New Roman"/>
                <w:b/>
                <w:bCs/>
                <w:color w:val="000000"/>
                <w:lang w:val="en-US" w:eastAsia="nl-BE"/>
              </w:rPr>
            </w:pPr>
            <w:r w:rsidRPr="00A328ED">
              <w:rPr>
                <w:rFonts w:ascii="Calibri" w:eastAsia="Times New Roman" w:hAnsi="Calibri" w:cs="Times New Roman"/>
                <w:b/>
                <w:bCs/>
                <w:color w:val="000000"/>
                <w:lang w:val="en-US" w:eastAsia="nl-BE"/>
              </w:rPr>
              <w:t xml:space="preserve">Satisfaction barometer </w:t>
            </w:r>
          </w:p>
        </w:tc>
      </w:tr>
      <w:tr w:rsidR="00B054D4" w:rsidRPr="00A328ED" w:rsidTr="00B054D4">
        <w:trPr>
          <w:trHeight w:val="300"/>
        </w:trPr>
        <w:tc>
          <w:tcPr>
            <w:tcW w:w="2780" w:type="dxa"/>
            <w:tcBorders>
              <w:top w:val="nil"/>
              <w:left w:val="nil"/>
              <w:bottom w:val="nil"/>
              <w:right w:val="nil"/>
            </w:tcBorders>
            <w:shd w:val="clear" w:color="auto" w:fill="auto"/>
            <w:noWrap/>
            <w:vAlign w:val="bottom"/>
            <w:hideMark/>
          </w:tcPr>
          <w:p w:rsidR="00B054D4" w:rsidRPr="00A328ED" w:rsidRDefault="00B054D4" w:rsidP="00B054D4">
            <w:pPr>
              <w:spacing w:after="0" w:line="240" w:lineRule="auto"/>
              <w:jc w:val="center"/>
              <w:rPr>
                <w:rFonts w:ascii="Calibri" w:eastAsia="Times New Roman" w:hAnsi="Calibri" w:cs="Times New Roman"/>
                <w:b/>
                <w:bCs/>
                <w:color w:val="000000"/>
                <w:lang w:val="en-US" w:eastAsia="nl-BE"/>
              </w:rPr>
            </w:pPr>
          </w:p>
        </w:tc>
        <w:tc>
          <w:tcPr>
            <w:tcW w:w="1120" w:type="dxa"/>
            <w:tcBorders>
              <w:top w:val="nil"/>
              <w:left w:val="nil"/>
              <w:bottom w:val="nil"/>
              <w:right w:val="nil"/>
            </w:tcBorders>
            <w:shd w:val="clear" w:color="auto" w:fill="auto"/>
            <w:noWrap/>
            <w:vAlign w:val="bottom"/>
            <w:hideMark/>
          </w:tcPr>
          <w:p w:rsidR="00B054D4" w:rsidRPr="00A328ED" w:rsidRDefault="00B054D4" w:rsidP="00B054D4">
            <w:pPr>
              <w:spacing w:after="0" w:line="240" w:lineRule="auto"/>
              <w:jc w:val="right"/>
              <w:rPr>
                <w:rFonts w:ascii="Calibri" w:eastAsia="Times New Roman" w:hAnsi="Calibri" w:cs="Times New Roman"/>
                <w:color w:val="000000"/>
                <w:lang w:val="en-US" w:eastAsia="nl-BE"/>
              </w:rPr>
            </w:pPr>
            <w:proofErr w:type="spellStart"/>
            <w:r w:rsidRPr="00A328ED">
              <w:rPr>
                <w:rFonts w:ascii="Calibri" w:eastAsia="Times New Roman" w:hAnsi="Calibri" w:cs="Times New Roman"/>
                <w:color w:val="000000"/>
                <w:lang w:val="en-US" w:eastAsia="nl-BE"/>
              </w:rPr>
              <w:t>Exp</w:t>
            </w:r>
            <w:proofErr w:type="spellEnd"/>
            <w:r w:rsidRPr="00A328ED">
              <w:rPr>
                <w:rFonts w:ascii="Calibri" w:eastAsia="Times New Roman" w:hAnsi="Calibri" w:cs="Times New Roman"/>
                <w:color w:val="000000"/>
                <w:lang w:val="en-US" w:eastAsia="nl-BE"/>
              </w:rPr>
              <w:t>(B)</w:t>
            </w:r>
          </w:p>
        </w:tc>
        <w:tc>
          <w:tcPr>
            <w:tcW w:w="1120" w:type="dxa"/>
            <w:tcBorders>
              <w:top w:val="nil"/>
              <w:left w:val="nil"/>
              <w:bottom w:val="nil"/>
              <w:right w:val="nil"/>
            </w:tcBorders>
            <w:shd w:val="clear" w:color="auto" w:fill="auto"/>
            <w:noWrap/>
            <w:vAlign w:val="bottom"/>
            <w:hideMark/>
          </w:tcPr>
          <w:p w:rsidR="00B054D4" w:rsidRPr="00A328ED" w:rsidRDefault="00B054D4" w:rsidP="00B054D4">
            <w:pPr>
              <w:spacing w:after="0" w:line="240" w:lineRule="auto"/>
              <w:jc w:val="right"/>
              <w:rPr>
                <w:rFonts w:ascii="Calibri" w:eastAsia="Times New Roman" w:hAnsi="Calibri" w:cs="Times New Roman"/>
                <w:color w:val="000000"/>
                <w:lang w:val="en-US" w:eastAsia="nl-BE"/>
              </w:rPr>
            </w:pPr>
            <w:proofErr w:type="spellStart"/>
            <w:r w:rsidRPr="00A328ED">
              <w:rPr>
                <w:rFonts w:ascii="Calibri" w:eastAsia="Times New Roman" w:hAnsi="Calibri" w:cs="Times New Roman"/>
                <w:color w:val="000000"/>
                <w:lang w:val="en-US" w:eastAsia="nl-BE"/>
              </w:rPr>
              <w:t>s.e.</w:t>
            </w:r>
            <w:proofErr w:type="spellEnd"/>
          </w:p>
        </w:tc>
        <w:tc>
          <w:tcPr>
            <w:tcW w:w="1120" w:type="dxa"/>
            <w:tcBorders>
              <w:top w:val="nil"/>
              <w:left w:val="nil"/>
              <w:bottom w:val="nil"/>
              <w:right w:val="nil"/>
            </w:tcBorders>
            <w:shd w:val="clear" w:color="auto" w:fill="auto"/>
            <w:noWrap/>
            <w:vAlign w:val="bottom"/>
            <w:hideMark/>
          </w:tcPr>
          <w:p w:rsidR="00B054D4" w:rsidRPr="00A328ED" w:rsidRDefault="00B054D4" w:rsidP="00B054D4">
            <w:pPr>
              <w:spacing w:after="0" w:line="240" w:lineRule="auto"/>
              <w:jc w:val="right"/>
              <w:rPr>
                <w:rFonts w:ascii="Calibri" w:eastAsia="Times New Roman" w:hAnsi="Calibri" w:cs="Times New Roman"/>
                <w:color w:val="000000"/>
                <w:lang w:val="en-US" w:eastAsia="nl-BE"/>
              </w:rPr>
            </w:pPr>
            <w:r w:rsidRPr="00A328ED">
              <w:rPr>
                <w:rFonts w:ascii="Calibri" w:eastAsia="Times New Roman" w:hAnsi="Calibri" w:cs="Times New Roman"/>
                <w:color w:val="000000"/>
                <w:lang w:val="en-US" w:eastAsia="nl-BE"/>
              </w:rPr>
              <w:t>p</w:t>
            </w:r>
          </w:p>
        </w:tc>
        <w:tc>
          <w:tcPr>
            <w:tcW w:w="960" w:type="dxa"/>
            <w:tcBorders>
              <w:top w:val="nil"/>
              <w:left w:val="nil"/>
              <w:bottom w:val="nil"/>
              <w:right w:val="nil"/>
            </w:tcBorders>
            <w:shd w:val="clear" w:color="auto" w:fill="auto"/>
            <w:noWrap/>
            <w:vAlign w:val="bottom"/>
            <w:hideMark/>
          </w:tcPr>
          <w:p w:rsidR="00B054D4" w:rsidRPr="00A328ED" w:rsidRDefault="00B054D4" w:rsidP="00B054D4">
            <w:pPr>
              <w:spacing w:after="0" w:line="240" w:lineRule="auto"/>
              <w:jc w:val="right"/>
              <w:rPr>
                <w:rFonts w:ascii="Calibri" w:eastAsia="Times New Roman" w:hAnsi="Calibri" w:cs="Times New Roman"/>
                <w:color w:val="000000"/>
                <w:lang w:val="en-US" w:eastAsia="nl-BE"/>
              </w:rPr>
            </w:pPr>
            <w:proofErr w:type="spellStart"/>
            <w:r w:rsidRPr="00A328ED">
              <w:rPr>
                <w:rFonts w:ascii="Calibri" w:eastAsia="Times New Roman" w:hAnsi="Calibri" w:cs="Times New Roman"/>
                <w:color w:val="000000"/>
                <w:lang w:val="en-US" w:eastAsia="nl-BE"/>
              </w:rPr>
              <w:t>Exp</w:t>
            </w:r>
            <w:proofErr w:type="spellEnd"/>
            <w:r w:rsidRPr="00A328ED">
              <w:rPr>
                <w:rFonts w:ascii="Calibri" w:eastAsia="Times New Roman" w:hAnsi="Calibri" w:cs="Times New Roman"/>
                <w:color w:val="000000"/>
                <w:lang w:val="en-US" w:eastAsia="nl-BE"/>
              </w:rPr>
              <w:t>(B)</w:t>
            </w:r>
          </w:p>
        </w:tc>
        <w:tc>
          <w:tcPr>
            <w:tcW w:w="960" w:type="dxa"/>
            <w:tcBorders>
              <w:top w:val="nil"/>
              <w:left w:val="nil"/>
              <w:bottom w:val="nil"/>
              <w:right w:val="nil"/>
            </w:tcBorders>
            <w:shd w:val="clear" w:color="auto" w:fill="auto"/>
            <w:noWrap/>
            <w:vAlign w:val="bottom"/>
            <w:hideMark/>
          </w:tcPr>
          <w:p w:rsidR="00B054D4" w:rsidRPr="00A328ED" w:rsidRDefault="00B054D4" w:rsidP="00B054D4">
            <w:pPr>
              <w:spacing w:after="0" w:line="240" w:lineRule="auto"/>
              <w:jc w:val="right"/>
              <w:rPr>
                <w:rFonts w:ascii="Calibri" w:eastAsia="Times New Roman" w:hAnsi="Calibri" w:cs="Times New Roman"/>
                <w:color w:val="000000"/>
                <w:lang w:val="en-US" w:eastAsia="nl-BE"/>
              </w:rPr>
            </w:pPr>
            <w:proofErr w:type="spellStart"/>
            <w:r w:rsidRPr="00A328ED">
              <w:rPr>
                <w:rFonts w:ascii="Calibri" w:eastAsia="Times New Roman" w:hAnsi="Calibri" w:cs="Times New Roman"/>
                <w:color w:val="000000"/>
                <w:lang w:val="en-US" w:eastAsia="nl-BE"/>
              </w:rPr>
              <w:t>s.e.</w:t>
            </w:r>
            <w:proofErr w:type="spellEnd"/>
          </w:p>
        </w:tc>
        <w:tc>
          <w:tcPr>
            <w:tcW w:w="960" w:type="dxa"/>
            <w:tcBorders>
              <w:top w:val="nil"/>
              <w:left w:val="nil"/>
              <w:bottom w:val="nil"/>
              <w:right w:val="nil"/>
            </w:tcBorders>
            <w:shd w:val="clear" w:color="auto" w:fill="auto"/>
            <w:noWrap/>
            <w:vAlign w:val="bottom"/>
            <w:hideMark/>
          </w:tcPr>
          <w:p w:rsidR="00B054D4" w:rsidRPr="00A328ED" w:rsidRDefault="00B054D4" w:rsidP="00B054D4">
            <w:pPr>
              <w:spacing w:after="0" w:line="240" w:lineRule="auto"/>
              <w:jc w:val="right"/>
              <w:rPr>
                <w:rFonts w:ascii="Calibri" w:eastAsia="Times New Roman" w:hAnsi="Calibri" w:cs="Times New Roman"/>
                <w:color w:val="000000"/>
                <w:lang w:val="en-US" w:eastAsia="nl-BE"/>
              </w:rPr>
            </w:pPr>
            <w:r w:rsidRPr="00A328ED">
              <w:rPr>
                <w:rFonts w:ascii="Calibri" w:eastAsia="Times New Roman" w:hAnsi="Calibri" w:cs="Times New Roman"/>
                <w:color w:val="000000"/>
                <w:lang w:val="en-US" w:eastAsia="nl-BE"/>
              </w:rPr>
              <w:t>p</w:t>
            </w:r>
          </w:p>
        </w:tc>
        <w:tc>
          <w:tcPr>
            <w:tcW w:w="960" w:type="dxa"/>
            <w:tcBorders>
              <w:top w:val="nil"/>
              <w:left w:val="nil"/>
              <w:bottom w:val="nil"/>
              <w:right w:val="nil"/>
            </w:tcBorders>
            <w:shd w:val="clear" w:color="auto" w:fill="auto"/>
            <w:noWrap/>
            <w:vAlign w:val="bottom"/>
            <w:hideMark/>
          </w:tcPr>
          <w:p w:rsidR="00B054D4" w:rsidRPr="00A328ED" w:rsidRDefault="00B054D4" w:rsidP="00B054D4">
            <w:pPr>
              <w:spacing w:after="0" w:line="240" w:lineRule="auto"/>
              <w:jc w:val="right"/>
              <w:rPr>
                <w:rFonts w:ascii="Calibri" w:eastAsia="Times New Roman" w:hAnsi="Calibri" w:cs="Times New Roman"/>
                <w:color w:val="000000"/>
                <w:lang w:val="en-US" w:eastAsia="nl-BE"/>
              </w:rPr>
            </w:pPr>
            <w:proofErr w:type="spellStart"/>
            <w:r w:rsidRPr="00A328ED">
              <w:rPr>
                <w:rFonts w:ascii="Calibri" w:eastAsia="Times New Roman" w:hAnsi="Calibri" w:cs="Times New Roman"/>
                <w:color w:val="000000"/>
                <w:lang w:val="en-US" w:eastAsia="nl-BE"/>
              </w:rPr>
              <w:t>Exp</w:t>
            </w:r>
            <w:proofErr w:type="spellEnd"/>
            <w:r w:rsidRPr="00A328ED">
              <w:rPr>
                <w:rFonts w:ascii="Calibri" w:eastAsia="Times New Roman" w:hAnsi="Calibri" w:cs="Times New Roman"/>
                <w:color w:val="000000"/>
                <w:lang w:val="en-US" w:eastAsia="nl-BE"/>
              </w:rPr>
              <w:t>(B)</w:t>
            </w:r>
          </w:p>
        </w:tc>
        <w:tc>
          <w:tcPr>
            <w:tcW w:w="960" w:type="dxa"/>
            <w:tcBorders>
              <w:top w:val="nil"/>
              <w:left w:val="nil"/>
              <w:bottom w:val="nil"/>
              <w:right w:val="nil"/>
            </w:tcBorders>
            <w:shd w:val="clear" w:color="auto" w:fill="auto"/>
            <w:noWrap/>
            <w:vAlign w:val="bottom"/>
            <w:hideMark/>
          </w:tcPr>
          <w:p w:rsidR="00B054D4" w:rsidRPr="00A328ED" w:rsidRDefault="00B054D4" w:rsidP="00B054D4">
            <w:pPr>
              <w:spacing w:after="0" w:line="240" w:lineRule="auto"/>
              <w:jc w:val="right"/>
              <w:rPr>
                <w:rFonts w:ascii="Calibri" w:eastAsia="Times New Roman" w:hAnsi="Calibri" w:cs="Times New Roman"/>
                <w:color w:val="000000"/>
                <w:lang w:val="en-US" w:eastAsia="nl-BE"/>
              </w:rPr>
            </w:pPr>
            <w:proofErr w:type="spellStart"/>
            <w:r w:rsidRPr="00A328ED">
              <w:rPr>
                <w:rFonts w:ascii="Calibri" w:eastAsia="Times New Roman" w:hAnsi="Calibri" w:cs="Times New Roman"/>
                <w:color w:val="000000"/>
                <w:lang w:val="en-US" w:eastAsia="nl-BE"/>
              </w:rPr>
              <w:t>s.e.</w:t>
            </w:r>
            <w:proofErr w:type="spellEnd"/>
          </w:p>
        </w:tc>
        <w:tc>
          <w:tcPr>
            <w:tcW w:w="960" w:type="dxa"/>
            <w:tcBorders>
              <w:top w:val="nil"/>
              <w:left w:val="nil"/>
              <w:bottom w:val="nil"/>
              <w:right w:val="nil"/>
            </w:tcBorders>
            <w:shd w:val="clear" w:color="auto" w:fill="auto"/>
            <w:noWrap/>
            <w:vAlign w:val="bottom"/>
            <w:hideMark/>
          </w:tcPr>
          <w:p w:rsidR="00B054D4" w:rsidRPr="00A328ED" w:rsidRDefault="00B054D4" w:rsidP="00B054D4">
            <w:pPr>
              <w:spacing w:after="0" w:line="240" w:lineRule="auto"/>
              <w:jc w:val="right"/>
              <w:rPr>
                <w:rFonts w:ascii="Calibri" w:eastAsia="Times New Roman" w:hAnsi="Calibri" w:cs="Times New Roman"/>
                <w:color w:val="000000"/>
                <w:lang w:val="en-US" w:eastAsia="nl-BE"/>
              </w:rPr>
            </w:pPr>
            <w:r w:rsidRPr="00A328ED">
              <w:rPr>
                <w:rFonts w:ascii="Calibri" w:eastAsia="Times New Roman" w:hAnsi="Calibri" w:cs="Times New Roman"/>
                <w:color w:val="000000"/>
                <w:lang w:val="en-US" w:eastAsia="nl-BE"/>
              </w:rPr>
              <w:t>p</w:t>
            </w:r>
          </w:p>
        </w:tc>
      </w:tr>
      <w:tr w:rsidR="00B054D4" w:rsidRPr="00A328ED" w:rsidTr="00B054D4">
        <w:trPr>
          <w:trHeight w:val="300"/>
        </w:trPr>
        <w:tc>
          <w:tcPr>
            <w:tcW w:w="2780" w:type="dxa"/>
            <w:tcBorders>
              <w:top w:val="nil"/>
              <w:left w:val="nil"/>
              <w:bottom w:val="nil"/>
              <w:right w:val="nil"/>
            </w:tcBorders>
            <w:shd w:val="clear" w:color="auto" w:fill="auto"/>
            <w:noWrap/>
            <w:vAlign w:val="bottom"/>
            <w:hideMark/>
          </w:tcPr>
          <w:p w:rsidR="00B054D4" w:rsidRPr="00A328ED" w:rsidRDefault="00B054D4" w:rsidP="00B054D4">
            <w:pPr>
              <w:spacing w:after="0" w:line="240" w:lineRule="auto"/>
              <w:rPr>
                <w:rFonts w:ascii="Calibri" w:eastAsia="Times New Roman" w:hAnsi="Calibri" w:cs="Times New Roman"/>
                <w:b/>
                <w:bCs/>
                <w:color w:val="000000"/>
                <w:lang w:val="en-US" w:eastAsia="nl-BE"/>
              </w:rPr>
            </w:pPr>
            <w:r w:rsidRPr="00A328ED">
              <w:rPr>
                <w:rFonts w:ascii="Calibri" w:eastAsia="Times New Roman" w:hAnsi="Calibri" w:cs="Times New Roman"/>
                <w:b/>
                <w:bCs/>
                <w:color w:val="000000"/>
                <w:lang w:val="en-US" w:eastAsia="nl-BE"/>
              </w:rPr>
              <w:t>Gender</w:t>
            </w:r>
          </w:p>
        </w:tc>
        <w:tc>
          <w:tcPr>
            <w:tcW w:w="1120" w:type="dxa"/>
            <w:tcBorders>
              <w:top w:val="nil"/>
              <w:left w:val="nil"/>
              <w:bottom w:val="nil"/>
              <w:right w:val="nil"/>
            </w:tcBorders>
            <w:shd w:val="clear" w:color="auto" w:fill="auto"/>
            <w:noWrap/>
            <w:vAlign w:val="bottom"/>
            <w:hideMark/>
          </w:tcPr>
          <w:p w:rsidR="00B054D4" w:rsidRPr="00A328ED" w:rsidRDefault="00B054D4" w:rsidP="00B054D4">
            <w:pPr>
              <w:spacing w:after="0" w:line="240" w:lineRule="auto"/>
              <w:rPr>
                <w:rFonts w:ascii="Calibri" w:eastAsia="Times New Roman" w:hAnsi="Calibri" w:cs="Times New Roman"/>
                <w:b/>
                <w:bCs/>
                <w:color w:val="000000"/>
                <w:lang w:val="en-US" w:eastAsia="nl-BE"/>
              </w:rPr>
            </w:pPr>
          </w:p>
        </w:tc>
        <w:tc>
          <w:tcPr>
            <w:tcW w:w="1120" w:type="dxa"/>
            <w:tcBorders>
              <w:top w:val="nil"/>
              <w:left w:val="nil"/>
              <w:bottom w:val="nil"/>
              <w:right w:val="nil"/>
            </w:tcBorders>
            <w:shd w:val="clear" w:color="auto" w:fill="auto"/>
            <w:noWrap/>
            <w:vAlign w:val="bottom"/>
            <w:hideMark/>
          </w:tcPr>
          <w:p w:rsidR="00B054D4" w:rsidRPr="00A328ED" w:rsidRDefault="00B054D4" w:rsidP="00B054D4">
            <w:pPr>
              <w:spacing w:after="0" w:line="240" w:lineRule="auto"/>
              <w:rPr>
                <w:rFonts w:ascii="Times New Roman" w:eastAsia="Times New Roman" w:hAnsi="Times New Roman" w:cs="Times New Roman"/>
                <w:sz w:val="20"/>
                <w:szCs w:val="20"/>
                <w:lang w:val="en-US" w:eastAsia="nl-BE"/>
              </w:rPr>
            </w:pPr>
          </w:p>
        </w:tc>
        <w:tc>
          <w:tcPr>
            <w:tcW w:w="1120" w:type="dxa"/>
            <w:tcBorders>
              <w:top w:val="nil"/>
              <w:left w:val="nil"/>
              <w:bottom w:val="nil"/>
              <w:right w:val="nil"/>
            </w:tcBorders>
            <w:shd w:val="clear" w:color="auto" w:fill="auto"/>
            <w:noWrap/>
            <w:vAlign w:val="bottom"/>
            <w:hideMark/>
          </w:tcPr>
          <w:p w:rsidR="00B054D4" w:rsidRPr="00A328ED" w:rsidRDefault="00B054D4" w:rsidP="00B054D4">
            <w:pPr>
              <w:spacing w:after="0" w:line="240" w:lineRule="auto"/>
              <w:rPr>
                <w:rFonts w:ascii="Times New Roman" w:eastAsia="Times New Roman" w:hAnsi="Times New Roman" w:cs="Times New Roman"/>
                <w:sz w:val="20"/>
                <w:szCs w:val="20"/>
                <w:lang w:val="en-US" w:eastAsia="nl-BE"/>
              </w:rPr>
            </w:pPr>
          </w:p>
        </w:tc>
        <w:tc>
          <w:tcPr>
            <w:tcW w:w="960" w:type="dxa"/>
            <w:tcBorders>
              <w:top w:val="nil"/>
              <w:left w:val="nil"/>
              <w:bottom w:val="nil"/>
              <w:right w:val="nil"/>
            </w:tcBorders>
            <w:shd w:val="clear" w:color="auto" w:fill="auto"/>
            <w:noWrap/>
            <w:vAlign w:val="bottom"/>
            <w:hideMark/>
          </w:tcPr>
          <w:p w:rsidR="00B054D4" w:rsidRPr="00A328ED" w:rsidRDefault="00B054D4" w:rsidP="00B054D4">
            <w:pPr>
              <w:spacing w:after="0" w:line="240" w:lineRule="auto"/>
              <w:rPr>
                <w:rFonts w:ascii="Times New Roman" w:eastAsia="Times New Roman" w:hAnsi="Times New Roman" w:cs="Times New Roman"/>
                <w:sz w:val="20"/>
                <w:szCs w:val="20"/>
                <w:lang w:val="en-US" w:eastAsia="nl-BE"/>
              </w:rPr>
            </w:pPr>
          </w:p>
        </w:tc>
        <w:tc>
          <w:tcPr>
            <w:tcW w:w="960" w:type="dxa"/>
            <w:tcBorders>
              <w:top w:val="nil"/>
              <w:left w:val="nil"/>
              <w:bottom w:val="nil"/>
              <w:right w:val="nil"/>
            </w:tcBorders>
            <w:shd w:val="clear" w:color="auto" w:fill="auto"/>
            <w:noWrap/>
            <w:vAlign w:val="bottom"/>
            <w:hideMark/>
          </w:tcPr>
          <w:p w:rsidR="00B054D4" w:rsidRPr="00A328ED" w:rsidRDefault="00B054D4" w:rsidP="00B054D4">
            <w:pPr>
              <w:spacing w:after="0" w:line="240" w:lineRule="auto"/>
              <w:rPr>
                <w:rFonts w:ascii="Times New Roman" w:eastAsia="Times New Roman" w:hAnsi="Times New Roman" w:cs="Times New Roman"/>
                <w:sz w:val="20"/>
                <w:szCs w:val="20"/>
                <w:lang w:val="en-US" w:eastAsia="nl-BE"/>
              </w:rPr>
            </w:pPr>
          </w:p>
        </w:tc>
        <w:tc>
          <w:tcPr>
            <w:tcW w:w="960" w:type="dxa"/>
            <w:tcBorders>
              <w:top w:val="nil"/>
              <w:left w:val="nil"/>
              <w:bottom w:val="nil"/>
              <w:right w:val="nil"/>
            </w:tcBorders>
            <w:shd w:val="clear" w:color="auto" w:fill="auto"/>
            <w:noWrap/>
            <w:vAlign w:val="bottom"/>
            <w:hideMark/>
          </w:tcPr>
          <w:p w:rsidR="00B054D4" w:rsidRPr="00A328ED" w:rsidRDefault="00B054D4" w:rsidP="00B054D4">
            <w:pPr>
              <w:spacing w:after="0" w:line="240" w:lineRule="auto"/>
              <w:rPr>
                <w:rFonts w:ascii="Times New Roman" w:eastAsia="Times New Roman" w:hAnsi="Times New Roman" w:cs="Times New Roman"/>
                <w:sz w:val="20"/>
                <w:szCs w:val="20"/>
                <w:lang w:val="en-US" w:eastAsia="nl-BE"/>
              </w:rPr>
            </w:pPr>
          </w:p>
        </w:tc>
        <w:tc>
          <w:tcPr>
            <w:tcW w:w="960" w:type="dxa"/>
            <w:tcBorders>
              <w:top w:val="nil"/>
              <w:left w:val="nil"/>
              <w:bottom w:val="nil"/>
              <w:right w:val="nil"/>
            </w:tcBorders>
            <w:shd w:val="clear" w:color="auto" w:fill="auto"/>
            <w:noWrap/>
            <w:vAlign w:val="bottom"/>
            <w:hideMark/>
          </w:tcPr>
          <w:p w:rsidR="00B054D4" w:rsidRPr="00A328ED" w:rsidRDefault="00B054D4" w:rsidP="00B054D4">
            <w:pPr>
              <w:spacing w:after="0" w:line="240" w:lineRule="auto"/>
              <w:rPr>
                <w:rFonts w:ascii="Times New Roman" w:eastAsia="Times New Roman" w:hAnsi="Times New Roman" w:cs="Times New Roman"/>
                <w:sz w:val="20"/>
                <w:szCs w:val="20"/>
                <w:lang w:val="en-US" w:eastAsia="nl-BE"/>
              </w:rPr>
            </w:pPr>
          </w:p>
        </w:tc>
        <w:tc>
          <w:tcPr>
            <w:tcW w:w="960" w:type="dxa"/>
            <w:tcBorders>
              <w:top w:val="nil"/>
              <w:left w:val="nil"/>
              <w:bottom w:val="nil"/>
              <w:right w:val="nil"/>
            </w:tcBorders>
            <w:shd w:val="clear" w:color="auto" w:fill="auto"/>
            <w:noWrap/>
            <w:vAlign w:val="bottom"/>
            <w:hideMark/>
          </w:tcPr>
          <w:p w:rsidR="00B054D4" w:rsidRPr="00A328ED" w:rsidRDefault="00B054D4" w:rsidP="00B054D4">
            <w:pPr>
              <w:spacing w:after="0" w:line="240" w:lineRule="auto"/>
              <w:rPr>
                <w:rFonts w:ascii="Times New Roman" w:eastAsia="Times New Roman" w:hAnsi="Times New Roman" w:cs="Times New Roman"/>
                <w:sz w:val="20"/>
                <w:szCs w:val="20"/>
                <w:lang w:val="en-US" w:eastAsia="nl-BE"/>
              </w:rPr>
            </w:pPr>
          </w:p>
        </w:tc>
        <w:tc>
          <w:tcPr>
            <w:tcW w:w="960" w:type="dxa"/>
            <w:tcBorders>
              <w:top w:val="nil"/>
              <w:left w:val="nil"/>
              <w:bottom w:val="nil"/>
              <w:right w:val="nil"/>
            </w:tcBorders>
            <w:shd w:val="clear" w:color="auto" w:fill="auto"/>
            <w:noWrap/>
            <w:vAlign w:val="bottom"/>
            <w:hideMark/>
          </w:tcPr>
          <w:p w:rsidR="00B054D4" w:rsidRPr="00A328ED" w:rsidRDefault="00B054D4" w:rsidP="00B054D4">
            <w:pPr>
              <w:spacing w:after="0" w:line="240" w:lineRule="auto"/>
              <w:rPr>
                <w:rFonts w:ascii="Times New Roman" w:eastAsia="Times New Roman" w:hAnsi="Times New Roman" w:cs="Times New Roman"/>
                <w:sz w:val="20"/>
                <w:szCs w:val="20"/>
                <w:lang w:val="en-US" w:eastAsia="nl-BE"/>
              </w:rPr>
            </w:pP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Male</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0,710</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0,033</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0,658</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0,143</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0,798</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0,139</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ns</w:t>
            </w: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Calibri" w:eastAsia="Times New Roman" w:hAnsi="Calibri" w:cs="Times New Roman"/>
                <w:b/>
                <w:bCs/>
                <w:color w:val="000000"/>
                <w:lang w:eastAsia="nl-BE"/>
              </w:rPr>
            </w:pPr>
            <w:r w:rsidRPr="00B054D4">
              <w:rPr>
                <w:rFonts w:ascii="Calibri" w:eastAsia="Times New Roman" w:hAnsi="Calibri" w:cs="Times New Roman"/>
                <w:b/>
                <w:bCs/>
                <w:color w:val="000000"/>
                <w:lang w:eastAsia="nl-BE"/>
              </w:rPr>
              <w:t>Age</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Calibri" w:eastAsia="Times New Roman" w:hAnsi="Calibri" w:cs="Times New Roman"/>
                <w:b/>
                <w:bCs/>
                <w:color w:val="00000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40-59y</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1,511</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0,033</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0,767</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0,138</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1,264</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0,132</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60y+</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1,505</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0,032</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0,541</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0,143</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1,271</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0,134</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Calibri" w:eastAsia="Times New Roman" w:hAnsi="Calibri" w:cs="Times New Roman"/>
                <w:b/>
                <w:bCs/>
                <w:color w:val="000000"/>
                <w:lang w:eastAsia="nl-BE"/>
              </w:rPr>
            </w:pPr>
            <w:r w:rsidRPr="00B054D4">
              <w:rPr>
                <w:rFonts w:ascii="Calibri" w:eastAsia="Times New Roman" w:hAnsi="Calibri" w:cs="Times New Roman"/>
                <w:b/>
                <w:bCs/>
                <w:color w:val="000000"/>
                <w:lang w:eastAsia="nl-BE"/>
              </w:rPr>
              <w:t>Gender*Age</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Calibri" w:eastAsia="Times New Roman" w:hAnsi="Calibri" w:cs="Times New Roman"/>
                <w:b/>
                <w:bCs/>
                <w:color w:val="00000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Male*40-59y</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1,096</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0,047</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1,680</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0,198</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1,280</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0,190</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ns</w:t>
            </w: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Male*60y+</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1,909</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0,047</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2,275</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0,206</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2,212</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0,191</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Calibri" w:eastAsia="Times New Roman" w:hAnsi="Calibri" w:cs="Times New Roman"/>
                <w:b/>
                <w:bCs/>
                <w:color w:val="000000"/>
                <w:lang w:eastAsia="nl-BE"/>
              </w:rPr>
            </w:pPr>
            <w:proofErr w:type="spellStart"/>
            <w:r w:rsidRPr="00B054D4">
              <w:rPr>
                <w:rFonts w:ascii="Calibri" w:eastAsia="Times New Roman" w:hAnsi="Calibri" w:cs="Times New Roman"/>
                <w:b/>
                <w:bCs/>
                <w:color w:val="000000"/>
                <w:lang w:eastAsia="nl-BE"/>
              </w:rPr>
              <w:t>Nationality</w:t>
            </w:r>
            <w:proofErr w:type="spellEnd"/>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Calibri" w:eastAsia="Times New Roman" w:hAnsi="Calibri" w:cs="Times New Roman"/>
                <w:b/>
                <w:bCs/>
                <w:color w:val="00000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Non-</w:t>
            </w:r>
            <w:proofErr w:type="spellStart"/>
            <w:r w:rsidRPr="00B054D4">
              <w:rPr>
                <w:rFonts w:ascii="Calibri" w:eastAsia="Times New Roman" w:hAnsi="Calibri" w:cs="Times New Roman"/>
                <w:color w:val="000000"/>
                <w:lang w:eastAsia="nl-BE"/>
              </w:rPr>
              <w:t>Belgian</w:t>
            </w:r>
            <w:proofErr w:type="spellEnd"/>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0,457</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0,034</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0,462</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0,174</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0,750</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0,151</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Calibri" w:eastAsia="Times New Roman" w:hAnsi="Calibri" w:cs="Times New Roman"/>
                <w:b/>
                <w:bCs/>
                <w:color w:val="000000"/>
                <w:lang w:eastAsia="nl-BE"/>
              </w:rPr>
            </w:pPr>
            <w:r w:rsidRPr="00B054D4">
              <w:rPr>
                <w:rFonts w:ascii="Calibri" w:eastAsia="Times New Roman" w:hAnsi="Calibri" w:cs="Times New Roman"/>
                <w:b/>
                <w:bCs/>
                <w:color w:val="000000"/>
                <w:lang w:eastAsia="nl-BE"/>
              </w:rPr>
              <w:t>Urban</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Calibri" w:eastAsia="Times New Roman" w:hAnsi="Calibri" w:cs="Times New Roman"/>
                <w:b/>
                <w:bCs/>
                <w:color w:val="00000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proofErr w:type="spellStart"/>
            <w:r w:rsidRPr="00B054D4">
              <w:rPr>
                <w:rFonts w:ascii="Calibri" w:eastAsia="Times New Roman" w:hAnsi="Calibri" w:cs="Times New Roman"/>
                <w:color w:val="000000"/>
                <w:lang w:eastAsia="nl-BE"/>
              </w:rPr>
              <w:t>Other</w:t>
            </w:r>
            <w:proofErr w:type="spellEnd"/>
            <w:r w:rsidRPr="00B054D4">
              <w:rPr>
                <w:rFonts w:ascii="Calibri" w:eastAsia="Times New Roman" w:hAnsi="Calibri" w:cs="Times New Roman"/>
                <w:color w:val="000000"/>
                <w:lang w:eastAsia="nl-BE"/>
              </w:rPr>
              <w:t xml:space="preserve"> </w:t>
            </w:r>
            <w:proofErr w:type="spellStart"/>
            <w:r w:rsidRPr="00B054D4">
              <w:rPr>
                <w:rFonts w:ascii="Calibri" w:eastAsia="Times New Roman" w:hAnsi="Calibri" w:cs="Times New Roman"/>
                <w:color w:val="000000"/>
                <w:lang w:eastAsia="nl-BE"/>
              </w:rPr>
              <w:t>centre</w:t>
            </w:r>
            <w:proofErr w:type="spellEnd"/>
            <w:r w:rsidRPr="00B054D4">
              <w:rPr>
                <w:rFonts w:ascii="Calibri" w:eastAsia="Times New Roman" w:hAnsi="Calibri" w:cs="Times New Roman"/>
                <w:color w:val="000000"/>
                <w:lang w:eastAsia="nl-BE"/>
              </w:rPr>
              <w:t xml:space="preserve"> </w:t>
            </w:r>
            <w:proofErr w:type="spellStart"/>
            <w:r w:rsidRPr="00B054D4">
              <w:rPr>
                <w:rFonts w:ascii="Calibri" w:eastAsia="Times New Roman" w:hAnsi="Calibri" w:cs="Times New Roman"/>
                <w:color w:val="000000"/>
                <w:lang w:eastAsia="nl-BE"/>
              </w:rPr>
              <w:t>cities</w:t>
            </w:r>
            <w:proofErr w:type="spellEnd"/>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1,159</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0,022</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1,181</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0,171</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ns</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1,318</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0,160</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val="en-US" w:eastAsia="nl-BE"/>
              </w:rPr>
            </w:pPr>
            <w:r w:rsidRPr="00B054D4">
              <w:rPr>
                <w:rFonts w:ascii="Calibri" w:eastAsia="Times New Roman" w:hAnsi="Calibri" w:cs="Times New Roman"/>
                <w:color w:val="000000"/>
                <w:lang w:val="en-US" w:eastAsia="nl-BE"/>
              </w:rPr>
              <w:t>Suburbs or outskirts of a city</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1,065</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0,165</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ns</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1,363</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0,154</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 xml:space="preserve">Small </w:t>
            </w:r>
            <w:proofErr w:type="spellStart"/>
            <w:r w:rsidRPr="00B054D4">
              <w:rPr>
                <w:rFonts w:ascii="Calibri" w:eastAsia="Times New Roman" w:hAnsi="Calibri" w:cs="Times New Roman"/>
                <w:color w:val="000000"/>
                <w:lang w:eastAsia="nl-BE"/>
              </w:rPr>
              <w:t>city</w:t>
            </w:r>
            <w:proofErr w:type="spellEnd"/>
            <w:r w:rsidRPr="00B054D4">
              <w:rPr>
                <w:rFonts w:ascii="Calibri" w:eastAsia="Times New Roman" w:hAnsi="Calibri" w:cs="Times New Roman"/>
                <w:color w:val="000000"/>
                <w:lang w:eastAsia="nl-BE"/>
              </w:rPr>
              <w:t xml:space="preserve"> or </w:t>
            </w:r>
            <w:proofErr w:type="spellStart"/>
            <w:r w:rsidRPr="00B054D4">
              <w:rPr>
                <w:rFonts w:ascii="Calibri" w:eastAsia="Times New Roman" w:hAnsi="Calibri" w:cs="Times New Roman"/>
                <w:color w:val="000000"/>
                <w:lang w:eastAsia="nl-BE"/>
              </w:rPr>
              <w:t>town</w:t>
            </w:r>
            <w:proofErr w:type="spellEnd"/>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1,204</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0,158</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ns</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1,280</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0,149</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proofErr w:type="spellStart"/>
            <w:r w:rsidRPr="00B054D4">
              <w:rPr>
                <w:rFonts w:ascii="Calibri" w:eastAsia="Times New Roman" w:hAnsi="Calibri" w:cs="Times New Roman"/>
                <w:color w:val="000000"/>
                <w:lang w:eastAsia="nl-BE"/>
              </w:rPr>
              <w:t>Transition</w:t>
            </w:r>
            <w:proofErr w:type="spellEnd"/>
            <w:r w:rsidRPr="00B054D4">
              <w:rPr>
                <w:rFonts w:ascii="Calibri" w:eastAsia="Times New Roman" w:hAnsi="Calibri" w:cs="Times New Roman"/>
                <w:color w:val="000000"/>
                <w:lang w:eastAsia="nl-BE"/>
              </w:rPr>
              <w:t xml:space="preserve"> area</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1,069</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0,155</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ns</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1,646</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0,142</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proofErr w:type="spellStart"/>
            <w:r w:rsidRPr="00B054D4">
              <w:rPr>
                <w:rFonts w:ascii="Calibri" w:eastAsia="Times New Roman" w:hAnsi="Calibri" w:cs="Times New Roman"/>
                <w:color w:val="000000"/>
                <w:lang w:eastAsia="nl-BE"/>
              </w:rPr>
              <w:t>Countryside</w:t>
            </w:r>
            <w:proofErr w:type="spellEnd"/>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1,096</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0,165</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ns</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1,231</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0,155</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ns</w:t>
            </w: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Calibri" w:eastAsia="Times New Roman" w:hAnsi="Calibri" w:cs="Times New Roman"/>
                <w:b/>
                <w:bCs/>
                <w:color w:val="000000"/>
                <w:lang w:eastAsia="nl-BE"/>
              </w:rPr>
            </w:pPr>
            <w:proofErr w:type="spellStart"/>
            <w:r w:rsidRPr="00B054D4">
              <w:rPr>
                <w:rFonts w:ascii="Calibri" w:eastAsia="Times New Roman" w:hAnsi="Calibri" w:cs="Times New Roman"/>
                <w:b/>
                <w:bCs/>
                <w:color w:val="000000"/>
                <w:lang w:eastAsia="nl-BE"/>
              </w:rPr>
              <w:t>Intercept</w:t>
            </w:r>
            <w:proofErr w:type="spellEnd"/>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0,518</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0,029</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0,836</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0,157</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ns</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0,374</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0,146</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Nagelkerke R²</w:t>
            </w:r>
          </w:p>
        </w:tc>
        <w:tc>
          <w:tcPr>
            <w:tcW w:w="3360" w:type="dxa"/>
            <w:gridSpan w:val="3"/>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center"/>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0,059</w:t>
            </w:r>
          </w:p>
        </w:tc>
        <w:tc>
          <w:tcPr>
            <w:tcW w:w="2880" w:type="dxa"/>
            <w:gridSpan w:val="3"/>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center"/>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0,024</w:t>
            </w:r>
          </w:p>
        </w:tc>
        <w:tc>
          <w:tcPr>
            <w:tcW w:w="2880" w:type="dxa"/>
            <w:gridSpan w:val="3"/>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center"/>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0,043</w:t>
            </w: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N</w:t>
            </w:r>
          </w:p>
        </w:tc>
        <w:tc>
          <w:tcPr>
            <w:tcW w:w="3360" w:type="dxa"/>
            <w:gridSpan w:val="3"/>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center"/>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48079</w:t>
            </w:r>
          </w:p>
        </w:tc>
        <w:tc>
          <w:tcPr>
            <w:tcW w:w="2880" w:type="dxa"/>
            <w:gridSpan w:val="3"/>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center"/>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2500</w:t>
            </w:r>
          </w:p>
        </w:tc>
        <w:tc>
          <w:tcPr>
            <w:tcW w:w="2880" w:type="dxa"/>
            <w:gridSpan w:val="3"/>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center"/>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3000</w:t>
            </w: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center"/>
              <w:rPr>
                <w:rFonts w:ascii="Calibri" w:eastAsia="Times New Roman" w:hAnsi="Calibri" w:cs="Times New Roman"/>
                <w:color w:val="00000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center"/>
              <w:rPr>
                <w:rFonts w:ascii="Times New Roman" w:eastAsia="Times New Roman" w:hAnsi="Times New Roman" w:cs="Times New Roman"/>
                <w:sz w:val="20"/>
                <w:szCs w:val="2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center"/>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center"/>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center"/>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center"/>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center"/>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center"/>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center"/>
              <w:rPr>
                <w:rFonts w:ascii="Times New Roman" w:eastAsia="Times New Roman" w:hAnsi="Times New Roman" w:cs="Times New Roman"/>
                <w:sz w:val="20"/>
                <w:szCs w:val="20"/>
                <w:lang w:eastAsia="nl-BE"/>
              </w:rPr>
            </w:pPr>
          </w:p>
        </w:tc>
      </w:tr>
      <w:tr w:rsidR="00B054D4" w:rsidRPr="00B054D4" w:rsidTr="00B054D4">
        <w:trPr>
          <w:trHeight w:val="600"/>
        </w:trPr>
        <w:tc>
          <w:tcPr>
            <w:tcW w:w="2780" w:type="dxa"/>
            <w:tcBorders>
              <w:top w:val="nil"/>
              <w:left w:val="nil"/>
              <w:bottom w:val="nil"/>
              <w:right w:val="nil"/>
            </w:tcBorders>
            <w:shd w:val="clear" w:color="auto" w:fill="auto"/>
            <w:hideMark/>
          </w:tcPr>
          <w:p w:rsidR="00B054D4" w:rsidRPr="00B054D4" w:rsidRDefault="00B054D4" w:rsidP="00B054D4">
            <w:pPr>
              <w:spacing w:after="0" w:line="240" w:lineRule="auto"/>
              <w:jc w:val="right"/>
              <w:rPr>
                <w:rFonts w:ascii="Calibri" w:eastAsia="Times New Roman" w:hAnsi="Calibri" w:cs="Times New Roman"/>
                <w:color w:val="000000"/>
                <w:lang w:val="en-US" w:eastAsia="nl-BE"/>
              </w:rPr>
            </w:pPr>
            <w:r w:rsidRPr="00B054D4">
              <w:rPr>
                <w:rFonts w:ascii="Calibri" w:eastAsia="Times New Roman" w:hAnsi="Calibri" w:cs="Times New Roman"/>
                <w:color w:val="000000"/>
                <w:lang w:val="en-US" w:eastAsia="nl-BE"/>
              </w:rPr>
              <w:t xml:space="preserve">Odds of response without predictor variables </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0,661</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0,009</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c>
          <w:tcPr>
            <w:tcW w:w="960" w:type="dxa"/>
            <w:tcBorders>
              <w:top w:val="nil"/>
              <w:left w:val="nil"/>
              <w:bottom w:val="nil"/>
              <w:right w:val="nil"/>
            </w:tcBorders>
            <w:shd w:val="clear" w:color="auto" w:fill="auto"/>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0,666</w:t>
            </w:r>
          </w:p>
        </w:tc>
        <w:tc>
          <w:tcPr>
            <w:tcW w:w="960" w:type="dxa"/>
            <w:tcBorders>
              <w:top w:val="nil"/>
              <w:left w:val="nil"/>
              <w:bottom w:val="nil"/>
              <w:right w:val="nil"/>
            </w:tcBorders>
            <w:shd w:val="clear" w:color="auto" w:fill="auto"/>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0,041</w:t>
            </w:r>
          </w:p>
        </w:tc>
        <w:tc>
          <w:tcPr>
            <w:tcW w:w="960" w:type="dxa"/>
            <w:tcBorders>
              <w:top w:val="nil"/>
              <w:left w:val="nil"/>
              <w:bottom w:val="nil"/>
              <w:right w:val="nil"/>
            </w:tcBorders>
            <w:shd w:val="clear" w:color="auto" w:fill="auto"/>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c>
          <w:tcPr>
            <w:tcW w:w="960" w:type="dxa"/>
            <w:tcBorders>
              <w:top w:val="nil"/>
              <w:left w:val="nil"/>
              <w:bottom w:val="nil"/>
              <w:right w:val="nil"/>
            </w:tcBorders>
            <w:shd w:val="clear" w:color="auto" w:fill="auto"/>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0,613</w:t>
            </w:r>
          </w:p>
        </w:tc>
        <w:tc>
          <w:tcPr>
            <w:tcW w:w="960" w:type="dxa"/>
            <w:tcBorders>
              <w:top w:val="nil"/>
              <w:left w:val="nil"/>
              <w:bottom w:val="nil"/>
              <w:right w:val="nil"/>
            </w:tcBorders>
            <w:shd w:val="clear" w:color="auto" w:fill="auto"/>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0,038</w:t>
            </w:r>
          </w:p>
        </w:tc>
        <w:tc>
          <w:tcPr>
            <w:tcW w:w="960" w:type="dxa"/>
            <w:tcBorders>
              <w:top w:val="nil"/>
              <w:left w:val="nil"/>
              <w:bottom w:val="nil"/>
              <w:right w:val="nil"/>
            </w:tcBorders>
            <w:shd w:val="clear" w:color="auto" w:fill="auto"/>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t>
            </w:r>
          </w:p>
        </w:tc>
      </w:tr>
      <w:tr w:rsidR="00B054D4" w:rsidRPr="00B054D4" w:rsidTr="00B054D4">
        <w:trPr>
          <w:trHeight w:val="300"/>
        </w:trPr>
        <w:tc>
          <w:tcPr>
            <w:tcW w:w="2780" w:type="dxa"/>
            <w:tcBorders>
              <w:top w:val="nil"/>
              <w:left w:val="nil"/>
              <w:bottom w:val="nil"/>
              <w:right w:val="nil"/>
            </w:tcBorders>
            <w:shd w:val="clear" w:color="auto" w:fill="auto"/>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p>
        </w:tc>
        <w:tc>
          <w:tcPr>
            <w:tcW w:w="1120" w:type="dxa"/>
            <w:tcBorders>
              <w:top w:val="nil"/>
              <w:left w:val="nil"/>
              <w:bottom w:val="nil"/>
              <w:right w:val="nil"/>
            </w:tcBorders>
            <w:shd w:val="clear" w:color="auto" w:fill="auto"/>
            <w:hideMark/>
          </w:tcPr>
          <w:p w:rsidR="00B054D4" w:rsidRPr="00B054D4" w:rsidRDefault="00B054D4" w:rsidP="00B054D4">
            <w:pPr>
              <w:spacing w:after="0" w:line="240" w:lineRule="auto"/>
              <w:jc w:val="right"/>
              <w:rPr>
                <w:rFonts w:ascii="Times New Roman" w:eastAsia="Times New Roman" w:hAnsi="Times New Roman" w:cs="Times New Roman"/>
                <w:sz w:val="20"/>
                <w:szCs w:val="20"/>
                <w:lang w:eastAsia="nl-BE"/>
              </w:rPr>
            </w:pPr>
          </w:p>
        </w:tc>
        <w:tc>
          <w:tcPr>
            <w:tcW w:w="1120" w:type="dxa"/>
            <w:tcBorders>
              <w:top w:val="nil"/>
              <w:left w:val="nil"/>
              <w:bottom w:val="nil"/>
              <w:right w:val="nil"/>
            </w:tcBorders>
            <w:shd w:val="clear" w:color="auto" w:fill="auto"/>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1120" w:type="dxa"/>
            <w:tcBorders>
              <w:top w:val="nil"/>
              <w:left w:val="nil"/>
              <w:bottom w:val="nil"/>
              <w:right w:val="nil"/>
            </w:tcBorders>
            <w:shd w:val="clear" w:color="auto" w:fill="auto"/>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r>
      <w:tr w:rsidR="00B054D4" w:rsidRPr="0099267F" w:rsidTr="00B054D4">
        <w:trPr>
          <w:trHeight w:val="300"/>
        </w:trPr>
        <w:tc>
          <w:tcPr>
            <w:tcW w:w="7100" w:type="dxa"/>
            <w:gridSpan w:val="5"/>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Calibri" w:eastAsia="Times New Roman" w:hAnsi="Calibri" w:cs="Times New Roman"/>
                <w:color w:val="000000"/>
                <w:sz w:val="20"/>
                <w:szCs w:val="20"/>
                <w:lang w:val="fr-FR" w:eastAsia="nl-BE"/>
              </w:rPr>
            </w:pPr>
            <w:r w:rsidRPr="00B054D4">
              <w:rPr>
                <w:rFonts w:ascii="Calibri" w:eastAsia="Times New Roman" w:hAnsi="Calibri" w:cs="Times New Roman"/>
                <w:color w:val="000000"/>
                <w:sz w:val="20"/>
                <w:szCs w:val="20"/>
                <w:lang w:val="fr-FR" w:eastAsia="nl-BE"/>
              </w:rPr>
              <w:t xml:space="preserve">(*) p &lt; 0,10; * p &lt; 0,05; ** p &lt; 0,01; *** p &lt; 0,001; ns: non </w:t>
            </w:r>
            <w:proofErr w:type="spellStart"/>
            <w:r w:rsidRPr="00B054D4">
              <w:rPr>
                <w:rFonts w:ascii="Calibri" w:eastAsia="Times New Roman" w:hAnsi="Calibri" w:cs="Times New Roman"/>
                <w:color w:val="000000"/>
                <w:sz w:val="20"/>
                <w:szCs w:val="20"/>
                <w:lang w:val="fr-FR" w:eastAsia="nl-BE"/>
              </w:rPr>
              <w:t>significant</w:t>
            </w:r>
            <w:proofErr w:type="spellEnd"/>
            <w:r w:rsidRPr="00B054D4">
              <w:rPr>
                <w:rFonts w:ascii="Calibri" w:eastAsia="Times New Roman" w:hAnsi="Calibri" w:cs="Times New Roman"/>
                <w:color w:val="000000"/>
                <w:sz w:val="20"/>
                <w:szCs w:val="20"/>
                <w:lang w:val="fr-FR" w:eastAsia="nl-BE"/>
              </w:rPr>
              <w:t xml:space="preserve"> (p &gt; 0,10)</w:t>
            </w: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Calibri" w:eastAsia="Times New Roman" w:hAnsi="Calibri" w:cs="Times New Roman"/>
                <w:color w:val="000000"/>
                <w:sz w:val="20"/>
                <w:szCs w:val="20"/>
                <w:lang w:val="fr-FR"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val="fr-FR"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val="fr-FR"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val="fr-FR"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val="fr-FR" w:eastAsia="nl-BE"/>
              </w:rPr>
            </w:pPr>
          </w:p>
        </w:tc>
      </w:tr>
      <w:tr w:rsidR="00B054D4" w:rsidRPr="00B054D4" w:rsidTr="00B054D4">
        <w:trPr>
          <w:trHeight w:val="300"/>
        </w:trPr>
        <w:tc>
          <w:tcPr>
            <w:tcW w:w="2780" w:type="dxa"/>
            <w:tcBorders>
              <w:top w:val="nil"/>
              <w:left w:val="nil"/>
              <w:bottom w:val="nil"/>
              <w:right w:val="nil"/>
            </w:tcBorders>
            <w:shd w:val="clear" w:color="auto" w:fill="auto"/>
            <w:noWrap/>
            <w:vAlign w:val="bottom"/>
            <w:hideMark/>
          </w:tcPr>
          <w:p w:rsidR="00B054D4" w:rsidRPr="00B054D4" w:rsidRDefault="006F4914" w:rsidP="006F4914">
            <w:pPr>
              <w:spacing w:after="0" w:line="240" w:lineRule="auto"/>
              <w:rPr>
                <w:rFonts w:ascii="Calibri" w:eastAsia="Times New Roman" w:hAnsi="Calibri" w:cs="Times New Roman"/>
                <w:color w:val="000000"/>
                <w:sz w:val="20"/>
                <w:szCs w:val="20"/>
                <w:lang w:eastAsia="nl-BE"/>
              </w:rPr>
            </w:pPr>
            <w:r>
              <w:rPr>
                <w:rFonts w:ascii="Calibri" w:eastAsia="Times New Roman" w:hAnsi="Calibri" w:cs="Times New Roman"/>
                <w:color w:val="000000"/>
                <w:sz w:val="20"/>
                <w:szCs w:val="20"/>
                <w:lang w:eastAsia="nl-BE"/>
              </w:rPr>
              <w:t>C</w:t>
            </w:r>
            <w:r w:rsidR="00B054D4" w:rsidRPr="00B054D4">
              <w:rPr>
                <w:rFonts w:ascii="Calibri" w:eastAsia="Times New Roman" w:hAnsi="Calibri" w:cs="Times New Roman"/>
                <w:color w:val="000000"/>
                <w:sz w:val="20"/>
                <w:szCs w:val="20"/>
                <w:lang w:eastAsia="nl-BE"/>
              </w:rPr>
              <w:t>ity monitor 18y+</w:t>
            </w: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Calibri" w:eastAsia="Times New Roman" w:hAnsi="Calibri" w:cs="Times New Roman"/>
                <w:color w:val="000000"/>
                <w:sz w:val="20"/>
                <w:szCs w:val="2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11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r>
    </w:tbl>
    <w:p w:rsidR="00B054D4" w:rsidRDefault="00B054D4">
      <w:pPr>
        <w:rPr>
          <w:lang w:val="en-US"/>
        </w:rPr>
      </w:pPr>
      <w:r>
        <w:rPr>
          <w:lang w:val="en-US"/>
        </w:rPr>
        <w:br w:type="page"/>
      </w:r>
    </w:p>
    <w:p w:rsidR="00B054D4" w:rsidRDefault="00B054D4" w:rsidP="00EE1BE7">
      <w:pPr>
        <w:rPr>
          <w:lang w:val="en-US"/>
        </w:rPr>
      </w:pPr>
      <w:r>
        <w:rPr>
          <w:lang w:val="en-US"/>
        </w:rPr>
        <w:lastRenderedPageBreak/>
        <w:t>Table 4</w:t>
      </w:r>
      <w:r w:rsidR="00A328ED">
        <w:rPr>
          <w:lang w:val="en-US"/>
        </w:rPr>
        <w:t>.</w:t>
      </w:r>
      <w:r>
        <w:rPr>
          <w:lang w:val="en-US"/>
        </w:rPr>
        <w:t xml:space="preserve"> Impact of number of different mailings on response</w:t>
      </w:r>
      <w:r w:rsidR="00A328ED">
        <w:rPr>
          <w:lang w:val="en-US"/>
        </w:rPr>
        <w:t xml:space="preserve"> using web or postal mode</w:t>
      </w:r>
    </w:p>
    <w:tbl>
      <w:tblPr>
        <w:tblW w:w="13620" w:type="dxa"/>
        <w:tblCellMar>
          <w:left w:w="70" w:type="dxa"/>
          <w:right w:w="70" w:type="dxa"/>
        </w:tblCellMar>
        <w:tblLook w:val="04A0" w:firstRow="1" w:lastRow="0" w:firstColumn="1" w:lastColumn="0" w:noHBand="0" w:noVBand="1"/>
      </w:tblPr>
      <w:tblGrid>
        <w:gridCol w:w="960"/>
        <w:gridCol w:w="2840"/>
        <w:gridCol w:w="2920"/>
        <w:gridCol w:w="2400"/>
        <w:gridCol w:w="2340"/>
        <w:gridCol w:w="2160"/>
      </w:tblGrid>
      <w:tr w:rsidR="00B054D4" w:rsidRPr="00A328ED" w:rsidTr="00B054D4">
        <w:trPr>
          <w:trHeight w:val="300"/>
        </w:trPr>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4"/>
                <w:szCs w:val="24"/>
                <w:lang w:val="en-US" w:eastAsia="nl-BE"/>
              </w:rPr>
            </w:pPr>
          </w:p>
        </w:tc>
        <w:tc>
          <w:tcPr>
            <w:tcW w:w="8160" w:type="dxa"/>
            <w:gridSpan w:val="3"/>
            <w:tcBorders>
              <w:top w:val="nil"/>
              <w:left w:val="nil"/>
              <w:bottom w:val="nil"/>
              <w:right w:val="nil"/>
            </w:tcBorders>
            <w:shd w:val="clear" w:color="auto" w:fill="auto"/>
            <w:noWrap/>
            <w:vAlign w:val="bottom"/>
            <w:hideMark/>
          </w:tcPr>
          <w:p w:rsidR="00B054D4" w:rsidRPr="00A328ED" w:rsidRDefault="00B054D4" w:rsidP="00B054D4">
            <w:pPr>
              <w:spacing w:after="0" w:line="240" w:lineRule="auto"/>
              <w:jc w:val="center"/>
              <w:rPr>
                <w:rFonts w:ascii="Calibri" w:eastAsia="Times New Roman" w:hAnsi="Calibri" w:cs="Times New Roman"/>
                <w:b/>
                <w:bCs/>
                <w:color w:val="000000"/>
                <w:lang w:val="en-US" w:eastAsia="nl-BE"/>
              </w:rPr>
            </w:pPr>
            <w:r w:rsidRPr="00A328ED">
              <w:rPr>
                <w:rFonts w:ascii="Calibri" w:eastAsia="Times New Roman" w:hAnsi="Calibri" w:cs="Times New Roman"/>
                <w:b/>
                <w:bCs/>
                <w:color w:val="000000"/>
                <w:lang w:val="en-US" w:eastAsia="nl-BE"/>
              </w:rPr>
              <w:t xml:space="preserve">City monitor </w:t>
            </w:r>
          </w:p>
        </w:tc>
        <w:tc>
          <w:tcPr>
            <w:tcW w:w="2340" w:type="dxa"/>
            <w:tcBorders>
              <w:top w:val="nil"/>
              <w:left w:val="nil"/>
              <w:bottom w:val="nil"/>
              <w:right w:val="nil"/>
            </w:tcBorders>
            <w:shd w:val="clear" w:color="auto" w:fill="auto"/>
            <w:noWrap/>
            <w:vAlign w:val="bottom"/>
            <w:hideMark/>
          </w:tcPr>
          <w:p w:rsidR="00B054D4" w:rsidRPr="00A328ED" w:rsidRDefault="00B054D4" w:rsidP="00B054D4">
            <w:pPr>
              <w:spacing w:after="0" w:line="240" w:lineRule="auto"/>
              <w:jc w:val="center"/>
              <w:rPr>
                <w:rFonts w:ascii="Calibri" w:eastAsia="Times New Roman" w:hAnsi="Calibri" w:cs="Times New Roman"/>
                <w:b/>
                <w:bCs/>
                <w:color w:val="000000"/>
                <w:lang w:val="en-US" w:eastAsia="nl-BE"/>
              </w:rPr>
            </w:pPr>
          </w:p>
        </w:tc>
        <w:tc>
          <w:tcPr>
            <w:tcW w:w="2160" w:type="dxa"/>
            <w:tcBorders>
              <w:top w:val="nil"/>
              <w:left w:val="nil"/>
              <w:bottom w:val="nil"/>
              <w:right w:val="nil"/>
            </w:tcBorders>
            <w:shd w:val="clear" w:color="auto" w:fill="auto"/>
            <w:noWrap/>
            <w:vAlign w:val="bottom"/>
            <w:hideMark/>
          </w:tcPr>
          <w:p w:rsidR="00B054D4" w:rsidRPr="00A328ED" w:rsidRDefault="00B054D4" w:rsidP="00B054D4">
            <w:pPr>
              <w:spacing w:after="0" w:line="240" w:lineRule="auto"/>
              <w:rPr>
                <w:rFonts w:ascii="Times New Roman" w:eastAsia="Times New Roman" w:hAnsi="Times New Roman" w:cs="Times New Roman"/>
                <w:sz w:val="20"/>
                <w:szCs w:val="20"/>
                <w:lang w:val="en-US" w:eastAsia="nl-BE"/>
              </w:rPr>
            </w:pPr>
          </w:p>
        </w:tc>
      </w:tr>
      <w:tr w:rsidR="00B054D4" w:rsidRPr="00B054D4" w:rsidTr="00B054D4">
        <w:trPr>
          <w:trHeight w:val="1800"/>
        </w:trPr>
        <w:tc>
          <w:tcPr>
            <w:tcW w:w="960" w:type="dxa"/>
            <w:tcBorders>
              <w:top w:val="nil"/>
              <w:left w:val="nil"/>
              <w:bottom w:val="nil"/>
              <w:right w:val="nil"/>
            </w:tcBorders>
            <w:shd w:val="clear" w:color="auto" w:fill="auto"/>
            <w:hideMark/>
          </w:tcPr>
          <w:p w:rsidR="00B054D4" w:rsidRPr="00A328ED" w:rsidRDefault="00B054D4" w:rsidP="00B054D4">
            <w:pPr>
              <w:spacing w:after="0" w:line="240" w:lineRule="auto"/>
              <w:rPr>
                <w:rFonts w:ascii="Calibri" w:eastAsia="Times New Roman" w:hAnsi="Calibri" w:cs="Times New Roman"/>
                <w:color w:val="000000"/>
                <w:lang w:val="en-US" w:eastAsia="nl-BE"/>
              </w:rPr>
            </w:pPr>
            <w:r w:rsidRPr="00A328ED">
              <w:rPr>
                <w:rFonts w:ascii="Calibri" w:eastAsia="Times New Roman" w:hAnsi="Calibri" w:cs="Times New Roman"/>
                <w:color w:val="000000"/>
                <w:lang w:val="en-US" w:eastAsia="nl-BE"/>
              </w:rPr>
              <w:t>Mode</w:t>
            </w:r>
          </w:p>
        </w:tc>
        <w:tc>
          <w:tcPr>
            <w:tcW w:w="2840" w:type="dxa"/>
            <w:tcBorders>
              <w:top w:val="nil"/>
              <w:left w:val="nil"/>
              <w:bottom w:val="nil"/>
              <w:right w:val="nil"/>
            </w:tcBorders>
            <w:shd w:val="clear" w:color="auto" w:fill="auto"/>
            <w:hideMark/>
          </w:tcPr>
          <w:p w:rsidR="00B054D4" w:rsidRPr="00B054D4" w:rsidRDefault="00B054D4" w:rsidP="00B054D4">
            <w:pPr>
              <w:spacing w:after="0" w:line="240" w:lineRule="auto"/>
              <w:rPr>
                <w:rFonts w:ascii="Calibri" w:eastAsia="Times New Roman" w:hAnsi="Calibri" w:cs="Times New Roman"/>
                <w:color w:val="000000"/>
                <w:lang w:val="en-US" w:eastAsia="nl-BE"/>
              </w:rPr>
            </w:pPr>
            <w:r w:rsidRPr="00B054D4">
              <w:rPr>
                <w:rFonts w:ascii="Calibri" w:eastAsia="Times New Roman" w:hAnsi="Calibri" w:cs="Times New Roman"/>
                <w:color w:val="000000"/>
                <w:lang w:val="en-US" w:eastAsia="nl-BE"/>
              </w:rPr>
              <w:t>&gt; M1 - letter with URL link and unique code + paper questionnaire // M2 - thank you/reminder card</w:t>
            </w:r>
          </w:p>
        </w:tc>
        <w:tc>
          <w:tcPr>
            <w:tcW w:w="2920" w:type="dxa"/>
            <w:tcBorders>
              <w:top w:val="nil"/>
              <w:left w:val="nil"/>
              <w:bottom w:val="nil"/>
              <w:right w:val="nil"/>
            </w:tcBorders>
            <w:shd w:val="clear" w:color="auto" w:fill="auto"/>
            <w:hideMark/>
          </w:tcPr>
          <w:p w:rsidR="00B054D4" w:rsidRPr="00B054D4" w:rsidRDefault="00B054D4" w:rsidP="00B054D4">
            <w:pPr>
              <w:spacing w:after="0" w:line="240" w:lineRule="auto"/>
              <w:rPr>
                <w:rFonts w:ascii="Calibri" w:eastAsia="Times New Roman" w:hAnsi="Calibri" w:cs="Times New Roman"/>
                <w:color w:val="000000"/>
                <w:lang w:val="en-US" w:eastAsia="nl-BE"/>
              </w:rPr>
            </w:pPr>
            <w:r w:rsidRPr="00B054D4">
              <w:rPr>
                <w:rFonts w:ascii="Calibri" w:eastAsia="Times New Roman" w:hAnsi="Calibri" w:cs="Times New Roman"/>
                <w:color w:val="000000"/>
                <w:lang w:val="en-US" w:eastAsia="nl-BE"/>
              </w:rPr>
              <w:t>&gt; M3 - letter with URL link and unique code + paper questionnaire // M4 - thank you/reminder card _ only to those respondents who did no</w:t>
            </w:r>
            <w:r>
              <w:rPr>
                <w:rFonts w:ascii="Calibri" w:eastAsia="Times New Roman" w:hAnsi="Calibri" w:cs="Times New Roman"/>
                <w:color w:val="000000"/>
                <w:lang w:val="en-US" w:eastAsia="nl-BE"/>
              </w:rPr>
              <w:t>t</w:t>
            </w:r>
            <w:r w:rsidRPr="00B054D4">
              <w:rPr>
                <w:rFonts w:ascii="Calibri" w:eastAsia="Times New Roman" w:hAnsi="Calibri" w:cs="Times New Roman"/>
                <w:color w:val="000000"/>
                <w:lang w:val="en-US" w:eastAsia="nl-BE"/>
              </w:rPr>
              <w:t xml:space="preserve"> react to first two mailings</w:t>
            </w:r>
          </w:p>
        </w:tc>
        <w:tc>
          <w:tcPr>
            <w:tcW w:w="2400" w:type="dxa"/>
            <w:tcBorders>
              <w:top w:val="nil"/>
              <w:left w:val="nil"/>
              <w:bottom w:val="nil"/>
              <w:right w:val="nil"/>
            </w:tcBorders>
            <w:shd w:val="clear" w:color="auto" w:fill="auto"/>
            <w:hideMark/>
          </w:tcPr>
          <w:p w:rsidR="00B054D4" w:rsidRPr="00B054D4" w:rsidRDefault="00B054D4" w:rsidP="00B054D4">
            <w:pPr>
              <w:spacing w:after="0" w:line="240" w:lineRule="auto"/>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 xml:space="preserve">Total </w:t>
            </w:r>
            <w:proofErr w:type="spellStart"/>
            <w:r w:rsidRPr="00B054D4">
              <w:rPr>
                <w:rFonts w:ascii="Calibri" w:eastAsia="Times New Roman" w:hAnsi="Calibri" w:cs="Times New Roman"/>
                <w:color w:val="000000"/>
                <w:lang w:eastAsia="nl-BE"/>
              </w:rPr>
              <w:t>after</w:t>
            </w:r>
            <w:proofErr w:type="spellEnd"/>
            <w:r w:rsidRPr="00B054D4">
              <w:rPr>
                <w:rFonts w:ascii="Calibri" w:eastAsia="Times New Roman" w:hAnsi="Calibri" w:cs="Times New Roman"/>
                <w:color w:val="000000"/>
                <w:lang w:eastAsia="nl-BE"/>
              </w:rPr>
              <w:t xml:space="preserve"> </w:t>
            </w:r>
            <w:proofErr w:type="spellStart"/>
            <w:r w:rsidRPr="00B054D4">
              <w:rPr>
                <w:rFonts w:ascii="Calibri" w:eastAsia="Times New Roman" w:hAnsi="Calibri" w:cs="Times New Roman"/>
                <w:color w:val="000000"/>
                <w:lang w:eastAsia="nl-BE"/>
              </w:rPr>
              <w:t>all</w:t>
            </w:r>
            <w:proofErr w:type="spellEnd"/>
            <w:r w:rsidRPr="00B054D4">
              <w:rPr>
                <w:rFonts w:ascii="Calibri" w:eastAsia="Times New Roman" w:hAnsi="Calibri" w:cs="Times New Roman"/>
                <w:color w:val="000000"/>
                <w:lang w:eastAsia="nl-BE"/>
              </w:rPr>
              <w:t xml:space="preserve"> </w:t>
            </w:r>
            <w:proofErr w:type="spellStart"/>
            <w:r w:rsidRPr="00B054D4">
              <w:rPr>
                <w:rFonts w:ascii="Calibri" w:eastAsia="Times New Roman" w:hAnsi="Calibri" w:cs="Times New Roman"/>
                <w:color w:val="000000"/>
                <w:lang w:eastAsia="nl-BE"/>
              </w:rPr>
              <w:t>mailings</w:t>
            </w:r>
            <w:proofErr w:type="spellEnd"/>
          </w:p>
        </w:tc>
        <w:tc>
          <w:tcPr>
            <w:tcW w:w="2340" w:type="dxa"/>
            <w:tcBorders>
              <w:top w:val="nil"/>
              <w:left w:val="nil"/>
              <w:bottom w:val="nil"/>
              <w:right w:val="nil"/>
            </w:tcBorders>
            <w:shd w:val="clear" w:color="auto" w:fill="auto"/>
            <w:hideMark/>
          </w:tcPr>
          <w:p w:rsidR="00B054D4" w:rsidRPr="00B054D4" w:rsidRDefault="00B054D4" w:rsidP="00B054D4">
            <w:pPr>
              <w:spacing w:after="0" w:line="240" w:lineRule="auto"/>
              <w:rPr>
                <w:rFonts w:ascii="Calibri" w:eastAsia="Times New Roman" w:hAnsi="Calibri" w:cs="Times New Roman"/>
                <w:color w:val="000000"/>
                <w:lang w:eastAsia="nl-BE"/>
              </w:rPr>
            </w:pPr>
          </w:p>
        </w:tc>
        <w:tc>
          <w:tcPr>
            <w:tcW w:w="2160" w:type="dxa"/>
            <w:tcBorders>
              <w:top w:val="nil"/>
              <w:left w:val="nil"/>
              <w:bottom w:val="nil"/>
              <w:right w:val="nil"/>
            </w:tcBorders>
            <w:shd w:val="clear" w:color="auto" w:fill="auto"/>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r>
      <w:tr w:rsidR="00B054D4" w:rsidRPr="00B054D4" w:rsidTr="00B054D4">
        <w:trPr>
          <w:trHeight w:val="300"/>
        </w:trPr>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Web</w:t>
            </w:r>
          </w:p>
        </w:tc>
        <w:tc>
          <w:tcPr>
            <w:tcW w:w="28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23,3%</w:t>
            </w:r>
          </w:p>
        </w:tc>
        <w:tc>
          <w:tcPr>
            <w:tcW w:w="29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22,7%</w:t>
            </w:r>
          </w:p>
        </w:tc>
        <w:tc>
          <w:tcPr>
            <w:tcW w:w="240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22,7%</w:t>
            </w:r>
          </w:p>
        </w:tc>
        <w:tc>
          <w:tcPr>
            <w:tcW w:w="23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p>
        </w:tc>
        <w:tc>
          <w:tcPr>
            <w:tcW w:w="21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r>
      <w:tr w:rsidR="00B054D4" w:rsidRPr="00B054D4" w:rsidTr="00B054D4">
        <w:trPr>
          <w:trHeight w:val="300"/>
        </w:trPr>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Postal</w:t>
            </w:r>
          </w:p>
        </w:tc>
        <w:tc>
          <w:tcPr>
            <w:tcW w:w="28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76,7%</w:t>
            </w:r>
          </w:p>
        </w:tc>
        <w:tc>
          <w:tcPr>
            <w:tcW w:w="29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78,5%</w:t>
            </w:r>
          </w:p>
        </w:tc>
        <w:tc>
          <w:tcPr>
            <w:tcW w:w="240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77,3%</w:t>
            </w:r>
          </w:p>
        </w:tc>
        <w:tc>
          <w:tcPr>
            <w:tcW w:w="23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p>
        </w:tc>
        <w:tc>
          <w:tcPr>
            <w:tcW w:w="21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r>
      <w:tr w:rsidR="00B054D4" w:rsidRPr="00B054D4" w:rsidTr="00B054D4">
        <w:trPr>
          <w:trHeight w:val="300"/>
        </w:trPr>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N</w:t>
            </w:r>
          </w:p>
        </w:tc>
        <w:tc>
          <w:tcPr>
            <w:tcW w:w="28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12845</w:t>
            </w:r>
          </w:p>
        </w:tc>
        <w:tc>
          <w:tcPr>
            <w:tcW w:w="29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6288</w:t>
            </w:r>
          </w:p>
        </w:tc>
        <w:tc>
          <w:tcPr>
            <w:tcW w:w="240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19133</w:t>
            </w:r>
          </w:p>
        </w:tc>
        <w:tc>
          <w:tcPr>
            <w:tcW w:w="23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p>
        </w:tc>
        <w:tc>
          <w:tcPr>
            <w:tcW w:w="21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r>
      <w:tr w:rsidR="00B054D4" w:rsidRPr="00B054D4" w:rsidTr="00B054D4">
        <w:trPr>
          <w:trHeight w:val="300"/>
        </w:trPr>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28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67,1%</w:t>
            </w:r>
          </w:p>
        </w:tc>
        <w:tc>
          <w:tcPr>
            <w:tcW w:w="29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32,9%</w:t>
            </w:r>
          </w:p>
        </w:tc>
        <w:tc>
          <w:tcPr>
            <w:tcW w:w="240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100,0%</w:t>
            </w:r>
          </w:p>
        </w:tc>
        <w:tc>
          <w:tcPr>
            <w:tcW w:w="23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p>
        </w:tc>
        <w:tc>
          <w:tcPr>
            <w:tcW w:w="21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r>
      <w:tr w:rsidR="00B054D4" w:rsidRPr="00B054D4" w:rsidTr="00B054D4">
        <w:trPr>
          <w:trHeight w:val="300"/>
        </w:trPr>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28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29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240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23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21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r>
      <w:tr w:rsidR="00B054D4" w:rsidRPr="00B054D4" w:rsidTr="00B054D4">
        <w:trPr>
          <w:trHeight w:val="300"/>
        </w:trPr>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12660" w:type="dxa"/>
            <w:gridSpan w:val="5"/>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center"/>
              <w:rPr>
                <w:rFonts w:ascii="Calibri" w:eastAsia="Times New Roman" w:hAnsi="Calibri" w:cs="Times New Roman"/>
                <w:b/>
                <w:bCs/>
                <w:color w:val="000000"/>
                <w:lang w:eastAsia="nl-BE"/>
              </w:rPr>
            </w:pPr>
            <w:r w:rsidRPr="00B054D4">
              <w:rPr>
                <w:rFonts w:ascii="Calibri" w:eastAsia="Times New Roman" w:hAnsi="Calibri" w:cs="Times New Roman"/>
                <w:b/>
                <w:bCs/>
                <w:color w:val="000000"/>
                <w:lang w:eastAsia="nl-BE"/>
              </w:rPr>
              <w:t xml:space="preserve">ISSP </w:t>
            </w:r>
            <w:proofErr w:type="spellStart"/>
            <w:r w:rsidRPr="00B054D4">
              <w:rPr>
                <w:rFonts w:ascii="Calibri" w:eastAsia="Times New Roman" w:hAnsi="Calibri" w:cs="Times New Roman"/>
                <w:b/>
                <w:bCs/>
                <w:color w:val="000000"/>
                <w:lang w:eastAsia="nl-BE"/>
              </w:rPr>
              <w:t>Flanders</w:t>
            </w:r>
            <w:proofErr w:type="spellEnd"/>
            <w:r w:rsidRPr="00B054D4">
              <w:rPr>
                <w:rFonts w:ascii="Calibri" w:eastAsia="Times New Roman" w:hAnsi="Calibri" w:cs="Times New Roman"/>
                <w:b/>
                <w:bCs/>
                <w:color w:val="000000"/>
                <w:lang w:eastAsia="nl-BE"/>
              </w:rPr>
              <w:t>-Belgium</w:t>
            </w:r>
          </w:p>
        </w:tc>
      </w:tr>
      <w:tr w:rsidR="00B054D4" w:rsidRPr="00B054D4" w:rsidTr="00B054D4">
        <w:trPr>
          <w:trHeight w:val="2700"/>
        </w:trPr>
        <w:tc>
          <w:tcPr>
            <w:tcW w:w="960" w:type="dxa"/>
            <w:tcBorders>
              <w:top w:val="nil"/>
              <w:left w:val="nil"/>
              <w:bottom w:val="nil"/>
              <w:right w:val="nil"/>
            </w:tcBorders>
            <w:shd w:val="clear" w:color="auto" w:fill="auto"/>
            <w:hideMark/>
          </w:tcPr>
          <w:p w:rsidR="00B054D4" w:rsidRPr="00B054D4" w:rsidRDefault="00B054D4" w:rsidP="00B054D4">
            <w:pPr>
              <w:spacing w:after="0" w:line="240" w:lineRule="auto"/>
              <w:jc w:val="center"/>
              <w:rPr>
                <w:rFonts w:ascii="Calibri" w:eastAsia="Times New Roman" w:hAnsi="Calibri" w:cs="Times New Roman"/>
                <w:b/>
                <w:bCs/>
                <w:color w:val="000000"/>
                <w:lang w:eastAsia="nl-BE"/>
              </w:rPr>
            </w:pPr>
          </w:p>
        </w:tc>
        <w:tc>
          <w:tcPr>
            <w:tcW w:w="2840" w:type="dxa"/>
            <w:tcBorders>
              <w:top w:val="nil"/>
              <w:left w:val="nil"/>
              <w:bottom w:val="nil"/>
              <w:right w:val="nil"/>
            </w:tcBorders>
            <w:shd w:val="clear" w:color="auto" w:fill="auto"/>
            <w:hideMark/>
          </w:tcPr>
          <w:p w:rsidR="00B054D4" w:rsidRPr="00B054D4" w:rsidRDefault="00B054D4" w:rsidP="00B054D4">
            <w:pPr>
              <w:spacing w:after="0" w:line="240" w:lineRule="auto"/>
              <w:rPr>
                <w:rFonts w:ascii="Calibri" w:eastAsia="Times New Roman" w:hAnsi="Calibri" w:cs="Times New Roman"/>
                <w:color w:val="000000"/>
                <w:lang w:val="en-US" w:eastAsia="nl-BE"/>
              </w:rPr>
            </w:pPr>
            <w:r w:rsidRPr="00B054D4">
              <w:rPr>
                <w:rFonts w:ascii="Calibri" w:eastAsia="Times New Roman" w:hAnsi="Calibri" w:cs="Times New Roman"/>
                <w:color w:val="000000"/>
                <w:lang w:val="en-US" w:eastAsia="nl-BE"/>
              </w:rPr>
              <w:t>&gt; M1 - letter with URL link, username and password / possibility to ask for a paper questionnaire</w:t>
            </w:r>
          </w:p>
        </w:tc>
        <w:tc>
          <w:tcPr>
            <w:tcW w:w="2920" w:type="dxa"/>
            <w:tcBorders>
              <w:top w:val="nil"/>
              <w:left w:val="nil"/>
              <w:bottom w:val="nil"/>
              <w:right w:val="nil"/>
            </w:tcBorders>
            <w:shd w:val="clear" w:color="auto" w:fill="auto"/>
            <w:hideMark/>
          </w:tcPr>
          <w:p w:rsidR="00B054D4" w:rsidRPr="00B054D4" w:rsidRDefault="00B054D4" w:rsidP="00B054D4">
            <w:pPr>
              <w:spacing w:after="0" w:line="240" w:lineRule="auto"/>
              <w:rPr>
                <w:rFonts w:ascii="Calibri" w:eastAsia="Times New Roman" w:hAnsi="Calibri" w:cs="Times New Roman"/>
                <w:color w:val="000000"/>
                <w:lang w:val="en-US" w:eastAsia="nl-BE"/>
              </w:rPr>
            </w:pPr>
            <w:r w:rsidRPr="00B054D4">
              <w:rPr>
                <w:rFonts w:ascii="Calibri" w:eastAsia="Times New Roman" w:hAnsi="Calibri" w:cs="Times New Roman"/>
                <w:color w:val="000000"/>
                <w:lang w:val="en-US" w:eastAsia="nl-BE"/>
              </w:rPr>
              <w:t>&gt; M2 - 1st letter to remind with URL link, username and password only to those respondents who did no</w:t>
            </w:r>
            <w:r>
              <w:rPr>
                <w:rFonts w:ascii="Calibri" w:eastAsia="Times New Roman" w:hAnsi="Calibri" w:cs="Times New Roman"/>
                <w:color w:val="000000"/>
                <w:lang w:val="en-US" w:eastAsia="nl-BE"/>
              </w:rPr>
              <w:t>t</w:t>
            </w:r>
            <w:r w:rsidRPr="00B054D4">
              <w:rPr>
                <w:rFonts w:ascii="Calibri" w:eastAsia="Times New Roman" w:hAnsi="Calibri" w:cs="Times New Roman"/>
                <w:color w:val="000000"/>
                <w:lang w:val="en-US" w:eastAsia="nl-BE"/>
              </w:rPr>
              <w:t xml:space="preserve"> react to first mailing / possibility to ask for a paper questionnaire</w:t>
            </w:r>
          </w:p>
        </w:tc>
        <w:tc>
          <w:tcPr>
            <w:tcW w:w="2400" w:type="dxa"/>
            <w:tcBorders>
              <w:top w:val="nil"/>
              <w:left w:val="nil"/>
              <w:bottom w:val="nil"/>
              <w:right w:val="nil"/>
            </w:tcBorders>
            <w:shd w:val="clear" w:color="auto" w:fill="auto"/>
            <w:hideMark/>
          </w:tcPr>
          <w:p w:rsidR="00B054D4" w:rsidRPr="00B054D4" w:rsidRDefault="00B054D4" w:rsidP="00B054D4">
            <w:pPr>
              <w:spacing w:after="0" w:line="240" w:lineRule="auto"/>
              <w:rPr>
                <w:rFonts w:ascii="Calibri" w:eastAsia="Times New Roman" w:hAnsi="Calibri" w:cs="Times New Roman"/>
                <w:color w:val="000000"/>
                <w:lang w:val="en-US" w:eastAsia="nl-BE"/>
              </w:rPr>
            </w:pPr>
            <w:r w:rsidRPr="00B054D4">
              <w:rPr>
                <w:rFonts w:ascii="Calibri" w:eastAsia="Times New Roman" w:hAnsi="Calibri" w:cs="Times New Roman"/>
                <w:color w:val="000000"/>
                <w:lang w:val="en-US" w:eastAsia="nl-BE"/>
              </w:rPr>
              <w:t>&gt; M3 - 2nd letter to remind with URL link , username and password + paper questionnaire and return envelope  free of charge only to those respondents who did no</w:t>
            </w:r>
            <w:r>
              <w:rPr>
                <w:rFonts w:ascii="Calibri" w:eastAsia="Times New Roman" w:hAnsi="Calibri" w:cs="Times New Roman"/>
                <w:color w:val="000000"/>
                <w:lang w:val="en-US" w:eastAsia="nl-BE"/>
              </w:rPr>
              <w:t>t</w:t>
            </w:r>
            <w:r w:rsidRPr="00B054D4">
              <w:rPr>
                <w:rFonts w:ascii="Calibri" w:eastAsia="Times New Roman" w:hAnsi="Calibri" w:cs="Times New Roman"/>
                <w:color w:val="000000"/>
                <w:lang w:val="en-US" w:eastAsia="nl-BE"/>
              </w:rPr>
              <w:t xml:space="preserve"> react to first two mailings</w:t>
            </w:r>
          </w:p>
        </w:tc>
        <w:tc>
          <w:tcPr>
            <w:tcW w:w="2340" w:type="dxa"/>
            <w:tcBorders>
              <w:top w:val="nil"/>
              <w:left w:val="nil"/>
              <w:bottom w:val="nil"/>
              <w:right w:val="nil"/>
            </w:tcBorders>
            <w:shd w:val="clear" w:color="auto" w:fill="auto"/>
            <w:hideMark/>
          </w:tcPr>
          <w:p w:rsidR="00B054D4" w:rsidRPr="00B054D4" w:rsidRDefault="00B054D4" w:rsidP="00B054D4">
            <w:pPr>
              <w:spacing w:after="0" w:line="240" w:lineRule="auto"/>
              <w:rPr>
                <w:rFonts w:ascii="Calibri" w:eastAsia="Times New Roman" w:hAnsi="Calibri" w:cs="Times New Roman"/>
                <w:color w:val="000000"/>
                <w:lang w:val="en-US" w:eastAsia="nl-BE"/>
              </w:rPr>
            </w:pPr>
            <w:r w:rsidRPr="00B054D4">
              <w:rPr>
                <w:rFonts w:ascii="Calibri" w:eastAsia="Times New Roman" w:hAnsi="Calibri" w:cs="Times New Roman"/>
                <w:color w:val="000000"/>
                <w:lang w:val="en-US" w:eastAsia="nl-BE"/>
              </w:rPr>
              <w:t>&gt; M4 - 3th letter to remind with URL link, username and password only to those respondents who did no</w:t>
            </w:r>
            <w:r>
              <w:rPr>
                <w:rFonts w:ascii="Calibri" w:eastAsia="Times New Roman" w:hAnsi="Calibri" w:cs="Times New Roman"/>
                <w:color w:val="000000"/>
                <w:lang w:val="en-US" w:eastAsia="nl-BE"/>
              </w:rPr>
              <w:t>t</w:t>
            </w:r>
            <w:r w:rsidRPr="00B054D4">
              <w:rPr>
                <w:rFonts w:ascii="Calibri" w:eastAsia="Times New Roman" w:hAnsi="Calibri" w:cs="Times New Roman"/>
                <w:color w:val="000000"/>
                <w:lang w:val="en-US" w:eastAsia="nl-BE"/>
              </w:rPr>
              <w:t xml:space="preserve"> react to first three mailings / possibility to ask for a paper questionnaire</w:t>
            </w:r>
          </w:p>
        </w:tc>
        <w:tc>
          <w:tcPr>
            <w:tcW w:w="2160" w:type="dxa"/>
            <w:tcBorders>
              <w:top w:val="nil"/>
              <w:left w:val="nil"/>
              <w:bottom w:val="nil"/>
              <w:right w:val="nil"/>
            </w:tcBorders>
            <w:shd w:val="clear" w:color="auto" w:fill="auto"/>
            <w:hideMark/>
          </w:tcPr>
          <w:p w:rsidR="00B054D4" w:rsidRPr="00B054D4" w:rsidRDefault="00B054D4" w:rsidP="00B054D4">
            <w:pPr>
              <w:spacing w:after="0" w:line="240" w:lineRule="auto"/>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 xml:space="preserve">Total </w:t>
            </w:r>
            <w:proofErr w:type="spellStart"/>
            <w:r w:rsidRPr="00B054D4">
              <w:rPr>
                <w:rFonts w:ascii="Calibri" w:eastAsia="Times New Roman" w:hAnsi="Calibri" w:cs="Times New Roman"/>
                <w:color w:val="000000"/>
                <w:lang w:eastAsia="nl-BE"/>
              </w:rPr>
              <w:t>after</w:t>
            </w:r>
            <w:proofErr w:type="spellEnd"/>
            <w:r w:rsidRPr="00B054D4">
              <w:rPr>
                <w:rFonts w:ascii="Calibri" w:eastAsia="Times New Roman" w:hAnsi="Calibri" w:cs="Times New Roman"/>
                <w:color w:val="000000"/>
                <w:lang w:eastAsia="nl-BE"/>
              </w:rPr>
              <w:t xml:space="preserve"> </w:t>
            </w:r>
            <w:proofErr w:type="spellStart"/>
            <w:r w:rsidRPr="00B054D4">
              <w:rPr>
                <w:rFonts w:ascii="Calibri" w:eastAsia="Times New Roman" w:hAnsi="Calibri" w:cs="Times New Roman"/>
                <w:color w:val="000000"/>
                <w:lang w:eastAsia="nl-BE"/>
              </w:rPr>
              <w:t>all</w:t>
            </w:r>
            <w:proofErr w:type="spellEnd"/>
            <w:r w:rsidRPr="00B054D4">
              <w:rPr>
                <w:rFonts w:ascii="Calibri" w:eastAsia="Times New Roman" w:hAnsi="Calibri" w:cs="Times New Roman"/>
                <w:color w:val="000000"/>
                <w:lang w:eastAsia="nl-BE"/>
              </w:rPr>
              <w:t xml:space="preserve"> </w:t>
            </w:r>
            <w:proofErr w:type="spellStart"/>
            <w:r w:rsidRPr="00B054D4">
              <w:rPr>
                <w:rFonts w:ascii="Calibri" w:eastAsia="Times New Roman" w:hAnsi="Calibri" w:cs="Times New Roman"/>
                <w:color w:val="000000"/>
                <w:lang w:eastAsia="nl-BE"/>
              </w:rPr>
              <w:t>mailings</w:t>
            </w:r>
            <w:proofErr w:type="spellEnd"/>
          </w:p>
        </w:tc>
      </w:tr>
      <w:tr w:rsidR="00B054D4" w:rsidRPr="00B054D4" w:rsidTr="00B054D4">
        <w:trPr>
          <w:trHeight w:val="300"/>
        </w:trPr>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Web</w:t>
            </w:r>
          </w:p>
        </w:tc>
        <w:tc>
          <w:tcPr>
            <w:tcW w:w="28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100,0%</w:t>
            </w:r>
          </w:p>
        </w:tc>
        <w:tc>
          <w:tcPr>
            <w:tcW w:w="29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92,5%</w:t>
            </w:r>
          </w:p>
        </w:tc>
        <w:tc>
          <w:tcPr>
            <w:tcW w:w="240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19,1%</w:t>
            </w:r>
          </w:p>
        </w:tc>
        <w:tc>
          <w:tcPr>
            <w:tcW w:w="23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56,6%</w:t>
            </w:r>
          </w:p>
        </w:tc>
        <w:tc>
          <w:tcPr>
            <w:tcW w:w="21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68,0%</w:t>
            </w:r>
          </w:p>
        </w:tc>
      </w:tr>
      <w:tr w:rsidR="00B054D4" w:rsidRPr="00B054D4" w:rsidTr="00B054D4">
        <w:trPr>
          <w:trHeight w:val="300"/>
        </w:trPr>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Postal</w:t>
            </w:r>
          </w:p>
        </w:tc>
        <w:tc>
          <w:tcPr>
            <w:tcW w:w="28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0,0%</w:t>
            </w:r>
          </w:p>
        </w:tc>
        <w:tc>
          <w:tcPr>
            <w:tcW w:w="29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7,5%</w:t>
            </w:r>
          </w:p>
        </w:tc>
        <w:tc>
          <w:tcPr>
            <w:tcW w:w="240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80,9%</w:t>
            </w:r>
          </w:p>
        </w:tc>
        <w:tc>
          <w:tcPr>
            <w:tcW w:w="23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43,4%</w:t>
            </w:r>
          </w:p>
        </w:tc>
        <w:tc>
          <w:tcPr>
            <w:tcW w:w="21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32,0%</w:t>
            </w:r>
          </w:p>
        </w:tc>
      </w:tr>
      <w:tr w:rsidR="00B054D4" w:rsidRPr="00B054D4" w:rsidTr="00B054D4">
        <w:trPr>
          <w:trHeight w:val="300"/>
        </w:trPr>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N</w:t>
            </w:r>
          </w:p>
        </w:tc>
        <w:tc>
          <w:tcPr>
            <w:tcW w:w="28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311</w:t>
            </w:r>
          </w:p>
        </w:tc>
        <w:tc>
          <w:tcPr>
            <w:tcW w:w="29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295</w:t>
            </w:r>
          </w:p>
        </w:tc>
        <w:tc>
          <w:tcPr>
            <w:tcW w:w="240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340</w:t>
            </w:r>
          </w:p>
        </w:tc>
        <w:tc>
          <w:tcPr>
            <w:tcW w:w="23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53</w:t>
            </w:r>
          </w:p>
        </w:tc>
        <w:tc>
          <w:tcPr>
            <w:tcW w:w="21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999</w:t>
            </w:r>
          </w:p>
        </w:tc>
      </w:tr>
      <w:tr w:rsidR="00B054D4" w:rsidRPr="00B054D4" w:rsidTr="00B054D4">
        <w:trPr>
          <w:trHeight w:val="300"/>
        </w:trPr>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p>
        </w:tc>
        <w:tc>
          <w:tcPr>
            <w:tcW w:w="28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31,1%</w:t>
            </w:r>
          </w:p>
        </w:tc>
        <w:tc>
          <w:tcPr>
            <w:tcW w:w="29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29,5%</w:t>
            </w:r>
          </w:p>
        </w:tc>
        <w:tc>
          <w:tcPr>
            <w:tcW w:w="240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34,0%</w:t>
            </w:r>
          </w:p>
        </w:tc>
        <w:tc>
          <w:tcPr>
            <w:tcW w:w="23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5,3%</w:t>
            </w:r>
          </w:p>
        </w:tc>
        <w:tc>
          <w:tcPr>
            <w:tcW w:w="21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100,0%</w:t>
            </w:r>
          </w:p>
        </w:tc>
      </w:tr>
      <w:tr w:rsidR="00B054D4" w:rsidRPr="00B054D4" w:rsidTr="00B054D4">
        <w:trPr>
          <w:trHeight w:val="300"/>
        </w:trPr>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p>
        </w:tc>
        <w:tc>
          <w:tcPr>
            <w:tcW w:w="28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29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240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23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21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r>
      <w:tr w:rsidR="00B054D4" w:rsidRPr="00B054D4" w:rsidTr="00B054D4">
        <w:trPr>
          <w:trHeight w:val="300"/>
        </w:trPr>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Times New Roman" w:eastAsia="Times New Roman" w:hAnsi="Times New Roman" w:cs="Times New Roman"/>
                <w:sz w:val="20"/>
                <w:szCs w:val="20"/>
                <w:lang w:eastAsia="nl-BE"/>
              </w:rPr>
            </w:pPr>
          </w:p>
        </w:tc>
        <w:tc>
          <w:tcPr>
            <w:tcW w:w="12660" w:type="dxa"/>
            <w:gridSpan w:val="5"/>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center"/>
              <w:rPr>
                <w:rFonts w:ascii="Calibri" w:eastAsia="Times New Roman" w:hAnsi="Calibri" w:cs="Times New Roman"/>
                <w:b/>
                <w:bCs/>
                <w:color w:val="000000"/>
                <w:lang w:eastAsia="nl-BE"/>
              </w:rPr>
            </w:pPr>
            <w:proofErr w:type="spellStart"/>
            <w:r w:rsidRPr="00B054D4">
              <w:rPr>
                <w:rFonts w:ascii="Calibri" w:eastAsia="Times New Roman" w:hAnsi="Calibri" w:cs="Times New Roman"/>
                <w:b/>
                <w:bCs/>
                <w:color w:val="000000"/>
                <w:lang w:eastAsia="nl-BE"/>
              </w:rPr>
              <w:t>Satisfaction</w:t>
            </w:r>
            <w:proofErr w:type="spellEnd"/>
            <w:r w:rsidRPr="00B054D4">
              <w:rPr>
                <w:rFonts w:ascii="Calibri" w:eastAsia="Times New Roman" w:hAnsi="Calibri" w:cs="Times New Roman"/>
                <w:b/>
                <w:bCs/>
                <w:color w:val="000000"/>
                <w:lang w:eastAsia="nl-BE"/>
              </w:rPr>
              <w:t xml:space="preserve"> barometer</w:t>
            </w:r>
          </w:p>
        </w:tc>
      </w:tr>
      <w:tr w:rsidR="00B054D4" w:rsidRPr="00B054D4" w:rsidTr="00B054D4">
        <w:trPr>
          <w:trHeight w:val="300"/>
        </w:trPr>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Web</w:t>
            </w:r>
          </w:p>
        </w:tc>
        <w:tc>
          <w:tcPr>
            <w:tcW w:w="2840" w:type="dxa"/>
            <w:tcBorders>
              <w:top w:val="nil"/>
              <w:left w:val="nil"/>
              <w:bottom w:val="nil"/>
              <w:right w:val="nil"/>
            </w:tcBorders>
            <w:shd w:val="clear" w:color="auto" w:fill="auto"/>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100,0%</w:t>
            </w:r>
          </w:p>
        </w:tc>
        <w:tc>
          <w:tcPr>
            <w:tcW w:w="29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99,7%</w:t>
            </w:r>
          </w:p>
        </w:tc>
        <w:tc>
          <w:tcPr>
            <w:tcW w:w="240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15,9%</w:t>
            </w:r>
          </w:p>
        </w:tc>
        <w:tc>
          <w:tcPr>
            <w:tcW w:w="23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41,3%</w:t>
            </w:r>
          </w:p>
        </w:tc>
        <w:tc>
          <w:tcPr>
            <w:tcW w:w="21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57,0%</w:t>
            </w:r>
          </w:p>
        </w:tc>
      </w:tr>
      <w:tr w:rsidR="00B054D4" w:rsidRPr="00B054D4" w:rsidTr="00B054D4">
        <w:trPr>
          <w:trHeight w:val="300"/>
        </w:trPr>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Postal</w:t>
            </w:r>
          </w:p>
        </w:tc>
        <w:tc>
          <w:tcPr>
            <w:tcW w:w="2840" w:type="dxa"/>
            <w:tcBorders>
              <w:top w:val="nil"/>
              <w:left w:val="nil"/>
              <w:bottom w:val="nil"/>
              <w:right w:val="nil"/>
            </w:tcBorders>
            <w:shd w:val="clear" w:color="auto" w:fill="auto"/>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0,0%</w:t>
            </w:r>
          </w:p>
        </w:tc>
        <w:tc>
          <w:tcPr>
            <w:tcW w:w="29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0,3%</w:t>
            </w:r>
          </w:p>
        </w:tc>
        <w:tc>
          <w:tcPr>
            <w:tcW w:w="240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84,1%</w:t>
            </w:r>
          </w:p>
        </w:tc>
        <w:tc>
          <w:tcPr>
            <w:tcW w:w="23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58,7%</w:t>
            </w:r>
          </w:p>
        </w:tc>
        <w:tc>
          <w:tcPr>
            <w:tcW w:w="21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43,0%</w:t>
            </w:r>
          </w:p>
        </w:tc>
      </w:tr>
      <w:tr w:rsidR="00B054D4" w:rsidRPr="00B054D4" w:rsidTr="00B054D4">
        <w:trPr>
          <w:trHeight w:val="300"/>
        </w:trPr>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N</w:t>
            </w:r>
          </w:p>
        </w:tc>
        <w:tc>
          <w:tcPr>
            <w:tcW w:w="2840" w:type="dxa"/>
            <w:tcBorders>
              <w:top w:val="nil"/>
              <w:left w:val="nil"/>
              <w:bottom w:val="nil"/>
              <w:right w:val="nil"/>
            </w:tcBorders>
            <w:shd w:val="clear" w:color="auto" w:fill="auto"/>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201</w:t>
            </w:r>
          </w:p>
        </w:tc>
        <w:tc>
          <w:tcPr>
            <w:tcW w:w="29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326</w:t>
            </w:r>
          </w:p>
        </w:tc>
        <w:tc>
          <w:tcPr>
            <w:tcW w:w="240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509</w:t>
            </w:r>
          </w:p>
        </w:tc>
        <w:tc>
          <w:tcPr>
            <w:tcW w:w="23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104</w:t>
            </w:r>
          </w:p>
        </w:tc>
        <w:tc>
          <w:tcPr>
            <w:tcW w:w="21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1140</w:t>
            </w:r>
          </w:p>
        </w:tc>
      </w:tr>
      <w:tr w:rsidR="00B054D4" w:rsidRPr="00B054D4" w:rsidTr="00B054D4">
        <w:trPr>
          <w:trHeight w:val="300"/>
        </w:trPr>
        <w:tc>
          <w:tcPr>
            <w:tcW w:w="9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p>
        </w:tc>
        <w:tc>
          <w:tcPr>
            <w:tcW w:w="2840" w:type="dxa"/>
            <w:tcBorders>
              <w:top w:val="nil"/>
              <w:left w:val="nil"/>
              <w:bottom w:val="nil"/>
              <w:right w:val="nil"/>
            </w:tcBorders>
            <w:shd w:val="clear" w:color="auto" w:fill="auto"/>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17,6%</w:t>
            </w:r>
          </w:p>
        </w:tc>
        <w:tc>
          <w:tcPr>
            <w:tcW w:w="292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28,6%</w:t>
            </w:r>
          </w:p>
        </w:tc>
        <w:tc>
          <w:tcPr>
            <w:tcW w:w="240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44,6%</w:t>
            </w:r>
          </w:p>
        </w:tc>
        <w:tc>
          <w:tcPr>
            <w:tcW w:w="234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9,1%</w:t>
            </w:r>
          </w:p>
        </w:tc>
        <w:tc>
          <w:tcPr>
            <w:tcW w:w="2160" w:type="dxa"/>
            <w:tcBorders>
              <w:top w:val="nil"/>
              <w:left w:val="nil"/>
              <w:bottom w:val="nil"/>
              <w:right w:val="nil"/>
            </w:tcBorders>
            <w:shd w:val="clear" w:color="auto" w:fill="auto"/>
            <w:noWrap/>
            <w:vAlign w:val="bottom"/>
            <w:hideMark/>
          </w:tcPr>
          <w:p w:rsidR="00B054D4" w:rsidRPr="00B054D4" w:rsidRDefault="00B054D4" w:rsidP="00B054D4">
            <w:pPr>
              <w:spacing w:after="0" w:line="240" w:lineRule="auto"/>
              <w:jc w:val="right"/>
              <w:rPr>
                <w:rFonts w:ascii="Calibri" w:eastAsia="Times New Roman" w:hAnsi="Calibri" w:cs="Times New Roman"/>
                <w:color w:val="000000"/>
                <w:lang w:eastAsia="nl-BE"/>
              </w:rPr>
            </w:pPr>
            <w:r w:rsidRPr="00B054D4">
              <w:rPr>
                <w:rFonts w:ascii="Calibri" w:eastAsia="Times New Roman" w:hAnsi="Calibri" w:cs="Times New Roman"/>
                <w:color w:val="000000"/>
                <w:lang w:eastAsia="nl-BE"/>
              </w:rPr>
              <w:t>100,0%</w:t>
            </w:r>
          </w:p>
        </w:tc>
      </w:tr>
    </w:tbl>
    <w:p w:rsidR="00B054D4" w:rsidRDefault="00B054D4" w:rsidP="00EE1BE7">
      <w:pPr>
        <w:rPr>
          <w:lang w:val="en-US"/>
        </w:rPr>
      </w:pPr>
      <w:r>
        <w:rPr>
          <w:lang w:val="en-US"/>
        </w:rPr>
        <w:lastRenderedPageBreak/>
        <w:t>Table 5</w:t>
      </w:r>
      <w:r w:rsidR="00A328ED">
        <w:rPr>
          <w:lang w:val="en-US"/>
        </w:rPr>
        <w:t>.</w:t>
      </w:r>
      <w:r>
        <w:rPr>
          <w:lang w:val="en-US"/>
        </w:rPr>
        <w:t xml:space="preserve"> Impact of number of mailing</w:t>
      </w:r>
      <w:r w:rsidR="00A328ED">
        <w:rPr>
          <w:lang w:val="en-US"/>
        </w:rPr>
        <w:t>s</w:t>
      </w:r>
      <w:r>
        <w:rPr>
          <w:lang w:val="en-US"/>
        </w:rPr>
        <w:t xml:space="preserve"> on </w:t>
      </w:r>
      <w:r w:rsidR="00A328ED">
        <w:rPr>
          <w:lang w:val="en-US"/>
        </w:rPr>
        <w:t xml:space="preserve">the </w:t>
      </w:r>
      <w:r>
        <w:rPr>
          <w:lang w:val="en-US"/>
        </w:rPr>
        <w:t>profile of respondents</w:t>
      </w:r>
    </w:p>
    <w:tbl>
      <w:tblPr>
        <w:tblW w:w="14740" w:type="dxa"/>
        <w:tblCellMar>
          <w:left w:w="70" w:type="dxa"/>
          <w:right w:w="70" w:type="dxa"/>
        </w:tblCellMar>
        <w:tblLook w:val="04A0" w:firstRow="1" w:lastRow="0" w:firstColumn="1" w:lastColumn="0" w:noHBand="0" w:noVBand="1"/>
      </w:tblPr>
      <w:tblGrid>
        <w:gridCol w:w="2740"/>
        <w:gridCol w:w="2867"/>
        <w:gridCol w:w="250"/>
        <w:gridCol w:w="2823"/>
        <w:gridCol w:w="250"/>
        <w:gridCol w:w="2867"/>
        <w:gridCol w:w="250"/>
        <w:gridCol w:w="2823"/>
        <w:gridCol w:w="250"/>
      </w:tblGrid>
      <w:tr w:rsidR="00B4714B" w:rsidRPr="00B4714B" w:rsidTr="00B4714B">
        <w:trPr>
          <w:trHeight w:val="300"/>
        </w:trPr>
        <w:tc>
          <w:tcPr>
            <w:tcW w:w="2740" w:type="dxa"/>
            <w:tcBorders>
              <w:top w:val="nil"/>
              <w:left w:val="nil"/>
              <w:bottom w:val="nil"/>
              <w:right w:val="nil"/>
            </w:tcBorders>
            <w:shd w:val="clear" w:color="auto" w:fill="auto"/>
            <w:hideMark/>
          </w:tcPr>
          <w:p w:rsidR="00B4714B" w:rsidRPr="00B4714B" w:rsidRDefault="00B4714B" w:rsidP="00B4714B">
            <w:pPr>
              <w:spacing w:after="0" w:line="240" w:lineRule="auto"/>
              <w:rPr>
                <w:rFonts w:ascii="Calibri" w:eastAsia="Times New Roman" w:hAnsi="Calibri" w:cs="Times New Roman"/>
                <w:b/>
                <w:bCs/>
                <w:color w:val="000000"/>
                <w:lang w:val="en-US" w:eastAsia="nl-BE"/>
              </w:rPr>
            </w:pPr>
            <w:r w:rsidRPr="00B4714B">
              <w:rPr>
                <w:rFonts w:ascii="Calibri" w:eastAsia="Times New Roman" w:hAnsi="Calibri" w:cs="Times New Roman"/>
                <w:b/>
                <w:bCs/>
                <w:color w:val="000000"/>
                <w:lang w:val="en-US" w:eastAsia="nl-BE"/>
              </w:rPr>
              <w:t>Variable</w:t>
            </w:r>
          </w:p>
        </w:tc>
        <w:tc>
          <w:tcPr>
            <w:tcW w:w="6000" w:type="dxa"/>
            <w:gridSpan w:val="4"/>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center"/>
              <w:rPr>
                <w:rFonts w:ascii="Calibri" w:eastAsia="Times New Roman" w:hAnsi="Calibri" w:cs="Times New Roman"/>
                <w:b/>
                <w:bCs/>
                <w:color w:val="000000"/>
                <w:lang w:val="en-US" w:eastAsia="nl-BE"/>
              </w:rPr>
            </w:pPr>
            <w:r w:rsidRPr="00B4714B">
              <w:rPr>
                <w:rFonts w:ascii="Calibri" w:eastAsia="Times New Roman" w:hAnsi="Calibri" w:cs="Times New Roman"/>
                <w:b/>
                <w:bCs/>
                <w:color w:val="000000"/>
                <w:lang w:val="en-US" w:eastAsia="nl-BE"/>
              </w:rPr>
              <w:t>ISSP Flanders-Belgium</w:t>
            </w:r>
          </w:p>
        </w:tc>
        <w:tc>
          <w:tcPr>
            <w:tcW w:w="6000" w:type="dxa"/>
            <w:gridSpan w:val="4"/>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center"/>
              <w:rPr>
                <w:rFonts w:ascii="Calibri" w:eastAsia="Times New Roman" w:hAnsi="Calibri" w:cs="Times New Roman"/>
                <w:b/>
                <w:bCs/>
                <w:color w:val="000000"/>
                <w:lang w:val="en-US" w:eastAsia="nl-BE"/>
              </w:rPr>
            </w:pPr>
            <w:r w:rsidRPr="00B4714B">
              <w:rPr>
                <w:rFonts w:ascii="Calibri" w:eastAsia="Times New Roman" w:hAnsi="Calibri" w:cs="Times New Roman"/>
                <w:b/>
                <w:bCs/>
                <w:color w:val="000000"/>
                <w:lang w:val="en-US" w:eastAsia="nl-BE"/>
              </w:rPr>
              <w:t xml:space="preserve">Satisfaction barometer </w:t>
            </w: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center"/>
              <w:rPr>
                <w:rFonts w:ascii="Calibri" w:eastAsia="Times New Roman" w:hAnsi="Calibri" w:cs="Times New Roman"/>
                <w:b/>
                <w:bCs/>
                <w:color w:val="000000"/>
                <w:lang w:val="en-US"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val="en-US" w:eastAsia="nl-BE"/>
              </w:rPr>
            </w:pPr>
            <w:r w:rsidRPr="00B4714B">
              <w:rPr>
                <w:rFonts w:ascii="Calibri" w:eastAsia="Times New Roman" w:hAnsi="Calibri" w:cs="Times New Roman"/>
                <w:color w:val="000000"/>
                <w:lang w:eastAsia="nl-BE"/>
              </w:rPr>
              <w:t>Δ</w:t>
            </w:r>
            <w:r w:rsidRPr="00B4714B">
              <w:rPr>
                <w:rFonts w:ascii="Calibri" w:eastAsia="Times New Roman" w:hAnsi="Calibri" w:cs="Times New Roman"/>
                <w:color w:val="000000"/>
                <w:lang w:val="en-US" w:eastAsia="nl-BE"/>
              </w:rPr>
              <w:t xml:space="preserve"> % mailing 1+2 - population </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val="en-US"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val="en-US" w:eastAsia="nl-BE"/>
              </w:rPr>
            </w:pPr>
            <w:r w:rsidRPr="00B4714B">
              <w:rPr>
                <w:rFonts w:ascii="Calibri" w:eastAsia="Times New Roman" w:hAnsi="Calibri" w:cs="Times New Roman"/>
                <w:color w:val="000000"/>
                <w:lang w:eastAsia="nl-BE"/>
              </w:rPr>
              <w:t>Δ</w:t>
            </w:r>
            <w:r w:rsidRPr="00B4714B">
              <w:rPr>
                <w:rFonts w:ascii="Calibri" w:eastAsia="Times New Roman" w:hAnsi="Calibri" w:cs="Times New Roman"/>
                <w:color w:val="000000"/>
                <w:lang w:val="en-US" w:eastAsia="nl-BE"/>
              </w:rPr>
              <w:t xml:space="preserve"> % all mailings - population </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val="en-US"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Δ</w:t>
            </w:r>
            <w:r w:rsidRPr="00B4714B">
              <w:rPr>
                <w:rFonts w:ascii="Calibri" w:eastAsia="Times New Roman" w:hAnsi="Calibri" w:cs="Times New Roman"/>
                <w:color w:val="000000"/>
                <w:lang w:val="en-US" w:eastAsia="nl-BE"/>
              </w:rPr>
              <w:t xml:space="preserve"> % </w:t>
            </w:r>
            <w:proofErr w:type="spellStart"/>
            <w:r w:rsidRPr="00B4714B">
              <w:rPr>
                <w:rFonts w:ascii="Calibri" w:eastAsia="Times New Roman" w:hAnsi="Calibri" w:cs="Times New Roman"/>
                <w:color w:val="000000"/>
                <w:lang w:val="en-US" w:eastAsia="nl-BE"/>
              </w:rPr>
              <w:t>mai</w:t>
            </w:r>
            <w:r w:rsidRPr="00B4714B">
              <w:rPr>
                <w:rFonts w:ascii="Calibri" w:eastAsia="Times New Roman" w:hAnsi="Calibri" w:cs="Times New Roman"/>
                <w:color w:val="000000"/>
                <w:lang w:eastAsia="nl-BE"/>
              </w:rPr>
              <w:t>ling</w:t>
            </w:r>
            <w:proofErr w:type="spellEnd"/>
            <w:r w:rsidRPr="00B4714B">
              <w:rPr>
                <w:rFonts w:ascii="Calibri" w:eastAsia="Times New Roman" w:hAnsi="Calibri" w:cs="Times New Roman"/>
                <w:color w:val="000000"/>
                <w:lang w:eastAsia="nl-BE"/>
              </w:rPr>
              <w:t xml:space="preserve"> 1+2 - </w:t>
            </w:r>
            <w:proofErr w:type="spellStart"/>
            <w:r w:rsidRPr="00B4714B">
              <w:rPr>
                <w:rFonts w:ascii="Calibri" w:eastAsia="Times New Roman" w:hAnsi="Calibri" w:cs="Times New Roman"/>
                <w:color w:val="000000"/>
                <w:lang w:eastAsia="nl-BE"/>
              </w:rPr>
              <w:t>population</w:t>
            </w:r>
            <w:proofErr w:type="spellEnd"/>
            <w:r w:rsidRPr="00B4714B">
              <w:rPr>
                <w:rFonts w:ascii="Calibri" w:eastAsia="Times New Roman" w:hAnsi="Calibri" w:cs="Times New Roman"/>
                <w:color w:val="000000"/>
                <w:lang w:eastAsia="nl-BE"/>
              </w:rPr>
              <w:t xml:space="preserve"> </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 xml:space="preserve">Δ % </w:t>
            </w:r>
            <w:proofErr w:type="spellStart"/>
            <w:r w:rsidRPr="00B4714B">
              <w:rPr>
                <w:rFonts w:ascii="Calibri" w:eastAsia="Times New Roman" w:hAnsi="Calibri" w:cs="Times New Roman"/>
                <w:color w:val="000000"/>
                <w:lang w:eastAsia="nl-BE"/>
              </w:rPr>
              <w:t>all</w:t>
            </w:r>
            <w:proofErr w:type="spellEnd"/>
            <w:r w:rsidRPr="00B4714B">
              <w:rPr>
                <w:rFonts w:ascii="Calibri" w:eastAsia="Times New Roman" w:hAnsi="Calibri" w:cs="Times New Roman"/>
                <w:color w:val="000000"/>
                <w:lang w:eastAsia="nl-BE"/>
              </w:rPr>
              <w:t xml:space="preserve"> </w:t>
            </w:r>
            <w:proofErr w:type="spellStart"/>
            <w:r w:rsidRPr="00B4714B">
              <w:rPr>
                <w:rFonts w:ascii="Calibri" w:eastAsia="Times New Roman" w:hAnsi="Calibri" w:cs="Times New Roman"/>
                <w:color w:val="000000"/>
                <w:lang w:eastAsia="nl-BE"/>
              </w:rPr>
              <w:t>mailings</w:t>
            </w:r>
            <w:proofErr w:type="spellEnd"/>
            <w:r w:rsidRPr="00B4714B">
              <w:rPr>
                <w:rFonts w:ascii="Calibri" w:eastAsia="Times New Roman" w:hAnsi="Calibri" w:cs="Times New Roman"/>
                <w:color w:val="000000"/>
                <w:lang w:eastAsia="nl-BE"/>
              </w:rPr>
              <w:t xml:space="preserve"> - </w:t>
            </w:r>
            <w:proofErr w:type="spellStart"/>
            <w:r w:rsidRPr="00B4714B">
              <w:rPr>
                <w:rFonts w:ascii="Calibri" w:eastAsia="Times New Roman" w:hAnsi="Calibri" w:cs="Times New Roman"/>
                <w:color w:val="000000"/>
                <w:lang w:eastAsia="nl-BE"/>
              </w:rPr>
              <w:t>population</w:t>
            </w:r>
            <w:proofErr w:type="spellEnd"/>
            <w:r w:rsidRPr="00B4714B">
              <w:rPr>
                <w:rFonts w:ascii="Calibri" w:eastAsia="Times New Roman" w:hAnsi="Calibri" w:cs="Times New Roman"/>
                <w:color w:val="000000"/>
                <w:lang w:eastAsia="nl-BE"/>
              </w:rPr>
              <w:t xml:space="preserve"> </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b/>
                <w:bCs/>
                <w:color w:val="000000"/>
                <w:lang w:eastAsia="nl-BE"/>
              </w:rPr>
            </w:pPr>
            <w:r w:rsidRPr="00B4714B">
              <w:rPr>
                <w:rFonts w:ascii="Calibri" w:eastAsia="Times New Roman" w:hAnsi="Calibri" w:cs="Times New Roman"/>
                <w:b/>
                <w:bCs/>
                <w:color w:val="000000"/>
                <w:lang w:eastAsia="nl-BE"/>
              </w:rPr>
              <w:t>Gender*Age</w:t>
            </w: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b/>
                <w:bCs/>
                <w:color w:val="00000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roofErr w:type="spellStart"/>
            <w:r w:rsidRPr="00B4714B">
              <w:rPr>
                <w:rFonts w:ascii="Calibri" w:eastAsia="Times New Roman" w:hAnsi="Calibri" w:cs="Times New Roman"/>
                <w:color w:val="000000"/>
                <w:lang w:eastAsia="nl-BE"/>
              </w:rPr>
              <w:t>Woman</w:t>
            </w:r>
            <w:proofErr w:type="spellEnd"/>
            <w:r w:rsidRPr="00B4714B">
              <w:rPr>
                <w:rFonts w:ascii="Calibri" w:eastAsia="Times New Roman" w:hAnsi="Calibri" w:cs="Times New Roman"/>
                <w:color w:val="000000"/>
                <w:lang w:eastAsia="nl-BE"/>
              </w:rPr>
              <w:t xml:space="preserve"> 18-39y</w:t>
            </w: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4,6</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3,2</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0,8</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-1,9</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roofErr w:type="spellStart"/>
            <w:r w:rsidRPr="00B4714B">
              <w:rPr>
                <w:rFonts w:ascii="Calibri" w:eastAsia="Times New Roman" w:hAnsi="Calibri" w:cs="Times New Roman"/>
                <w:color w:val="000000"/>
                <w:lang w:eastAsia="nl-BE"/>
              </w:rPr>
              <w:t>Woman</w:t>
            </w:r>
            <w:proofErr w:type="spellEnd"/>
            <w:r w:rsidRPr="00B4714B">
              <w:rPr>
                <w:rFonts w:ascii="Calibri" w:eastAsia="Times New Roman" w:hAnsi="Calibri" w:cs="Times New Roman"/>
                <w:color w:val="000000"/>
                <w:lang w:eastAsia="nl-BE"/>
              </w:rPr>
              <w:t xml:space="preserve"> 40-59y</w:t>
            </w: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1,9</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0,5</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1,0</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0,1</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roofErr w:type="spellStart"/>
            <w:r w:rsidRPr="00B4714B">
              <w:rPr>
                <w:rFonts w:ascii="Calibri" w:eastAsia="Times New Roman" w:hAnsi="Calibri" w:cs="Times New Roman"/>
                <w:color w:val="000000"/>
                <w:lang w:eastAsia="nl-BE"/>
              </w:rPr>
              <w:t>Woman</w:t>
            </w:r>
            <w:proofErr w:type="spellEnd"/>
            <w:r w:rsidRPr="00B4714B">
              <w:rPr>
                <w:rFonts w:ascii="Calibri" w:eastAsia="Times New Roman" w:hAnsi="Calibri" w:cs="Times New Roman"/>
                <w:color w:val="000000"/>
                <w:lang w:eastAsia="nl-BE"/>
              </w:rPr>
              <w:t xml:space="preserve"> 60y+</w:t>
            </w: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-8,0</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-3,1</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-5,9</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-0,7</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Man 18-39y</w:t>
            </w: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0,1</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-2,0</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-3,8</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-5,0</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Man 40-59y</w:t>
            </w: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2,5</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0,7</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2,9</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-0,4</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Man 60y+</w:t>
            </w: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-1,0</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0,7</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5,1</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7,8</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r>
      <w:tr w:rsidR="00B4714B" w:rsidRPr="00B4714B" w:rsidTr="00B4714B">
        <w:trPr>
          <w:trHeight w:val="227"/>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Times New Roman" w:eastAsia="Times New Roman" w:hAnsi="Times New Roman" w:cs="Times New Roman"/>
                <w:sz w:val="20"/>
                <w:szCs w:val="2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Times New Roman" w:eastAsia="Times New Roman" w:hAnsi="Times New Roman" w:cs="Times New Roman"/>
                <w:sz w:val="20"/>
                <w:szCs w:val="2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b/>
                <w:bCs/>
                <w:color w:val="000000"/>
                <w:lang w:eastAsia="nl-BE"/>
              </w:rPr>
            </w:pPr>
            <w:proofErr w:type="spellStart"/>
            <w:r w:rsidRPr="00B4714B">
              <w:rPr>
                <w:rFonts w:ascii="Calibri" w:eastAsia="Times New Roman" w:hAnsi="Calibri" w:cs="Times New Roman"/>
                <w:b/>
                <w:bCs/>
                <w:color w:val="000000"/>
                <w:lang w:eastAsia="nl-BE"/>
              </w:rPr>
              <w:t>Nationality</w:t>
            </w:r>
            <w:proofErr w:type="spellEnd"/>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b/>
                <w:bCs/>
                <w:color w:val="00000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Times New Roman" w:eastAsia="Times New Roman" w:hAnsi="Times New Roman" w:cs="Times New Roman"/>
                <w:sz w:val="20"/>
                <w:szCs w:val="2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Times New Roman" w:eastAsia="Times New Roman" w:hAnsi="Times New Roman" w:cs="Times New Roman"/>
                <w:sz w:val="20"/>
                <w:szCs w:val="2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roofErr w:type="spellStart"/>
            <w:r w:rsidRPr="00B4714B">
              <w:rPr>
                <w:rFonts w:ascii="Calibri" w:eastAsia="Times New Roman" w:hAnsi="Calibri" w:cs="Times New Roman"/>
                <w:color w:val="000000"/>
                <w:lang w:eastAsia="nl-BE"/>
              </w:rPr>
              <w:t>Belgian</w:t>
            </w:r>
            <w:proofErr w:type="spellEnd"/>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2,9</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2,8</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0,6</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1,8</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Non-</w:t>
            </w:r>
            <w:proofErr w:type="spellStart"/>
            <w:r w:rsidRPr="00B4714B">
              <w:rPr>
                <w:rFonts w:ascii="Calibri" w:eastAsia="Times New Roman" w:hAnsi="Calibri" w:cs="Times New Roman"/>
                <w:color w:val="000000"/>
                <w:lang w:eastAsia="nl-BE"/>
              </w:rPr>
              <w:t>Belgian</w:t>
            </w:r>
            <w:proofErr w:type="spellEnd"/>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-2,9</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-2,8</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-0,6</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-1,8</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r>
      <w:tr w:rsidR="00B4714B" w:rsidRPr="00B4714B" w:rsidTr="00B4714B">
        <w:trPr>
          <w:trHeight w:val="227"/>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Times New Roman" w:eastAsia="Times New Roman" w:hAnsi="Times New Roman" w:cs="Times New Roman"/>
                <w:sz w:val="20"/>
                <w:szCs w:val="2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Times New Roman" w:eastAsia="Times New Roman" w:hAnsi="Times New Roman" w:cs="Times New Roman"/>
                <w:sz w:val="20"/>
                <w:szCs w:val="2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b/>
                <w:bCs/>
                <w:color w:val="000000"/>
                <w:lang w:eastAsia="nl-BE"/>
              </w:rPr>
            </w:pPr>
            <w:r w:rsidRPr="00B4714B">
              <w:rPr>
                <w:rFonts w:ascii="Calibri" w:eastAsia="Times New Roman" w:hAnsi="Calibri" w:cs="Times New Roman"/>
                <w:b/>
                <w:bCs/>
                <w:color w:val="000000"/>
                <w:lang w:eastAsia="nl-BE"/>
              </w:rPr>
              <w:t>Urban</w:t>
            </w: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b/>
                <w:bCs/>
                <w:color w:val="00000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Times New Roman" w:eastAsia="Times New Roman" w:hAnsi="Times New Roman" w:cs="Times New Roman"/>
                <w:sz w:val="20"/>
                <w:szCs w:val="2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Times New Roman" w:eastAsia="Times New Roman" w:hAnsi="Times New Roman" w:cs="Times New Roman"/>
                <w:sz w:val="20"/>
                <w:szCs w:val="2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roofErr w:type="spellStart"/>
            <w:r w:rsidRPr="00B4714B">
              <w:rPr>
                <w:rFonts w:ascii="Calibri" w:eastAsia="Times New Roman" w:hAnsi="Calibri" w:cs="Times New Roman"/>
                <w:color w:val="000000"/>
                <w:lang w:eastAsia="nl-BE"/>
              </w:rPr>
              <w:t>Antwerp+Gent</w:t>
            </w:r>
            <w:proofErr w:type="spellEnd"/>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-1,9</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-1,9</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-0,7</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-2,5</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roofErr w:type="spellStart"/>
            <w:r w:rsidRPr="00B4714B">
              <w:rPr>
                <w:rFonts w:ascii="Calibri" w:eastAsia="Times New Roman" w:hAnsi="Calibri" w:cs="Times New Roman"/>
                <w:color w:val="000000"/>
                <w:lang w:eastAsia="nl-BE"/>
              </w:rPr>
              <w:t>Other</w:t>
            </w:r>
            <w:proofErr w:type="spellEnd"/>
            <w:r w:rsidRPr="00B4714B">
              <w:rPr>
                <w:rFonts w:ascii="Calibri" w:eastAsia="Times New Roman" w:hAnsi="Calibri" w:cs="Times New Roman"/>
                <w:color w:val="000000"/>
                <w:lang w:eastAsia="nl-BE"/>
              </w:rPr>
              <w:t xml:space="preserve"> </w:t>
            </w:r>
            <w:proofErr w:type="spellStart"/>
            <w:r w:rsidRPr="00B4714B">
              <w:rPr>
                <w:rFonts w:ascii="Calibri" w:eastAsia="Times New Roman" w:hAnsi="Calibri" w:cs="Times New Roman"/>
                <w:color w:val="000000"/>
                <w:lang w:eastAsia="nl-BE"/>
              </w:rPr>
              <w:t>centre</w:t>
            </w:r>
            <w:proofErr w:type="spellEnd"/>
            <w:r w:rsidRPr="00B4714B">
              <w:rPr>
                <w:rFonts w:ascii="Calibri" w:eastAsia="Times New Roman" w:hAnsi="Calibri" w:cs="Times New Roman"/>
                <w:color w:val="000000"/>
                <w:lang w:eastAsia="nl-BE"/>
              </w:rPr>
              <w:t xml:space="preserve"> </w:t>
            </w:r>
            <w:proofErr w:type="spellStart"/>
            <w:r w:rsidRPr="00B4714B">
              <w:rPr>
                <w:rFonts w:ascii="Calibri" w:eastAsia="Times New Roman" w:hAnsi="Calibri" w:cs="Times New Roman"/>
                <w:color w:val="000000"/>
                <w:lang w:eastAsia="nl-BE"/>
              </w:rPr>
              <w:t>cities</w:t>
            </w:r>
            <w:proofErr w:type="spellEnd"/>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-0,3</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0,5</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-1,6</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-0,6</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val="en-US" w:eastAsia="nl-BE"/>
              </w:rPr>
            </w:pPr>
            <w:r w:rsidRPr="00B4714B">
              <w:rPr>
                <w:rFonts w:ascii="Calibri" w:eastAsia="Times New Roman" w:hAnsi="Calibri" w:cs="Times New Roman"/>
                <w:color w:val="000000"/>
                <w:lang w:val="en-US" w:eastAsia="nl-BE"/>
              </w:rPr>
              <w:t>Suburbs or outskirts of a city</w:t>
            </w: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0,2</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0,5</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-0,7</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1,1</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 xml:space="preserve">Small </w:t>
            </w:r>
            <w:proofErr w:type="spellStart"/>
            <w:r w:rsidRPr="00B4714B">
              <w:rPr>
                <w:rFonts w:ascii="Calibri" w:eastAsia="Times New Roman" w:hAnsi="Calibri" w:cs="Times New Roman"/>
                <w:color w:val="000000"/>
                <w:lang w:eastAsia="nl-BE"/>
              </w:rPr>
              <w:t>city</w:t>
            </w:r>
            <w:proofErr w:type="spellEnd"/>
            <w:r w:rsidRPr="00B4714B">
              <w:rPr>
                <w:rFonts w:ascii="Calibri" w:eastAsia="Times New Roman" w:hAnsi="Calibri" w:cs="Times New Roman"/>
                <w:color w:val="000000"/>
                <w:lang w:eastAsia="nl-BE"/>
              </w:rPr>
              <w:t xml:space="preserve"> or </w:t>
            </w:r>
            <w:proofErr w:type="spellStart"/>
            <w:r w:rsidRPr="00B4714B">
              <w:rPr>
                <w:rFonts w:ascii="Calibri" w:eastAsia="Times New Roman" w:hAnsi="Calibri" w:cs="Times New Roman"/>
                <w:color w:val="000000"/>
                <w:lang w:eastAsia="nl-BE"/>
              </w:rPr>
              <w:t>town</w:t>
            </w:r>
            <w:proofErr w:type="spellEnd"/>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1,7</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1,6</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2,3</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-1,3</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roofErr w:type="spellStart"/>
            <w:r w:rsidRPr="00B4714B">
              <w:rPr>
                <w:rFonts w:ascii="Calibri" w:eastAsia="Times New Roman" w:hAnsi="Calibri" w:cs="Times New Roman"/>
                <w:color w:val="000000"/>
                <w:lang w:eastAsia="nl-BE"/>
              </w:rPr>
              <w:t>Transition</w:t>
            </w:r>
            <w:proofErr w:type="spellEnd"/>
            <w:r w:rsidRPr="00B4714B">
              <w:rPr>
                <w:rFonts w:ascii="Calibri" w:eastAsia="Times New Roman" w:hAnsi="Calibri" w:cs="Times New Roman"/>
                <w:color w:val="000000"/>
                <w:lang w:eastAsia="nl-BE"/>
              </w:rPr>
              <w:t xml:space="preserve"> area</w:t>
            </w: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0,1</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-1,3</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4,0</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3,8</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roofErr w:type="spellStart"/>
            <w:r w:rsidRPr="00B4714B">
              <w:rPr>
                <w:rFonts w:ascii="Calibri" w:eastAsia="Times New Roman" w:hAnsi="Calibri" w:cs="Times New Roman"/>
                <w:color w:val="000000"/>
                <w:lang w:eastAsia="nl-BE"/>
              </w:rPr>
              <w:t>Countryside</w:t>
            </w:r>
            <w:proofErr w:type="spellEnd"/>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0,1</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0,6</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-3,4</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-0,6</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r>
      <w:tr w:rsidR="00B4714B" w:rsidRPr="00B4714B" w:rsidTr="00B4714B">
        <w:trPr>
          <w:trHeight w:val="227"/>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Times New Roman" w:eastAsia="Times New Roman" w:hAnsi="Times New Roman" w:cs="Times New Roman"/>
                <w:sz w:val="20"/>
                <w:szCs w:val="2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Times New Roman" w:eastAsia="Times New Roman" w:hAnsi="Times New Roman" w:cs="Times New Roman"/>
                <w:sz w:val="20"/>
                <w:szCs w:val="2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b/>
                <w:bCs/>
                <w:color w:val="000000"/>
                <w:lang w:eastAsia="nl-BE"/>
              </w:rPr>
            </w:pPr>
            <w:proofErr w:type="spellStart"/>
            <w:r w:rsidRPr="00B4714B">
              <w:rPr>
                <w:rFonts w:ascii="Calibri" w:eastAsia="Times New Roman" w:hAnsi="Calibri" w:cs="Times New Roman"/>
                <w:b/>
                <w:bCs/>
                <w:color w:val="000000"/>
                <w:lang w:eastAsia="nl-BE"/>
              </w:rPr>
              <w:t>Degree</w:t>
            </w:r>
            <w:proofErr w:type="spellEnd"/>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b/>
                <w:bCs/>
                <w:color w:val="00000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Times New Roman" w:eastAsia="Times New Roman" w:hAnsi="Times New Roman" w:cs="Times New Roman"/>
                <w:sz w:val="20"/>
                <w:szCs w:val="2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Times New Roman" w:eastAsia="Times New Roman" w:hAnsi="Times New Roman" w:cs="Times New Roman"/>
                <w:sz w:val="20"/>
                <w:szCs w:val="2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 xml:space="preserve">Max. </w:t>
            </w:r>
            <w:proofErr w:type="spellStart"/>
            <w:r w:rsidRPr="00B4714B">
              <w:rPr>
                <w:rFonts w:ascii="Calibri" w:eastAsia="Times New Roman" w:hAnsi="Calibri" w:cs="Times New Roman"/>
                <w:color w:val="000000"/>
                <w:lang w:eastAsia="nl-BE"/>
              </w:rPr>
              <w:t>lower</w:t>
            </w:r>
            <w:proofErr w:type="spellEnd"/>
            <w:r w:rsidRPr="00B4714B">
              <w:rPr>
                <w:rFonts w:ascii="Calibri" w:eastAsia="Times New Roman" w:hAnsi="Calibri" w:cs="Times New Roman"/>
                <w:color w:val="000000"/>
                <w:lang w:eastAsia="nl-BE"/>
              </w:rPr>
              <w:t xml:space="preserve"> </w:t>
            </w:r>
            <w:proofErr w:type="spellStart"/>
            <w:r w:rsidRPr="00B4714B">
              <w:rPr>
                <w:rFonts w:ascii="Calibri" w:eastAsia="Times New Roman" w:hAnsi="Calibri" w:cs="Times New Roman"/>
                <w:color w:val="000000"/>
                <w:lang w:eastAsia="nl-BE"/>
              </w:rPr>
              <w:t>secondary</w:t>
            </w:r>
            <w:proofErr w:type="spellEnd"/>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-12,8</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-7,0</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-9,7</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0,5</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 xml:space="preserve">Max. </w:t>
            </w:r>
            <w:proofErr w:type="spellStart"/>
            <w:r w:rsidRPr="00B4714B">
              <w:rPr>
                <w:rFonts w:ascii="Calibri" w:eastAsia="Times New Roman" w:hAnsi="Calibri" w:cs="Times New Roman"/>
                <w:color w:val="000000"/>
                <w:lang w:eastAsia="nl-BE"/>
              </w:rPr>
              <w:t>higher</w:t>
            </w:r>
            <w:proofErr w:type="spellEnd"/>
            <w:r w:rsidRPr="00B4714B">
              <w:rPr>
                <w:rFonts w:ascii="Calibri" w:eastAsia="Times New Roman" w:hAnsi="Calibri" w:cs="Times New Roman"/>
                <w:color w:val="000000"/>
                <w:lang w:eastAsia="nl-BE"/>
              </w:rPr>
              <w:t xml:space="preserve"> </w:t>
            </w:r>
            <w:proofErr w:type="spellStart"/>
            <w:r w:rsidRPr="00B4714B">
              <w:rPr>
                <w:rFonts w:ascii="Calibri" w:eastAsia="Times New Roman" w:hAnsi="Calibri" w:cs="Times New Roman"/>
                <w:color w:val="000000"/>
                <w:lang w:eastAsia="nl-BE"/>
              </w:rPr>
              <w:t>secondary</w:t>
            </w:r>
            <w:proofErr w:type="spellEnd"/>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-1,8</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-2,2</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-8,6</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-8,0</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roofErr w:type="spellStart"/>
            <w:r w:rsidRPr="00B4714B">
              <w:rPr>
                <w:rFonts w:ascii="Calibri" w:eastAsia="Times New Roman" w:hAnsi="Calibri" w:cs="Times New Roman"/>
                <w:color w:val="000000"/>
                <w:lang w:eastAsia="nl-BE"/>
              </w:rPr>
              <w:t>Higher</w:t>
            </w:r>
            <w:proofErr w:type="spellEnd"/>
            <w:r w:rsidRPr="00B4714B">
              <w:rPr>
                <w:rFonts w:ascii="Calibri" w:eastAsia="Times New Roman" w:hAnsi="Calibri" w:cs="Times New Roman"/>
                <w:color w:val="000000"/>
                <w:lang w:eastAsia="nl-BE"/>
              </w:rPr>
              <w:t xml:space="preserve"> </w:t>
            </w:r>
            <w:proofErr w:type="spellStart"/>
            <w:r w:rsidRPr="00B4714B">
              <w:rPr>
                <w:rFonts w:ascii="Calibri" w:eastAsia="Times New Roman" w:hAnsi="Calibri" w:cs="Times New Roman"/>
                <w:color w:val="000000"/>
                <w:lang w:eastAsia="nl-BE"/>
              </w:rPr>
              <w:t>education</w:t>
            </w:r>
            <w:proofErr w:type="spellEnd"/>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14,7</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9,3</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18,2</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7,5</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r>
      <w:tr w:rsidR="00B4714B" w:rsidRPr="00B4714B" w:rsidTr="00B4714B">
        <w:trPr>
          <w:trHeight w:val="227"/>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Times New Roman" w:eastAsia="Times New Roman" w:hAnsi="Times New Roman" w:cs="Times New Roman"/>
                <w:sz w:val="20"/>
                <w:szCs w:val="2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Times New Roman" w:eastAsia="Times New Roman" w:hAnsi="Times New Roman" w:cs="Times New Roman"/>
                <w:sz w:val="20"/>
                <w:szCs w:val="2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b/>
                <w:bCs/>
                <w:color w:val="000000"/>
                <w:lang w:eastAsia="nl-BE"/>
              </w:rPr>
            </w:pPr>
            <w:proofErr w:type="spellStart"/>
            <w:r w:rsidRPr="00B4714B">
              <w:rPr>
                <w:rFonts w:ascii="Calibri" w:eastAsia="Times New Roman" w:hAnsi="Calibri" w:cs="Times New Roman"/>
                <w:b/>
                <w:bCs/>
                <w:color w:val="000000"/>
                <w:lang w:eastAsia="nl-BE"/>
              </w:rPr>
              <w:t>Paid</w:t>
            </w:r>
            <w:proofErr w:type="spellEnd"/>
            <w:r w:rsidRPr="00B4714B">
              <w:rPr>
                <w:rFonts w:ascii="Calibri" w:eastAsia="Times New Roman" w:hAnsi="Calibri" w:cs="Times New Roman"/>
                <w:b/>
                <w:bCs/>
                <w:color w:val="000000"/>
                <w:lang w:eastAsia="nl-BE"/>
              </w:rPr>
              <w:t xml:space="preserve"> </w:t>
            </w:r>
            <w:proofErr w:type="spellStart"/>
            <w:r w:rsidRPr="00B4714B">
              <w:rPr>
                <w:rFonts w:ascii="Calibri" w:eastAsia="Times New Roman" w:hAnsi="Calibri" w:cs="Times New Roman"/>
                <w:b/>
                <w:bCs/>
                <w:color w:val="000000"/>
                <w:lang w:eastAsia="nl-BE"/>
              </w:rPr>
              <w:t>work</w:t>
            </w:r>
            <w:proofErr w:type="spellEnd"/>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b/>
                <w:bCs/>
                <w:color w:val="00000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Times New Roman" w:eastAsia="Times New Roman" w:hAnsi="Times New Roman" w:cs="Times New Roman"/>
                <w:sz w:val="20"/>
                <w:szCs w:val="2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Times New Roman" w:eastAsia="Times New Roman" w:hAnsi="Times New Roman" w:cs="Times New Roman"/>
                <w:sz w:val="20"/>
                <w:szCs w:val="2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No</w:t>
            </w: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12,3</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6,4</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-0,8</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5,0</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r>
      <w:tr w:rsidR="00B4714B" w:rsidRPr="00B4714B" w:rsidTr="00B4714B">
        <w:trPr>
          <w:trHeight w:val="300"/>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Yes</w:t>
            </w: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-12,3</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-6,4</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0,8</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jc w:val="right"/>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-5,0</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r w:rsidRPr="00B4714B">
              <w:rPr>
                <w:rFonts w:ascii="Calibri" w:eastAsia="Times New Roman" w:hAnsi="Calibri" w:cs="Times New Roman"/>
                <w:color w:val="000000"/>
                <w:lang w:eastAsia="nl-BE"/>
              </w:rPr>
              <w:t>*</w:t>
            </w:r>
          </w:p>
        </w:tc>
      </w:tr>
      <w:tr w:rsidR="00B4714B" w:rsidRPr="00B4714B" w:rsidTr="00B4714B">
        <w:trPr>
          <w:trHeight w:val="227"/>
        </w:trPr>
        <w:tc>
          <w:tcPr>
            <w:tcW w:w="2740"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r>
      <w:tr w:rsidR="00B4714B" w:rsidRPr="00B4714B" w:rsidTr="00B4714B">
        <w:trPr>
          <w:trHeight w:val="300"/>
        </w:trPr>
        <w:tc>
          <w:tcPr>
            <w:tcW w:w="8585" w:type="dxa"/>
            <w:gridSpan w:val="4"/>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sz w:val="20"/>
                <w:szCs w:val="20"/>
                <w:lang w:eastAsia="nl-BE"/>
              </w:rPr>
            </w:pPr>
            <w:r w:rsidRPr="00B4714B">
              <w:rPr>
                <w:rFonts w:ascii="Calibri" w:eastAsia="Times New Roman" w:hAnsi="Calibri" w:cs="Times New Roman"/>
                <w:color w:val="000000"/>
                <w:sz w:val="20"/>
                <w:szCs w:val="20"/>
                <w:lang w:eastAsia="nl-BE"/>
              </w:rPr>
              <w:t xml:space="preserve">Source: </w:t>
            </w:r>
            <w:proofErr w:type="spellStart"/>
            <w:r w:rsidRPr="00B4714B">
              <w:rPr>
                <w:rFonts w:ascii="Calibri" w:eastAsia="Times New Roman" w:hAnsi="Calibri" w:cs="Times New Roman"/>
                <w:color w:val="000000"/>
                <w:sz w:val="20"/>
                <w:szCs w:val="20"/>
                <w:lang w:eastAsia="nl-BE"/>
              </w:rPr>
              <w:t>Statistics</w:t>
            </w:r>
            <w:proofErr w:type="spellEnd"/>
            <w:r w:rsidRPr="00B4714B">
              <w:rPr>
                <w:rFonts w:ascii="Calibri" w:eastAsia="Times New Roman" w:hAnsi="Calibri" w:cs="Times New Roman"/>
                <w:color w:val="000000"/>
                <w:sz w:val="20"/>
                <w:szCs w:val="20"/>
                <w:lang w:eastAsia="nl-BE"/>
              </w:rPr>
              <w:t xml:space="preserve"> Belgium - </w:t>
            </w:r>
            <w:proofErr w:type="spellStart"/>
            <w:r w:rsidRPr="00B4714B">
              <w:rPr>
                <w:rFonts w:ascii="Calibri" w:eastAsia="Times New Roman" w:hAnsi="Calibri" w:cs="Times New Roman"/>
                <w:color w:val="000000"/>
                <w:sz w:val="20"/>
                <w:szCs w:val="20"/>
                <w:lang w:eastAsia="nl-BE"/>
              </w:rPr>
              <w:t>Population</w:t>
            </w:r>
            <w:proofErr w:type="spellEnd"/>
            <w:r w:rsidRPr="00B4714B">
              <w:rPr>
                <w:rFonts w:ascii="Calibri" w:eastAsia="Times New Roman" w:hAnsi="Calibri" w:cs="Times New Roman"/>
                <w:color w:val="000000"/>
                <w:sz w:val="20"/>
                <w:szCs w:val="20"/>
                <w:lang w:eastAsia="nl-BE"/>
              </w:rPr>
              <w:t xml:space="preserve"> 2015, 2016; </w:t>
            </w:r>
            <w:proofErr w:type="spellStart"/>
            <w:r w:rsidRPr="00B4714B">
              <w:rPr>
                <w:rFonts w:ascii="Calibri" w:eastAsia="Times New Roman" w:hAnsi="Calibri" w:cs="Times New Roman"/>
                <w:color w:val="000000"/>
                <w:sz w:val="20"/>
                <w:szCs w:val="20"/>
                <w:lang w:eastAsia="nl-BE"/>
              </w:rPr>
              <w:t>Labor</w:t>
            </w:r>
            <w:proofErr w:type="spellEnd"/>
            <w:r w:rsidRPr="00B4714B">
              <w:rPr>
                <w:rFonts w:ascii="Calibri" w:eastAsia="Times New Roman" w:hAnsi="Calibri" w:cs="Times New Roman"/>
                <w:color w:val="000000"/>
                <w:sz w:val="20"/>
                <w:szCs w:val="20"/>
                <w:lang w:eastAsia="nl-BE"/>
              </w:rPr>
              <w:t xml:space="preserve"> Force Survey 2015, 2016</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sz w:val="20"/>
                <w:szCs w:val="2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r>
      <w:tr w:rsidR="00B4714B" w:rsidRPr="00B4714B" w:rsidTr="00B4714B">
        <w:trPr>
          <w:trHeight w:val="300"/>
        </w:trPr>
        <w:tc>
          <w:tcPr>
            <w:tcW w:w="5607" w:type="dxa"/>
            <w:gridSpan w:val="2"/>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sz w:val="20"/>
                <w:szCs w:val="20"/>
                <w:lang w:eastAsia="nl-BE"/>
              </w:rPr>
            </w:pPr>
            <w:r w:rsidRPr="00B4714B">
              <w:rPr>
                <w:rFonts w:ascii="Calibri" w:eastAsia="Times New Roman" w:hAnsi="Calibri" w:cs="Times New Roman"/>
                <w:color w:val="000000"/>
                <w:sz w:val="20"/>
                <w:szCs w:val="20"/>
                <w:lang w:eastAsia="nl-BE"/>
              </w:rPr>
              <w:t xml:space="preserve">* </w:t>
            </w:r>
            <w:proofErr w:type="spellStart"/>
            <w:r w:rsidRPr="00B4714B">
              <w:rPr>
                <w:rFonts w:ascii="Calibri" w:eastAsia="Times New Roman" w:hAnsi="Calibri" w:cs="Times New Roman"/>
                <w:color w:val="000000"/>
                <w:sz w:val="20"/>
                <w:szCs w:val="20"/>
                <w:lang w:eastAsia="nl-BE"/>
              </w:rPr>
              <w:t>Standardized</w:t>
            </w:r>
            <w:proofErr w:type="spellEnd"/>
            <w:r w:rsidRPr="00B4714B">
              <w:rPr>
                <w:rFonts w:ascii="Calibri" w:eastAsia="Times New Roman" w:hAnsi="Calibri" w:cs="Times New Roman"/>
                <w:color w:val="000000"/>
                <w:sz w:val="20"/>
                <w:szCs w:val="20"/>
                <w:lang w:eastAsia="nl-BE"/>
              </w:rPr>
              <w:t xml:space="preserve"> </w:t>
            </w:r>
            <w:proofErr w:type="spellStart"/>
            <w:r w:rsidRPr="00B4714B">
              <w:rPr>
                <w:rFonts w:ascii="Calibri" w:eastAsia="Times New Roman" w:hAnsi="Calibri" w:cs="Times New Roman"/>
                <w:color w:val="000000"/>
                <w:sz w:val="20"/>
                <w:szCs w:val="20"/>
                <w:lang w:eastAsia="nl-BE"/>
              </w:rPr>
              <w:t>residual</w:t>
            </w:r>
            <w:proofErr w:type="spellEnd"/>
            <w:r w:rsidRPr="00B4714B">
              <w:rPr>
                <w:rFonts w:ascii="Calibri" w:eastAsia="Times New Roman" w:hAnsi="Calibri" w:cs="Times New Roman"/>
                <w:color w:val="000000"/>
                <w:sz w:val="20"/>
                <w:szCs w:val="20"/>
                <w:lang w:eastAsia="nl-BE"/>
              </w:rPr>
              <w:t xml:space="preserve"> ≥ 2 or ≤ -2</w:t>
            </w: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Calibri" w:eastAsia="Times New Roman" w:hAnsi="Calibri" w:cs="Times New Roman"/>
                <w:color w:val="000000"/>
                <w:sz w:val="20"/>
                <w:szCs w:val="2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2867"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2823"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c>
          <w:tcPr>
            <w:tcW w:w="155" w:type="dxa"/>
            <w:tcBorders>
              <w:top w:val="nil"/>
              <w:left w:val="nil"/>
              <w:bottom w:val="nil"/>
              <w:right w:val="nil"/>
            </w:tcBorders>
            <w:shd w:val="clear" w:color="auto" w:fill="auto"/>
            <w:noWrap/>
            <w:vAlign w:val="bottom"/>
            <w:hideMark/>
          </w:tcPr>
          <w:p w:rsidR="00B4714B" w:rsidRPr="00B4714B" w:rsidRDefault="00B4714B" w:rsidP="00B4714B">
            <w:pPr>
              <w:spacing w:after="0" w:line="240" w:lineRule="auto"/>
              <w:rPr>
                <w:rFonts w:ascii="Times New Roman" w:eastAsia="Times New Roman" w:hAnsi="Times New Roman" w:cs="Times New Roman"/>
                <w:sz w:val="20"/>
                <w:szCs w:val="20"/>
                <w:lang w:eastAsia="nl-BE"/>
              </w:rPr>
            </w:pPr>
          </w:p>
        </w:tc>
      </w:tr>
    </w:tbl>
    <w:p w:rsidR="00B054D4" w:rsidRDefault="008C5147" w:rsidP="00EE1BE7">
      <w:pPr>
        <w:rPr>
          <w:lang w:val="en-US"/>
        </w:rPr>
      </w:pPr>
      <w:r>
        <w:rPr>
          <w:lang w:val="en-US"/>
        </w:rPr>
        <w:lastRenderedPageBreak/>
        <w:t>Table 6</w:t>
      </w:r>
      <w:r w:rsidR="00A328ED">
        <w:rPr>
          <w:lang w:val="en-US"/>
        </w:rPr>
        <w:t xml:space="preserve">. </w:t>
      </w:r>
      <w:r>
        <w:rPr>
          <w:lang w:val="en-US"/>
        </w:rPr>
        <w:t>Multivariate analysis of respondents using web or postal mode</w:t>
      </w:r>
    </w:p>
    <w:tbl>
      <w:tblPr>
        <w:tblW w:w="11360" w:type="dxa"/>
        <w:tblCellMar>
          <w:left w:w="70" w:type="dxa"/>
          <w:right w:w="70" w:type="dxa"/>
        </w:tblCellMar>
        <w:tblLook w:val="04A0" w:firstRow="1" w:lastRow="0" w:firstColumn="1" w:lastColumn="0" w:noHBand="0" w:noVBand="1"/>
      </w:tblPr>
      <w:tblGrid>
        <w:gridCol w:w="2720"/>
        <w:gridCol w:w="1162"/>
        <w:gridCol w:w="1025"/>
        <w:gridCol w:w="693"/>
        <w:gridCol w:w="1162"/>
        <w:gridCol w:w="1025"/>
        <w:gridCol w:w="693"/>
        <w:gridCol w:w="1162"/>
        <w:gridCol w:w="1025"/>
        <w:gridCol w:w="693"/>
      </w:tblGrid>
      <w:tr w:rsidR="008C5147" w:rsidRPr="008C5147" w:rsidTr="008C5147">
        <w:trPr>
          <w:trHeight w:val="300"/>
        </w:trPr>
        <w:tc>
          <w:tcPr>
            <w:tcW w:w="2720" w:type="dxa"/>
            <w:tcBorders>
              <w:top w:val="nil"/>
              <w:left w:val="nil"/>
              <w:bottom w:val="nil"/>
              <w:right w:val="nil"/>
            </w:tcBorders>
            <w:shd w:val="clear" w:color="auto" w:fill="auto"/>
            <w:hideMark/>
          </w:tcPr>
          <w:p w:rsidR="008C5147" w:rsidRPr="008C5147" w:rsidRDefault="008C5147" w:rsidP="008C5147">
            <w:pPr>
              <w:spacing w:after="0" w:line="240" w:lineRule="auto"/>
              <w:rPr>
                <w:rFonts w:ascii="Calibri" w:eastAsia="Times New Roman" w:hAnsi="Calibri" w:cs="Times New Roman"/>
                <w:b/>
                <w:bCs/>
                <w:color w:val="000000"/>
                <w:lang w:val="en-US" w:eastAsia="nl-BE"/>
              </w:rPr>
            </w:pPr>
            <w:r w:rsidRPr="008C5147">
              <w:rPr>
                <w:rFonts w:ascii="Calibri" w:eastAsia="Times New Roman" w:hAnsi="Calibri" w:cs="Times New Roman"/>
                <w:b/>
                <w:bCs/>
                <w:color w:val="000000"/>
                <w:lang w:val="en-US" w:eastAsia="nl-BE"/>
              </w:rPr>
              <w:t>Variable</w:t>
            </w:r>
          </w:p>
        </w:tc>
        <w:tc>
          <w:tcPr>
            <w:tcW w:w="2880" w:type="dxa"/>
            <w:gridSpan w:val="3"/>
            <w:tcBorders>
              <w:top w:val="nil"/>
              <w:left w:val="nil"/>
              <w:bottom w:val="nil"/>
              <w:right w:val="nil"/>
            </w:tcBorders>
            <w:shd w:val="clear" w:color="auto" w:fill="auto"/>
            <w:hideMark/>
          </w:tcPr>
          <w:p w:rsidR="008C5147" w:rsidRPr="008C5147" w:rsidRDefault="008C5147" w:rsidP="008C5147">
            <w:pPr>
              <w:spacing w:after="0" w:line="240" w:lineRule="auto"/>
              <w:jc w:val="center"/>
              <w:rPr>
                <w:rFonts w:ascii="Calibri" w:eastAsia="Times New Roman" w:hAnsi="Calibri" w:cs="Times New Roman"/>
                <w:b/>
                <w:bCs/>
                <w:color w:val="000000"/>
                <w:lang w:val="en-US" w:eastAsia="nl-BE"/>
              </w:rPr>
            </w:pPr>
            <w:r w:rsidRPr="008C5147">
              <w:rPr>
                <w:rFonts w:ascii="Calibri" w:eastAsia="Times New Roman" w:hAnsi="Calibri" w:cs="Times New Roman"/>
                <w:b/>
                <w:bCs/>
                <w:color w:val="000000"/>
                <w:lang w:val="en-US" w:eastAsia="nl-BE"/>
              </w:rPr>
              <w:t xml:space="preserve">City monitor </w:t>
            </w:r>
          </w:p>
        </w:tc>
        <w:tc>
          <w:tcPr>
            <w:tcW w:w="2880" w:type="dxa"/>
            <w:gridSpan w:val="3"/>
            <w:tcBorders>
              <w:top w:val="nil"/>
              <w:left w:val="nil"/>
              <w:bottom w:val="nil"/>
              <w:right w:val="nil"/>
            </w:tcBorders>
            <w:shd w:val="clear" w:color="auto" w:fill="auto"/>
            <w:hideMark/>
          </w:tcPr>
          <w:p w:rsidR="008C5147" w:rsidRPr="008C5147" w:rsidRDefault="008C5147" w:rsidP="008C5147">
            <w:pPr>
              <w:spacing w:after="0" w:line="240" w:lineRule="auto"/>
              <w:jc w:val="center"/>
              <w:rPr>
                <w:rFonts w:ascii="Calibri" w:eastAsia="Times New Roman" w:hAnsi="Calibri" w:cs="Times New Roman"/>
                <w:b/>
                <w:bCs/>
                <w:color w:val="000000"/>
                <w:lang w:val="en-US" w:eastAsia="nl-BE"/>
              </w:rPr>
            </w:pPr>
            <w:r w:rsidRPr="008C5147">
              <w:rPr>
                <w:rFonts w:ascii="Calibri" w:eastAsia="Times New Roman" w:hAnsi="Calibri" w:cs="Times New Roman"/>
                <w:b/>
                <w:bCs/>
                <w:color w:val="000000"/>
                <w:lang w:val="en-US" w:eastAsia="nl-BE"/>
              </w:rPr>
              <w:t>ISSP Flanders-Belgium</w:t>
            </w:r>
          </w:p>
        </w:tc>
        <w:tc>
          <w:tcPr>
            <w:tcW w:w="2880" w:type="dxa"/>
            <w:gridSpan w:val="3"/>
            <w:tcBorders>
              <w:top w:val="nil"/>
              <w:left w:val="nil"/>
              <w:bottom w:val="nil"/>
              <w:right w:val="nil"/>
            </w:tcBorders>
            <w:shd w:val="clear" w:color="auto" w:fill="auto"/>
            <w:hideMark/>
          </w:tcPr>
          <w:p w:rsidR="008C5147" w:rsidRPr="008C5147" w:rsidRDefault="008C5147" w:rsidP="008C5147">
            <w:pPr>
              <w:spacing w:after="0" w:line="240" w:lineRule="auto"/>
              <w:jc w:val="center"/>
              <w:rPr>
                <w:rFonts w:ascii="Calibri" w:eastAsia="Times New Roman" w:hAnsi="Calibri" w:cs="Times New Roman"/>
                <w:b/>
                <w:bCs/>
                <w:color w:val="000000"/>
                <w:lang w:val="en-US" w:eastAsia="nl-BE"/>
              </w:rPr>
            </w:pPr>
            <w:r w:rsidRPr="008C5147">
              <w:rPr>
                <w:rFonts w:ascii="Calibri" w:eastAsia="Times New Roman" w:hAnsi="Calibri" w:cs="Times New Roman"/>
                <w:b/>
                <w:bCs/>
                <w:color w:val="000000"/>
                <w:lang w:val="en-US" w:eastAsia="nl-BE"/>
              </w:rPr>
              <w:t xml:space="preserve">Satisfaction barometer </w:t>
            </w: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center"/>
              <w:rPr>
                <w:rFonts w:ascii="Calibri" w:eastAsia="Times New Roman" w:hAnsi="Calibri" w:cs="Times New Roman"/>
                <w:b/>
                <w:bCs/>
                <w:color w:val="000000"/>
                <w:lang w:val="en-US"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center"/>
              <w:rPr>
                <w:rFonts w:ascii="Calibri" w:eastAsia="Times New Roman" w:hAnsi="Calibri" w:cs="Times New Roman"/>
                <w:color w:val="000000"/>
                <w:lang w:val="en-US" w:eastAsia="nl-BE"/>
              </w:rPr>
            </w:pPr>
            <w:proofErr w:type="spellStart"/>
            <w:r w:rsidRPr="008C5147">
              <w:rPr>
                <w:rFonts w:ascii="Calibri" w:eastAsia="Times New Roman" w:hAnsi="Calibri" w:cs="Times New Roman"/>
                <w:color w:val="000000"/>
                <w:lang w:val="en-US" w:eastAsia="nl-BE"/>
              </w:rPr>
              <w:t>Exp</w:t>
            </w:r>
            <w:proofErr w:type="spellEnd"/>
            <w:r w:rsidRPr="008C5147">
              <w:rPr>
                <w:rFonts w:ascii="Calibri" w:eastAsia="Times New Roman" w:hAnsi="Calibri" w:cs="Times New Roman"/>
                <w:color w:val="000000"/>
                <w:lang w:val="en-US" w:eastAsia="nl-BE"/>
              </w:rPr>
              <w:t>(B)</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center"/>
              <w:rPr>
                <w:rFonts w:ascii="Calibri" w:eastAsia="Times New Roman" w:hAnsi="Calibri" w:cs="Times New Roman"/>
                <w:color w:val="000000"/>
                <w:lang w:val="en-US" w:eastAsia="nl-BE"/>
              </w:rPr>
            </w:pPr>
            <w:proofErr w:type="spellStart"/>
            <w:r w:rsidRPr="008C5147">
              <w:rPr>
                <w:rFonts w:ascii="Calibri" w:eastAsia="Times New Roman" w:hAnsi="Calibri" w:cs="Times New Roman"/>
                <w:color w:val="000000"/>
                <w:lang w:val="en-US" w:eastAsia="nl-BE"/>
              </w:rPr>
              <w:t>s.e.</w:t>
            </w:r>
            <w:proofErr w:type="spellEnd"/>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center"/>
              <w:rPr>
                <w:rFonts w:ascii="Calibri" w:eastAsia="Times New Roman" w:hAnsi="Calibri" w:cs="Times New Roman"/>
                <w:color w:val="000000"/>
                <w:lang w:val="en-US" w:eastAsia="nl-BE"/>
              </w:rPr>
            </w:pPr>
            <w:r w:rsidRPr="008C5147">
              <w:rPr>
                <w:rFonts w:ascii="Calibri" w:eastAsia="Times New Roman" w:hAnsi="Calibri" w:cs="Times New Roman"/>
                <w:color w:val="000000"/>
                <w:lang w:val="en-US" w:eastAsia="nl-BE"/>
              </w:rPr>
              <w:t>p</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center"/>
              <w:rPr>
                <w:rFonts w:ascii="Calibri" w:eastAsia="Times New Roman" w:hAnsi="Calibri" w:cs="Times New Roman"/>
                <w:color w:val="000000"/>
                <w:lang w:val="en-US" w:eastAsia="nl-BE"/>
              </w:rPr>
            </w:pPr>
            <w:proofErr w:type="spellStart"/>
            <w:r w:rsidRPr="008C5147">
              <w:rPr>
                <w:rFonts w:ascii="Calibri" w:eastAsia="Times New Roman" w:hAnsi="Calibri" w:cs="Times New Roman"/>
                <w:color w:val="000000"/>
                <w:lang w:val="en-US" w:eastAsia="nl-BE"/>
              </w:rPr>
              <w:t>Exp</w:t>
            </w:r>
            <w:proofErr w:type="spellEnd"/>
            <w:r w:rsidRPr="008C5147">
              <w:rPr>
                <w:rFonts w:ascii="Calibri" w:eastAsia="Times New Roman" w:hAnsi="Calibri" w:cs="Times New Roman"/>
                <w:color w:val="000000"/>
                <w:lang w:val="en-US" w:eastAsia="nl-BE"/>
              </w:rPr>
              <w:t>(B)</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center"/>
              <w:rPr>
                <w:rFonts w:ascii="Calibri" w:eastAsia="Times New Roman" w:hAnsi="Calibri" w:cs="Times New Roman"/>
                <w:color w:val="000000"/>
                <w:lang w:val="en-US" w:eastAsia="nl-BE"/>
              </w:rPr>
            </w:pPr>
            <w:proofErr w:type="spellStart"/>
            <w:r w:rsidRPr="008C5147">
              <w:rPr>
                <w:rFonts w:ascii="Calibri" w:eastAsia="Times New Roman" w:hAnsi="Calibri" w:cs="Times New Roman"/>
                <w:color w:val="000000"/>
                <w:lang w:val="en-US" w:eastAsia="nl-BE"/>
              </w:rPr>
              <w:t>s.e.</w:t>
            </w:r>
            <w:proofErr w:type="spellEnd"/>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center"/>
              <w:rPr>
                <w:rFonts w:ascii="Calibri" w:eastAsia="Times New Roman" w:hAnsi="Calibri" w:cs="Times New Roman"/>
                <w:color w:val="000000"/>
                <w:lang w:val="en-US" w:eastAsia="nl-BE"/>
              </w:rPr>
            </w:pPr>
            <w:r w:rsidRPr="008C5147">
              <w:rPr>
                <w:rFonts w:ascii="Calibri" w:eastAsia="Times New Roman" w:hAnsi="Calibri" w:cs="Times New Roman"/>
                <w:color w:val="000000"/>
                <w:lang w:val="en-US" w:eastAsia="nl-BE"/>
              </w:rPr>
              <w:t>p</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center"/>
              <w:rPr>
                <w:rFonts w:ascii="Calibri" w:eastAsia="Times New Roman" w:hAnsi="Calibri" w:cs="Times New Roman"/>
                <w:color w:val="000000"/>
                <w:lang w:val="en-US" w:eastAsia="nl-BE"/>
              </w:rPr>
            </w:pPr>
            <w:proofErr w:type="spellStart"/>
            <w:r w:rsidRPr="008C5147">
              <w:rPr>
                <w:rFonts w:ascii="Calibri" w:eastAsia="Times New Roman" w:hAnsi="Calibri" w:cs="Times New Roman"/>
                <w:color w:val="000000"/>
                <w:lang w:val="en-US" w:eastAsia="nl-BE"/>
              </w:rPr>
              <w:t>Exp</w:t>
            </w:r>
            <w:proofErr w:type="spellEnd"/>
            <w:r w:rsidRPr="008C5147">
              <w:rPr>
                <w:rFonts w:ascii="Calibri" w:eastAsia="Times New Roman" w:hAnsi="Calibri" w:cs="Times New Roman"/>
                <w:color w:val="000000"/>
                <w:lang w:val="en-US" w:eastAsia="nl-BE"/>
              </w:rPr>
              <w:t>(B)</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center"/>
              <w:rPr>
                <w:rFonts w:ascii="Calibri" w:eastAsia="Times New Roman" w:hAnsi="Calibri" w:cs="Times New Roman"/>
                <w:color w:val="000000"/>
                <w:lang w:val="en-US" w:eastAsia="nl-BE"/>
              </w:rPr>
            </w:pPr>
            <w:proofErr w:type="spellStart"/>
            <w:r w:rsidRPr="008C5147">
              <w:rPr>
                <w:rFonts w:ascii="Calibri" w:eastAsia="Times New Roman" w:hAnsi="Calibri" w:cs="Times New Roman"/>
                <w:color w:val="000000"/>
                <w:lang w:val="en-US" w:eastAsia="nl-BE"/>
              </w:rPr>
              <w:t>s.e.</w:t>
            </w:r>
            <w:proofErr w:type="spellEnd"/>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center"/>
              <w:rPr>
                <w:rFonts w:ascii="Calibri" w:eastAsia="Times New Roman" w:hAnsi="Calibri" w:cs="Times New Roman"/>
                <w:color w:val="000000"/>
                <w:lang w:val="en-US" w:eastAsia="nl-BE"/>
              </w:rPr>
            </w:pPr>
            <w:r w:rsidRPr="008C5147">
              <w:rPr>
                <w:rFonts w:ascii="Calibri" w:eastAsia="Times New Roman" w:hAnsi="Calibri" w:cs="Times New Roman"/>
                <w:color w:val="000000"/>
                <w:lang w:val="en-US" w:eastAsia="nl-BE"/>
              </w:rPr>
              <w:t>p</w:t>
            </w: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Calibri" w:eastAsia="Times New Roman" w:hAnsi="Calibri" w:cs="Times New Roman"/>
                <w:b/>
                <w:bCs/>
                <w:color w:val="000000"/>
                <w:lang w:val="en-US" w:eastAsia="nl-BE"/>
              </w:rPr>
            </w:pPr>
            <w:r w:rsidRPr="008C5147">
              <w:rPr>
                <w:rFonts w:ascii="Calibri" w:eastAsia="Times New Roman" w:hAnsi="Calibri" w:cs="Times New Roman"/>
                <w:b/>
                <w:bCs/>
                <w:color w:val="000000"/>
                <w:lang w:val="en-US" w:eastAsia="nl-BE"/>
              </w:rPr>
              <w:t>Gender</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Calibri" w:eastAsia="Times New Roman" w:hAnsi="Calibri" w:cs="Times New Roman"/>
                <w:b/>
                <w:bCs/>
                <w:color w:val="000000"/>
                <w:lang w:val="en-US"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val="en-US"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val="en-US"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val="en-US"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val="en-US"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val="en-US"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val="en-US"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val="en-US"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val="en-US" w:eastAsia="nl-BE"/>
              </w:rPr>
            </w:pP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Man</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0,576</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0,060</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0,475</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0,295</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0,778</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0,285</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ns</w:t>
            </w: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Calibri" w:eastAsia="Times New Roman" w:hAnsi="Calibri" w:cs="Times New Roman"/>
                <w:b/>
                <w:bCs/>
                <w:color w:val="000000"/>
                <w:lang w:eastAsia="nl-BE"/>
              </w:rPr>
            </w:pPr>
            <w:r w:rsidRPr="008C5147">
              <w:rPr>
                <w:rFonts w:ascii="Calibri" w:eastAsia="Times New Roman" w:hAnsi="Calibri" w:cs="Times New Roman"/>
                <w:b/>
                <w:bCs/>
                <w:color w:val="000000"/>
                <w:lang w:eastAsia="nl-BE"/>
              </w:rPr>
              <w:t>Age</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Calibri" w:eastAsia="Times New Roman" w:hAnsi="Calibri" w:cs="Times New Roman"/>
                <w:b/>
                <w:bCs/>
                <w:color w:val="00000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40-59y</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1,603</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0,060</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1,001</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0,246</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ns</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1,679</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0,246</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w:t>
            </w: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60y+</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3,597</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0,082</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3,529</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0,278</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3,059</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0,273</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w:t>
            </w: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Calibri" w:eastAsia="Times New Roman" w:hAnsi="Calibri" w:cs="Times New Roman"/>
                <w:b/>
                <w:bCs/>
                <w:color w:val="000000"/>
                <w:lang w:eastAsia="nl-BE"/>
              </w:rPr>
            </w:pPr>
            <w:r w:rsidRPr="008C5147">
              <w:rPr>
                <w:rFonts w:ascii="Calibri" w:eastAsia="Times New Roman" w:hAnsi="Calibri" w:cs="Times New Roman"/>
                <w:b/>
                <w:bCs/>
                <w:color w:val="000000"/>
                <w:lang w:eastAsia="nl-BE"/>
              </w:rPr>
              <w:t>Gender*Age</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Calibri" w:eastAsia="Times New Roman" w:hAnsi="Calibri" w:cs="Times New Roman"/>
                <w:b/>
                <w:bCs/>
                <w:color w:val="00000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Man*40-59y</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1,007</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0,084</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ns</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1,844</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0,383</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ns</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0,623</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0,365</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ns</w:t>
            </w: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Man*60y+</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0,919</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0,101</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ns</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0,899</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0,386</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ns</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1,013</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0,355</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ns</w:t>
            </w: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Calibri" w:eastAsia="Times New Roman" w:hAnsi="Calibri" w:cs="Times New Roman"/>
                <w:b/>
                <w:bCs/>
                <w:color w:val="000000"/>
                <w:lang w:eastAsia="nl-BE"/>
              </w:rPr>
            </w:pPr>
            <w:proofErr w:type="spellStart"/>
            <w:r w:rsidRPr="008C5147">
              <w:rPr>
                <w:rFonts w:ascii="Calibri" w:eastAsia="Times New Roman" w:hAnsi="Calibri" w:cs="Times New Roman"/>
                <w:b/>
                <w:bCs/>
                <w:color w:val="000000"/>
                <w:lang w:eastAsia="nl-BE"/>
              </w:rPr>
              <w:t>Nationality</w:t>
            </w:r>
            <w:proofErr w:type="spellEnd"/>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Calibri" w:eastAsia="Times New Roman" w:hAnsi="Calibri" w:cs="Times New Roman"/>
                <w:b/>
                <w:bCs/>
                <w:color w:val="00000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Non-</w:t>
            </w:r>
            <w:proofErr w:type="spellStart"/>
            <w:r w:rsidRPr="008C5147">
              <w:rPr>
                <w:rFonts w:ascii="Calibri" w:eastAsia="Times New Roman" w:hAnsi="Calibri" w:cs="Times New Roman"/>
                <w:color w:val="000000"/>
                <w:lang w:eastAsia="nl-BE"/>
              </w:rPr>
              <w:t>Belgian</w:t>
            </w:r>
            <w:proofErr w:type="spellEnd"/>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0,872</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0,073</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1,005</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0,346</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ns</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0,626</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0,303</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ns</w:t>
            </w: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Calibri" w:eastAsia="Times New Roman" w:hAnsi="Calibri" w:cs="Times New Roman"/>
                <w:b/>
                <w:bCs/>
                <w:color w:val="000000"/>
                <w:lang w:eastAsia="nl-BE"/>
              </w:rPr>
            </w:pPr>
            <w:r w:rsidRPr="008C5147">
              <w:rPr>
                <w:rFonts w:ascii="Calibri" w:eastAsia="Times New Roman" w:hAnsi="Calibri" w:cs="Times New Roman"/>
                <w:b/>
                <w:bCs/>
                <w:color w:val="000000"/>
                <w:lang w:eastAsia="nl-BE"/>
              </w:rPr>
              <w:t>Urban</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Calibri" w:eastAsia="Times New Roman" w:hAnsi="Calibri" w:cs="Times New Roman"/>
                <w:b/>
                <w:bCs/>
                <w:color w:val="00000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proofErr w:type="spellStart"/>
            <w:r w:rsidRPr="008C5147">
              <w:rPr>
                <w:rFonts w:ascii="Calibri" w:eastAsia="Times New Roman" w:hAnsi="Calibri" w:cs="Times New Roman"/>
                <w:color w:val="000000"/>
                <w:lang w:eastAsia="nl-BE"/>
              </w:rPr>
              <w:t>Other</w:t>
            </w:r>
            <w:proofErr w:type="spellEnd"/>
            <w:r w:rsidRPr="008C5147">
              <w:rPr>
                <w:rFonts w:ascii="Calibri" w:eastAsia="Times New Roman" w:hAnsi="Calibri" w:cs="Times New Roman"/>
                <w:color w:val="000000"/>
                <w:lang w:eastAsia="nl-BE"/>
              </w:rPr>
              <w:t xml:space="preserve"> </w:t>
            </w:r>
            <w:proofErr w:type="spellStart"/>
            <w:r w:rsidRPr="008C5147">
              <w:rPr>
                <w:rFonts w:ascii="Calibri" w:eastAsia="Times New Roman" w:hAnsi="Calibri" w:cs="Times New Roman"/>
                <w:color w:val="000000"/>
                <w:lang w:eastAsia="nl-BE"/>
              </w:rPr>
              <w:t>centre</w:t>
            </w:r>
            <w:proofErr w:type="spellEnd"/>
            <w:r w:rsidRPr="008C5147">
              <w:rPr>
                <w:rFonts w:ascii="Calibri" w:eastAsia="Times New Roman" w:hAnsi="Calibri" w:cs="Times New Roman"/>
                <w:color w:val="000000"/>
                <w:lang w:eastAsia="nl-BE"/>
              </w:rPr>
              <w:t xml:space="preserve"> </w:t>
            </w:r>
            <w:proofErr w:type="spellStart"/>
            <w:r w:rsidRPr="008C5147">
              <w:rPr>
                <w:rFonts w:ascii="Calibri" w:eastAsia="Times New Roman" w:hAnsi="Calibri" w:cs="Times New Roman"/>
                <w:color w:val="000000"/>
                <w:lang w:eastAsia="nl-BE"/>
              </w:rPr>
              <w:t>cities</w:t>
            </w:r>
            <w:proofErr w:type="spellEnd"/>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1,118</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0,044</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1,655</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0,312</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ns</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1,569</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0,301</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ns</w:t>
            </w: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val="en-US" w:eastAsia="nl-BE"/>
              </w:rPr>
            </w:pPr>
            <w:r w:rsidRPr="008C5147">
              <w:rPr>
                <w:rFonts w:ascii="Calibri" w:eastAsia="Times New Roman" w:hAnsi="Calibri" w:cs="Times New Roman"/>
                <w:color w:val="000000"/>
                <w:lang w:val="en-US" w:eastAsia="nl-BE"/>
              </w:rPr>
              <w:t>Suburbs or outskirts of a city</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1,330</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0,306</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ns</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1,530</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0,289</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ns</w:t>
            </w: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 xml:space="preserve">Small </w:t>
            </w:r>
            <w:proofErr w:type="spellStart"/>
            <w:r w:rsidRPr="008C5147">
              <w:rPr>
                <w:rFonts w:ascii="Calibri" w:eastAsia="Times New Roman" w:hAnsi="Calibri" w:cs="Times New Roman"/>
                <w:color w:val="000000"/>
                <w:lang w:eastAsia="nl-BE"/>
              </w:rPr>
              <w:t>city</w:t>
            </w:r>
            <w:proofErr w:type="spellEnd"/>
            <w:r w:rsidRPr="008C5147">
              <w:rPr>
                <w:rFonts w:ascii="Calibri" w:eastAsia="Times New Roman" w:hAnsi="Calibri" w:cs="Times New Roman"/>
                <w:color w:val="000000"/>
                <w:lang w:eastAsia="nl-BE"/>
              </w:rPr>
              <w:t xml:space="preserve"> or </w:t>
            </w:r>
            <w:proofErr w:type="spellStart"/>
            <w:r w:rsidRPr="008C5147">
              <w:rPr>
                <w:rFonts w:ascii="Calibri" w:eastAsia="Times New Roman" w:hAnsi="Calibri" w:cs="Times New Roman"/>
                <w:color w:val="000000"/>
                <w:lang w:eastAsia="nl-BE"/>
              </w:rPr>
              <w:t>town</w:t>
            </w:r>
            <w:proofErr w:type="spellEnd"/>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1,240</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0,291</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ns</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1,110</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0,283</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ns</w:t>
            </w: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proofErr w:type="spellStart"/>
            <w:r w:rsidRPr="008C5147">
              <w:rPr>
                <w:rFonts w:ascii="Calibri" w:eastAsia="Times New Roman" w:hAnsi="Calibri" w:cs="Times New Roman"/>
                <w:color w:val="000000"/>
                <w:lang w:eastAsia="nl-BE"/>
              </w:rPr>
              <w:t>Transition</w:t>
            </w:r>
            <w:proofErr w:type="spellEnd"/>
            <w:r w:rsidRPr="008C5147">
              <w:rPr>
                <w:rFonts w:ascii="Calibri" w:eastAsia="Times New Roman" w:hAnsi="Calibri" w:cs="Times New Roman"/>
                <w:color w:val="000000"/>
                <w:lang w:eastAsia="nl-BE"/>
              </w:rPr>
              <w:t xml:space="preserve"> area</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1,200</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0,288</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ns</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1,085</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0,269</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ns</w:t>
            </w: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proofErr w:type="spellStart"/>
            <w:r w:rsidRPr="008C5147">
              <w:rPr>
                <w:rFonts w:ascii="Calibri" w:eastAsia="Times New Roman" w:hAnsi="Calibri" w:cs="Times New Roman"/>
                <w:color w:val="000000"/>
                <w:lang w:eastAsia="nl-BE"/>
              </w:rPr>
              <w:t>Countryside</w:t>
            </w:r>
            <w:proofErr w:type="spellEnd"/>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1,339</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0,305</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ns</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1,960</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0,289</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w:t>
            </w: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Calibri" w:eastAsia="Times New Roman" w:hAnsi="Calibri" w:cs="Times New Roman"/>
                <w:b/>
                <w:bCs/>
                <w:color w:val="000000"/>
                <w:lang w:eastAsia="nl-BE"/>
              </w:rPr>
            </w:pPr>
            <w:proofErr w:type="spellStart"/>
            <w:r w:rsidRPr="008C5147">
              <w:rPr>
                <w:rFonts w:ascii="Calibri" w:eastAsia="Times New Roman" w:hAnsi="Calibri" w:cs="Times New Roman"/>
                <w:b/>
                <w:bCs/>
                <w:color w:val="000000"/>
                <w:lang w:eastAsia="nl-BE"/>
              </w:rPr>
              <w:t>Degree</w:t>
            </w:r>
            <w:proofErr w:type="spellEnd"/>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Calibri" w:eastAsia="Times New Roman" w:hAnsi="Calibri" w:cs="Times New Roman"/>
                <w:b/>
                <w:bCs/>
                <w:color w:val="00000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 xml:space="preserve">Max. </w:t>
            </w:r>
            <w:proofErr w:type="spellStart"/>
            <w:r w:rsidRPr="008C5147">
              <w:rPr>
                <w:rFonts w:ascii="Calibri" w:eastAsia="Times New Roman" w:hAnsi="Calibri" w:cs="Times New Roman"/>
                <w:color w:val="000000"/>
                <w:lang w:eastAsia="nl-BE"/>
              </w:rPr>
              <w:t>higher</w:t>
            </w:r>
            <w:proofErr w:type="spellEnd"/>
            <w:r w:rsidRPr="008C5147">
              <w:rPr>
                <w:rFonts w:ascii="Calibri" w:eastAsia="Times New Roman" w:hAnsi="Calibri" w:cs="Times New Roman"/>
                <w:color w:val="000000"/>
                <w:lang w:eastAsia="nl-BE"/>
              </w:rPr>
              <w:t xml:space="preserve"> </w:t>
            </w:r>
            <w:proofErr w:type="spellStart"/>
            <w:r w:rsidRPr="008C5147">
              <w:rPr>
                <w:rFonts w:ascii="Calibri" w:eastAsia="Times New Roman" w:hAnsi="Calibri" w:cs="Times New Roman"/>
                <w:color w:val="000000"/>
                <w:lang w:eastAsia="nl-BE"/>
              </w:rPr>
              <w:t>secondary</w:t>
            </w:r>
            <w:proofErr w:type="spellEnd"/>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0,597</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0,053</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0,512</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0,191</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0,579</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0,169</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w:t>
            </w: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proofErr w:type="spellStart"/>
            <w:r w:rsidRPr="008C5147">
              <w:rPr>
                <w:rFonts w:ascii="Calibri" w:eastAsia="Times New Roman" w:hAnsi="Calibri" w:cs="Times New Roman"/>
                <w:color w:val="000000"/>
                <w:lang w:eastAsia="nl-BE"/>
              </w:rPr>
              <w:t>Higher</w:t>
            </w:r>
            <w:proofErr w:type="spellEnd"/>
            <w:r w:rsidRPr="008C5147">
              <w:rPr>
                <w:rFonts w:ascii="Calibri" w:eastAsia="Times New Roman" w:hAnsi="Calibri" w:cs="Times New Roman"/>
                <w:color w:val="000000"/>
                <w:lang w:eastAsia="nl-BE"/>
              </w:rPr>
              <w:t xml:space="preserve"> </w:t>
            </w:r>
            <w:proofErr w:type="spellStart"/>
            <w:r w:rsidRPr="008C5147">
              <w:rPr>
                <w:rFonts w:ascii="Calibri" w:eastAsia="Times New Roman" w:hAnsi="Calibri" w:cs="Times New Roman"/>
                <w:color w:val="000000"/>
                <w:lang w:eastAsia="nl-BE"/>
              </w:rPr>
              <w:t>education</w:t>
            </w:r>
            <w:proofErr w:type="spellEnd"/>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0,412</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0,051</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0,376</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0,197</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0,234</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0,174</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w:t>
            </w: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Calibri" w:eastAsia="Times New Roman" w:hAnsi="Calibri" w:cs="Times New Roman"/>
                <w:b/>
                <w:bCs/>
                <w:color w:val="000000"/>
                <w:lang w:eastAsia="nl-BE"/>
              </w:rPr>
            </w:pPr>
            <w:proofErr w:type="spellStart"/>
            <w:r w:rsidRPr="008C5147">
              <w:rPr>
                <w:rFonts w:ascii="Calibri" w:eastAsia="Times New Roman" w:hAnsi="Calibri" w:cs="Times New Roman"/>
                <w:b/>
                <w:bCs/>
                <w:color w:val="000000"/>
                <w:lang w:eastAsia="nl-BE"/>
              </w:rPr>
              <w:t>Paid</w:t>
            </w:r>
            <w:proofErr w:type="spellEnd"/>
            <w:r w:rsidRPr="008C5147">
              <w:rPr>
                <w:rFonts w:ascii="Calibri" w:eastAsia="Times New Roman" w:hAnsi="Calibri" w:cs="Times New Roman"/>
                <w:b/>
                <w:bCs/>
                <w:color w:val="000000"/>
                <w:lang w:eastAsia="nl-BE"/>
              </w:rPr>
              <w:t xml:space="preserve"> </w:t>
            </w:r>
            <w:proofErr w:type="spellStart"/>
            <w:r w:rsidRPr="008C5147">
              <w:rPr>
                <w:rFonts w:ascii="Calibri" w:eastAsia="Times New Roman" w:hAnsi="Calibri" w:cs="Times New Roman"/>
                <w:b/>
                <w:bCs/>
                <w:color w:val="000000"/>
                <w:lang w:eastAsia="nl-BE"/>
              </w:rPr>
              <w:t>work</w:t>
            </w:r>
            <w:proofErr w:type="spellEnd"/>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Calibri" w:eastAsia="Times New Roman" w:hAnsi="Calibri" w:cs="Times New Roman"/>
                <w:b/>
                <w:bCs/>
                <w:color w:val="00000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Yes</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0,856</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0,048</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0,747</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0,194</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ns</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1,021</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0,183</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ns</w:t>
            </w: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Calibri" w:eastAsia="Times New Roman" w:hAnsi="Calibri" w:cs="Times New Roman"/>
                <w:b/>
                <w:bCs/>
                <w:color w:val="000000"/>
                <w:lang w:eastAsia="nl-BE"/>
              </w:rPr>
            </w:pPr>
            <w:proofErr w:type="spellStart"/>
            <w:r w:rsidRPr="008C5147">
              <w:rPr>
                <w:rFonts w:ascii="Calibri" w:eastAsia="Times New Roman" w:hAnsi="Calibri" w:cs="Times New Roman"/>
                <w:b/>
                <w:bCs/>
                <w:color w:val="000000"/>
                <w:lang w:eastAsia="nl-BE"/>
              </w:rPr>
              <w:t>Intercept</w:t>
            </w:r>
            <w:proofErr w:type="spellEnd"/>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4,162</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0,073</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0,669</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0,341</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ns</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0,731</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0,325</w:t>
            </w: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ns</w:t>
            </w: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Nagelkerke R²</w:t>
            </w:r>
          </w:p>
        </w:tc>
        <w:tc>
          <w:tcPr>
            <w:tcW w:w="2880" w:type="dxa"/>
            <w:gridSpan w:val="3"/>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center"/>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0,135</w:t>
            </w:r>
          </w:p>
        </w:tc>
        <w:tc>
          <w:tcPr>
            <w:tcW w:w="2880" w:type="dxa"/>
            <w:gridSpan w:val="3"/>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center"/>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0,188</w:t>
            </w:r>
          </w:p>
        </w:tc>
        <w:tc>
          <w:tcPr>
            <w:tcW w:w="2880" w:type="dxa"/>
            <w:gridSpan w:val="3"/>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center"/>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0,217</w:t>
            </w: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N</w:t>
            </w:r>
          </w:p>
        </w:tc>
        <w:tc>
          <w:tcPr>
            <w:tcW w:w="2880" w:type="dxa"/>
            <w:gridSpan w:val="3"/>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center"/>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17483</w:t>
            </w:r>
          </w:p>
        </w:tc>
        <w:tc>
          <w:tcPr>
            <w:tcW w:w="2880" w:type="dxa"/>
            <w:gridSpan w:val="3"/>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center"/>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989</w:t>
            </w:r>
          </w:p>
        </w:tc>
        <w:tc>
          <w:tcPr>
            <w:tcW w:w="2880" w:type="dxa"/>
            <w:gridSpan w:val="3"/>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center"/>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1086</w:t>
            </w: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 missing cases</w:t>
            </w:r>
          </w:p>
        </w:tc>
        <w:tc>
          <w:tcPr>
            <w:tcW w:w="2880" w:type="dxa"/>
            <w:gridSpan w:val="3"/>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center"/>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8,6</w:t>
            </w:r>
          </w:p>
        </w:tc>
        <w:tc>
          <w:tcPr>
            <w:tcW w:w="2880" w:type="dxa"/>
            <w:gridSpan w:val="3"/>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center"/>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1,0</w:t>
            </w:r>
          </w:p>
        </w:tc>
        <w:tc>
          <w:tcPr>
            <w:tcW w:w="2880" w:type="dxa"/>
            <w:gridSpan w:val="3"/>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center"/>
              <w:rPr>
                <w:rFonts w:ascii="Calibri" w:eastAsia="Times New Roman" w:hAnsi="Calibri" w:cs="Times New Roman"/>
                <w:color w:val="000000"/>
                <w:lang w:eastAsia="nl-BE"/>
              </w:rPr>
            </w:pPr>
            <w:r w:rsidRPr="008C5147">
              <w:rPr>
                <w:rFonts w:ascii="Calibri" w:eastAsia="Times New Roman" w:hAnsi="Calibri" w:cs="Times New Roman"/>
                <w:color w:val="000000"/>
                <w:lang w:eastAsia="nl-BE"/>
              </w:rPr>
              <w:t>4,7</w:t>
            </w: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center"/>
              <w:rPr>
                <w:rFonts w:ascii="Calibri" w:eastAsia="Times New Roman" w:hAnsi="Calibri" w:cs="Times New Roman"/>
                <w:color w:val="00000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jc w:val="right"/>
              <w:rPr>
                <w:rFonts w:ascii="Times New Roman" w:eastAsia="Times New Roman" w:hAnsi="Times New Roman" w:cs="Times New Roman"/>
                <w:sz w:val="20"/>
                <w:szCs w:val="2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eastAsia="nl-BE"/>
              </w:rPr>
            </w:pPr>
          </w:p>
        </w:tc>
      </w:tr>
      <w:tr w:rsidR="008C5147" w:rsidRPr="0099267F" w:rsidTr="008C5147">
        <w:trPr>
          <w:trHeight w:val="300"/>
        </w:trPr>
        <w:tc>
          <w:tcPr>
            <w:tcW w:w="6762" w:type="dxa"/>
            <w:gridSpan w:val="5"/>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Calibri" w:eastAsia="Times New Roman" w:hAnsi="Calibri" w:cs="Times New Roman"/>
                <w:color w:val="000000"/>
                <w:sz w:val="20"/>
                <w:szCs w:val="20"/>
                <w:lang w:val="fr-FR" w:eastAsia="nl-BE"/>
              </w:rPr>
            </w:pPr>
            <w:r w:rsidRPr="008C5147">
              <w:rPr>
                <w:rFonts w:ascii="Calibri" w:eastAsia="Times New Roman" w:hAnsi="Calibri" w:cs="Times New Roman"/>
                <w:color w:val="000000"/>
                <w:sz w:val="20"/>
                <w:szCs w:val="20"/>
                <w:lang w:val="fr-FR" w:eastAsia="nl-BE"/>
              </w:rPr>
              <w:t xml:space="preserve">(*) p &lt; 0,10; * p &lt; 0,05; ** p &lt; 0,01; *** p &lt; 0,001; ns: non </w:t>
            </w:r>
            <w:proofErr w:type="spellStart"/>
            <w:r w:rsidRPr="008C5147">
              <w:rPr>
                <w:rFonts w:ascii="Calibri" w:eastAsia="Times New Roman" w:hAnsi="Calibri" w:cs="Times New Roman"/>
                <w:color w:val="000000"/>
                <w:sz w:val="20"/>
                <w:szCs w:val="20"/>
                <w:lang w:val="fr-FR" w:eastAsia="nl-BE"/>
              </w:rPr>
              <w:t>significant</w:t>
            </w:r>
            <w:proofErr w:type="spellEnd"/>
            <w:r w:rsidRPr="008C5147">
              <w:rPr>
                <w:rFonts w:ascii="Calibri" w:eastAsia="Times New Roman" w:hAnsi="Calibri" w:cs="Times New Roman"/>
                <w:color w:val="000000"/>
                <w:sz w:val="20"/>
                <w:szCs w:val="20"/>
                <w:lang w:val="fr-FR" w:eastAsia="nl-BE"/>
              </w:rPr>
              <w:t xml:space="preserve"> (p &gt; 0,10)</w:t>
            </w: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Calibri" w:eastAsia="Times New Roman" w:hAnsi="Calibri" w:cs="Times New Roman"/>
                <w:color w:val="000000"/>
                <w:sz w:val="20"/>
                <w:szCs w:val="20"/>
                <w:lang w:val="fr-FR"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val="fr-FR"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val="fr-FR"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val="fr-FR"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val="fr-FR" w:eastAsia="nl-BE"/>
              </w:rPr>
            </w:pPr>
          </w:p>
        </w:tc>
      </w:tr>
      <w:tr w:rsidR="008C5147" w:rsidRPr="008C5147" w:rsidTr="008C5147">
        <w:trPr>
          <w:trHeight w:val="300"/>
        </w:trPr>
        <w:tc>
          <w:tcPr>
            <w:tcW w:w="2720" w:type="dxa"/>
            <w:tcBorders>
              <w:top w:val="nil"/>
              <w:left w:val="nil"/>
              <w:bottom w:val="nil"/>
              <w:right w:val="nil"/>
            </w:tcBorders>
            <w:shd w:val="clear" w:color="auto" w:fill="auto"/>
            <w:noWrap/>
            <w:vAlign w:val="bottom"/>
            <w:hideMark/>
          </w:tcPr>
          <w:p w:rsidR="008C5147" w:rsidRPr="008C5147" w:rsidRDefault="006F4914" w:rsidP="006F4914">
            <w:pPr>
              <w:spacing w:after="0" w:line="240" w:lineRule="auto"/>
              <w:rPr>
                <w:rFonts w:ascii="Calibri" w:eastAsia="Times New Roman" w:hAnsi="Calibri" w:cs="Times New Roman"/>
                <w:color w:val="000000"/>
                <w:sz w:val="20"/>
                <w:szCs w:val="20"/>
                <w:lang w:eastAsia="nl-BE"/>
              </w:rPr>
            </w:pPr>
            <w:r>
              <w:rPr>
                <w:rFonts w:ascii="Calibri" w:eastAsia="Times New Roman" w:hAnsi="Calibri" w:cs="Times New Roman"/>
                <w:color w:val="000000"/>
                <w:sz w:val="20"/>
                <w:szCs w:val="20"/>
                <w:lang w:eastAsia="nl-BE"/>
              </w:rPr>
              <w:t>C</w:t>
            </w:r>
            <w:r w:rsidR="008C5147" w:rsidRPr="008C5147">
              <w:rPr>
                <w:rFonts w:ascii="Calibri" w:eastAsia="Times New Roman" w:hAnsi="Calibri" w:cs="Times New Roman"/>
                <w:color w:val="000000"/>
                <w:sz w:val="20"/>
                <w:szCs w:val="20"/>
                <w:lang w:eastAsia="nl-BE"/>
              </w:rPr>
              <w:t>ity monitor 18y+</w:t>
            </w: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Calibri" w:eastAsia="Times New Roman" w:hAnsi="Calibri" w:cs="Times New Roman"/>
                <w:color w:val="000000"/>
                <w:sz w:val="20"/>
                <w:szCs w:val="2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eastAsia="nl-BE"/>
              </w:rPr>
            </w:pPr>
          </w:p>
        </w:tc>
        <w:tc>
          <w:tcPr>
            <w:tcW w:w="1162"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eastAsia="nl-BE"/>
              </w:rPr>
            </w:pPr>
          </w:p>
        </w:tc>
        <w:tc>
          <w:tcPr>
            <w:tcW w:w="1025"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eastAsia="nl-BE"/>
              </w:rPr>
            </w:pPr>
          </w:p>
        </w:tc>
        <w:tc>
          <w:tcPr>
            <w:tcW w:w="693" w:type="dxa"/>
            <w:tcBorders>
              <w:top w:val="nil"/>
              <w:left w:val="nil"/>
              <w:bottom w:val="nil"/>
              <w:right w:val="nil"/>
            </w:tcBorders>
            <w:shd w:val="clear" w:color="auto" w:fill="auto"/>
            <w:noWrap/>
            <w:vAlign w:val="bottom"/>
            <w:hideMark/>
          </w:tcPr>
          <w:p w:rsidR="008C5147" w:rsidRPr="008C5147" w:rsidRDefault="008C5147" w:rsidP="008C5147">
            <w:pPr>
              <w:spacing w:after="0" w:line="240" w:lineRule="auto"/>
              <w:rPr>
                <w:rFonts w:ascii="Times New Roman" w:eastAsia="Times New Roman" w:hAnsi="Times New Roman" w:cs="Times New Roman"/>
                <w:sz w:val="20"/>
                <w:szCs w:val="20"/>
                <w:lang w:eastAsia="nl-BE"/>
              </w:rPr>
            </w:pPr>
          </w:p>
        </w:tc>
      </w:tr>
    </w:tbl>
    <w:p w:rsidR="00B054D4" w:rsidRPr="00EE1BE7" w:rsidRDefault="00B054D4" w:rsidP="00EE1BE7">
      <w:pPr>
        <w:rPr>
          <w:lang w:val="en-US"/>
        </w:rPr>
      </w:pPr>
    </w:p>
    <w:sectPr w:rsidR="00B054D4" w:rsidRPr="00EE1BE7" w:rsidSect="0006331C">
      <w:pgSz w:w="16838" w:h="11906" w:orient="landscape"/>
      <w:pgMar w:top="851"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F52" w:rsidRDefault="00480F52" w:rsidP="00317FAD">
      <w:pPr>
        <w:spacing w:after="0" w:line="240" w:lineRule="auto"/>
      </w:pPr>
      <w:r>
        <w:separator/>
      </w:r>
    </w:p>
  </w:endnote>
  <w:endnote w:type="continuationSeparator" w:id="0">
    <w:p w:rsidR="00480F52" w:rsidRDefault="00480F52" w:rsidP="0031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F52" w:rsidRDefault="00480F52" w:rsidP="00317FAD">
      <w:pPr>
        <w:spacing w:after="0" w:line="240" w:lineRule="auto"/>
      </w:pPr>
      <w:r>
        <w:separator/>
      </w:r>
    </w:p>
  </w:footnote>
  <w:footnote w:type="continuationSeparator" w:id="0">
    <w:p w:rsidR="00480F52" w:rsidRDefault="00480F52" w:rsidP="00317FAD">
      <w:pPr>
        <w:spacing w:after="0" w:line="240" w:lineRule="auto"/>
      </w:pPr>
      <w:r>
        <w:continuationSeparator/>
      </w:r>
    </w:p>
  </w:footnote>
  <w:footnote w:id="1">
    <w:p w:rsidR="008E63F5" w:rsidRDefault="008E63F5" w:rsidP="006C4B7A">
      <w:pPr>
        <w:pStyle w:val="Voetnoottekst"/>
        <w:numPr>
          <w:ilvl w:val="0"/>
          <w:numId w:val="4"/>
        </w:numPr>
        <w:rPr>
          <w:lang w:val="en-US"/>
        </w:rPr>
      </w:pPr>
      <w:hyperlink r:id="rId1" w:history="1">
        <w:r w:rsidRPr="006350BB">
          <w:rPr>
            <w:rStyle w:val="Hyperlink"/>
            <w:lang w:val="en-US"/>
          </w:rPr>
          <w:t>ann.carton@kb.vlaanderen.be</w:t>
        </w:r>
      </w:hyperlink>
      <w:r>
        <w:rPr>
          <w:lang w:val="en-US"/>
        </w:rPr>
        <w:t xml:space="preserve"> for further information.</w:t>
      </w:r>
    </w:p>
    <w:p w:rsidR="008E63F5" w:rsidRPr="00317FAD" w:rsidRDefault="008E63F5">
      <w:pPr>
        <w:pStyle w:val="Voetnoottekst"/>
        <w:rPr>
          <w:lang w:val="en-US"/>
        </w:rPr>
      </w:pPr>
      <w:r>
        <w:rPr>
          <w:rStyle w:val="Voetnootmarkering"/>
        </w:rPr>
        <w:footnoteRef/>
      </w:r>
      <w:r w:rsidRPr="00317FAD">
        <w:rPr>
          <w:lang w:val="en-US"/>
        </w:rPr>
        <w:t xml:space="preserve"> If possible </w:t>
      </w:r>
      <w:r>
        <w:rPr>
          <w:lang w:val="en-US"/>
        </w:rPr>
        <w:t xml:space="preserve">additional </w:t>
      </w:r>
      <w:r w:rsidRPr="00317FAD">
        <w:rPr>
          <w:lang w:val="en-US"/>
        </w:rPr>
        <w:t xml:space="preserve">results of the </w:t>
      </w:r>
      <w:r>
        <w:rPr>
          <w:lang w:val="en-US"/>
        </w:rPr>
        <w:t>City monitor (2017) and Municipality monitor (2017) will be presented during the workshop.</w:t>
      </w:r>
    </w:p>
  </w:footnote>
  <w:footnote w:id="2">
    <w:p w:rsidR="008E63F5" w:rsidRPr="000F7049" w:rsidRDefault="008E63F5">
      <w:pPr>
        <w:pStyle w:val="Voetnoottekst"/>
        <w:rPr>
          <w:lang w:val="en-US"/>
        </w:rPr>
      </w:pPr>
      <w:r>
        <w:rPr>
          <w:rStyle w:val="Voetnootmarkering"/>
        </w:rPr>
        <w:footnoteRef/>
      </w:r>
      <w:r w:rsidRPr="000F7049">
        <w:rPr>
          <w:lang w:val="en-US"/>
        </w:rPr>
        <w:t xml:space="preserve"> </w:t>
      </w:r>
      <w:r>
        <w:rPr>
          <w:lang w:val="en-US"/>
        </w:rPr>
        <w:t>39,8% for 18 years and older. In all three surveys response rates were calculated as: N validated interviews / N gross sample.</w:t>
      </w:r>
    </w:p>
  </w:footnote>
  <w:footnote w:id="3">
    <w:p w:rsidR="008E63F5" w:rsidRPr="00384713" w:rsidRDefault="008E63F5">
      <w:pPr>
        <w:pStyle w:val="Voetnoottekst"/>
        <w:rPr>
          <w:lang w:val="en-US"/>
        </w:rPr>
      </w:pPr>
      <w:r>
        <w:rPr>
          <w:rStyle w:val="Voetnootmarkering"/>
        </w:rPr>
        <w:footnoteRef/>
      </w:r>
      <w:r w:rsidRPr="00384713">
        <w:rPr>
          <w:lang w:val="en-US"/>
        </w:rPr>
        <w:t xml:space="preserve"> </w:t>
      </w:r>
      <w:r>
        <w:rPr>
          <w:lang w:val="en-US"/>
        </w:rPr>
        <w:t xml:space="preserve">The ISSP Module </w:t>
      </w:r>
      <w:r w:rsidRPr="00384713">
        <w:rPr>
          <w:lang w:val="en-US"/>
        </w:rPr>
        <w:t xml:space="preserve">Citizenship </w:t>
      </w:r>
      <w:r>
        <w:rPr>
          <w:lang w:val="en-US"/>
        </w:rPr>
        <w:t>was fielded toge</w:t>
      </w:r>
      <w:r w:rsidRPr="00384713">
        <w:rPr>
          <w:lang w:val="en-US"/>
        </w:rPr>
        <w:t xml:space="preserve">ther with </w:t>
      </w:r>
      <w:r>
        <w:rPr>
          <w:lang w:val="en-US"/>
        </w:rPr>
        <w:t xml:space="preserve">the ISSP Module </w:t>
      </w:r>
      <w:r w:rsidRPr="00384713">
        <w:rPr>
          <w:lang w:val="en-US"/>
        </w:rPr>
        <w:t xml:space="preserve">Work Orientation. </w:t>
      </w:r>
      <w:r>
        <w:rPr>
          <w:lang w:val="en-US"/>
        </w:rPr>
        <w:t>For the latter the response rate dropped to 38,5%, as some respondents did not complete the work orientation module.</w:t>
      </w:r>
    </w:p>
  </w:footnote>
  <w:footnote w:id="4">
    <w:p w:rsidR="008E63F5" w:rsidRPr="00875871" w:rsidRDefault="008E63F5">
      <w:pPr>
        <w:pStyle w:val="Voetnoottekst"/>
        <w:rPr>
          <w:lang w:val="en-US"/>
        </w:rPr>
      </w:pPr>
      <w:r>
        <w:rPr>
          <w:rStyle w:val="Voetnootmarkering"/>
        </w:rPr>
        <w:footnoteRef/>
      </w:r>
      <w:r w:rsidRPr="00875871">
        <w:rPr>
          <w:lang w:val="en-US"/>
        </w:rPr>
        <w:t xml:space="preserve"> </w:t>
      </w:r>
      <w:r w:rsidRPr="00680DC3">
        <w:rPr>
          <w:lang w:val="en-US"/>
        </w:rPr>
        <w:t xml:space="preserve">As in the City monitor districts in some cities were oversampled, we limit the evaluation of the </w:t>
      </w:r>
      <w:r w:rsidRPr="00680DC3">
        <w:rPr>
          <w:rFonts w:cs="Helvetica"/>
          <w:color w:val="222222"/>
          <w:shd w:val="clear" w:color="auto" w:fill="F7F7F7"/>
          <w:lang w:val="en-US"/>
        </w:rPr>
        <w:t xml:space="preserve">representativeness </w:t>
      </w:r>
      <w:r w:rsidRPr="00680DC3">
        <w:rPr>
          <w:lang w:val="en-US"/>
        </w:rPr>
        <w:t>question to the other two surveys.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20E1"/>
    <w:multiLevelType w:val="hybridMultilevel"/>
    <w:tmpl w:val="5BA4FAF4"/>
    <w:lvl w:ilvl="0" w:tplc="10C252DC">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5FE6A69"/>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57940370"/>
    <w:multiLevelType w:val="hybridMultilevel"/>
    <w:tmpl w:val="0F00B33C"/>
    <w:lvl w:ilvl="0" w:tplc="FA1EFAE0">
      <w:numFmt w:val="bullet"/>
      <w:lvlText w:val="-"/>
      <w:lvlJc w:val="left"/>
      <w:pPr>
        <w:ind w:left="360" w:hanging="360"/>
      </w:pPr>
      <w:rPr>
        <w:rFonts w:ascii="Calibri" w:eastAsiaTheme="minorHAnsi" w:hAnsi="Calibri"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7D143A8B"/>
    <w:multiLevelType w:val="hybridMultilevel"/>
    <w:tmpl w:val="9DDEE26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FA8"/>
    <w:rsid w:val="00032245"/>
    <w:rsid w:val="0006331C"/>
    <w:rsid w:val="000F7049"/>
    <w:rsid w:val="00102866"/>
    <w:rsid w:val="00105303"/>
    <w:rsid w:val="00142607"/>
    <w:rsid w:val="00160F7F"/>
    <w:rsid w:val="001712C7"/>
    <w:rsid w:val="001A2FA8"/>
    <w:rsid w:val="001A7A29"/>
    <w:rsid w:val="001B4EFF"/>
    <w:rsid w:val="00207542"/>
    <w:rsid w:val="0021794D"/>
    <w:rsid w:val="00262D27"/>
    <w:rsid w:val="00281561"/>
    <w:rsid w:val="002862A4"/>
    <w:rsid w:val="00287AB6"/>
    <w:rsid w:val="003071B2"/>
    <w:rsid w:val="00311D00"/>
    <w:rsid w:val="00316211"/>
    <w:rsid w:val="00317FAD"/>
    <w:rsid w:val="00321AE3"/>
    <w:rsid w:val="00344DA1"/>
    <w:rsid w:val="00351C06"/>
    <w:rsid w:val="0037261B"/>
    <w:rsid w:val="00372B1B"/>
    <w:rsid w:val="00384713"/>
    <w:rsid w:val="0039231A"/>
    <w:rsid w:val="00395D18"/>
    <w:rsid w:val="003A2E19"/>
    <w:rsid w:val="003D74B8"/>
    <w:rsid w:val="003E54A2"/>
    <w:rsid w:val="003F1036"/>
    <w:rsid w:val="003F55A9"/>
    <w:rsid w:val="004160B8"/>
    <w:rsid w:val="00462B8F"/>
    <w:rsid w:val="00471977"/>
    <w:rsid w:val="00480F52"/>
    <w:rsid w:val="004969CF"/>
    <w:rsid w:val="004A5662"/>
    <w:rsid w:val="004C6524"/>
    <w:rsid w:val="004F7FAA"/>
    <w:rsid w:val="005156C0"/>
    <w:rsid w:val="00591CE5"/>
    <w:rsid w:val="005924EF"/>
    <w:rsid w:val="005C191F"/>
    <w:rsid w:val="005D75F4"/>
    <w:rsid w:val="0060768F"/>
    <w:rsid w:val="00617407"/>
    <w:rsid w:val="00641D13"/>
    <w:rsid w:val="0064751C"/>
    <w:rsid w:val="00680DC3"/>
    <w:rsid w:val="006A2DFD"/>
    <w:rsid w:val="006B4A73"/>
    <w:rsid w:val="006B6599"/>
    <w:rsid w:val="006C4B7A"/>
    <w:rsid w:val="006F4914"/>
    <w:rsid w:val="00702AED"/>
    <w:rsid w:val="00703CFC"/>
    <w:rsid w:val="0070606E"/>
    <w:rsid w:val="0072455E"/>
    <w:rsid w:val="00724958"/>
    <w:rsid w:val="0073269B"/>
    <w:rsid w:val="0077148C"/>
    <w:rsid w:val="007B277E"/>
    <w:rsid w:val="007B7CE4"/>
    <w:rsid w:val="007C5526"/>
    <w:rsid w:val="007F1BB2"/>
    <w:rsid w:val="007F4330"/>
    <w:rsid w:val="0086356A"/>
    <w:rsid w:val="00875871"/>
    <w:rsid w:val="008C3593"/>
    <w:rsid w:val="008C5147"/>
    <w:rsid w:val="008D4890"/>
    <w:rsid w:val="008E63F5"/>
    <w:rsid w:val="0091398E"/>
    <w:rsid w:val="00924E3C"/>
    <w:rsid w:val="00945B75"/>
    <w:rsid w:val="00960DE0"/>
    <w:rsid w:val="00971965"/>
    <w:rsid w:val="00991A35"/>
    <w:rsid w:val="0099267F"/>
    <w:rsid w:val="009B4210"/>
    <w:rsid w:val="009B4581"/>
    <w:rsid w:val="009E6869"/>
    <w:rsid w:val="009F10FE"/>
    <w:rsid w:val="00A00939"/>
    <w:rsid w:val="00A328ED"/>
    <w:rsid w:val="00A724E7"/>
    <w:rsid w:val="00AA59C8"/>
    <w:rsid w:val="00B054D4"/>
    <w:rsid w:val="00B17BFC"/>
    <w:rsid w:val="00B257C8"/>
    <w:rsid w:val="00B4714B"/>
    <w:rsid w:val="00BA7E5F"/>
    <w:rsid w:val="00BC1585"/>
    <w:rsid w:val="00C129AB"/>
    <w:rsid w:val="00C471DB"/>
    <w:rsid w:val="00C72647"/>
    <w:rsid w:val="00C77850"/>
    <w:rsid w:val="00C828D2"/>
    <w:rsid w:val="00C923DF"/>
    <w:rsid w:val="00C97FA3"/>
    <w:rsid w:val="00CB34D5"/>
    <w:rsid w:val="00CD0A2C"/>
    <w:rsid w:val="00CD5D41"/>
    <w:rsid w:val="00D023B2"/>
    <w:rsid w:val="00D02A83"/>
    <w:rsid w:val="00D167B5"/>
    <w:rsid w:val="00D45FDB"/>
    <w:rsid w:val="00D4746D"/>
    <w:rsid w:val="00D71568"/>
    <w:rsid w:val="00D719FC"/>
    <w:rsid w:val="00D86024"/>
    <w:rsid w:val="00D93741"/>
    <w:rsid w:val="00DF4323"/>
    <w:rsid w:val="00E03DA4"/>
    <w:rsid w:val="00E30A62"/>
    <w:rsid w:val="00E3254D"/>
    <w:rsid w:val="00E366AE"/>
    <w:rsid w:val="00EE1BE7"/>
    <w:rsid w:val="00F441B7"/>
    <w:rsid w:val="00F61028"/>
    <w:rsid w:val="00F71E15"/>
    <w:rsid w:val="00F911EC"/>
    <w:rsid w:val="00FA66BA"/>
    <w:rsid w:val="00FB385F"/>
    <w:rsid w:val="00FB7FC0"/>
    <w:rsid w:val="00FC7F6D"/>
    <w:rsid w:val="00FE232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5EE3F-062B-4D22-A152-1A1706FD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B385F"/>
    <w:rPr>
      <w:color w:val="0563C1" w:themeColor="hyperlink"/>
      <w:u w:val="single"/>
    </w:rPr>
  </w:style>
  <w:style w:type="paragraph" w:styleId="Voetnoottekst">
    <w:name w:val="footnote text"/>
    <w:basedOn w:val="Standaard"/>
    <w:link w:val="VoetnoottekstChar"/>
    <w:uiPriority w:val="99"/>
    <w:semiHidden/>
    <w:unhideWhenUsed/>
    <w:rsid w:val="00317FA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17FAD"/>
    <w:rPr>
      <w:sz w:val="20"/>
      <w:szCs w:val="20"/>
    </w:rPr>
  </w:style>
  <w:style w:type="character" w:styleId="Voetnootmarkering">
    <w:name w:val="footnote reference"/>
    <w:basedOn w:val="Standaardalinea-lettertype"/>
    <w:uiPriority w:val="99"/>
    <w:semiHidden/>
    <w:unhideWhenUsed/>
    <w:rsid w:val="00317FAD"/>
    <w:rPr>
      <w:vertAlign w:val="superscript"/>
    </w:rPr>
  </w:style>
  <w:style w:type="paragraph" w:styleId="Lijstalinea">
    <w:name w:val="List Paragraph"/>
    <w:basedOn w:val="Standaard"/>
    <w:uiPriority w:val="34"/>
    <w:qFormat/>
    <w:rsid w:val="00F61028"/>
    <w:pPr>
      <w:ind w:left="720"/>
      <w:contextualSpacing/>
    </w:pPr>
  </w:style>
  <w:style w:type="character" w:styleId="Nadruk">
    <w:name w:val="Emphasis"/>
    <w:basedOn w:val="Standaardalinea-lettertype"/>
    <w:uiPriority w:val="20"/>
    <w:qFormat/>
    <w:rsid w:val="00142607"/>
    <w:rPr>
      <w:i/>
      <w:iCs/>
    </w:rPr>
  </w:style>
  <w:style w:type="character" w:styleId="GevolgdeHyperlink">
    <w:name w:val="FollowedHyperlink"/>
    <w:basedOn w:val="Standaardalinea-lettertype"/>
    <w:uiPriority w:val="99"/>
    <w:semiHidden/>
    <w:unhideWhenUsed/>
    <w:rsid w:val="00C923DF"/>
    <w:rPr>
      <w:color w:val="954F72" w:themeColor="followedHyperlink"/>
      <w:u w:val="single"/>
    </w:rPr>
  </w:style>
  <w:style w:type="paragraph" w:styleId="Ballontekst">
    <w:name w:val="Balloon Text"/>
    <w:basedOn w:val="Standaard"/>
    <w:link w:val="BallontekstChar"/>
    <w:uiPriority w:val="99"/>
    <w:semiHidden/>
    <w:unhideWhenUsed/>
    <w:rsid w:val="006C4B7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C4B7A"/>
    <w:rPr>
      <w:rFonts w:ascii="Segoe UI" w:hAnsi="Segoe UI" w:cs="Segoe UI"/>
      <w:sz w:val="18"/>
      <w:szCs w:val="18"/>
    </w:rPr>
  </w:style>
  <w:style w:type="paragraph" w:styleId="Normaalweb">
    <w:name w:val="Normal (Web)"/>
    <w:basedOn w:val="Standaard"/>
    <w:uiPriority w:val="99"/>
    <w:unhideWhenUsed/>
    <w:rsid w:val="00724958"/>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56427">
      <w:bodyDiv w:val="1"/>
      <w:marLeft w:val="0"/>
      <w:marRight w:val="0"/>
      <w:marTop w:val="0"/>
      <w:marBottom w:val="0"/>
      <w:divBdr>
        <w:top w:val="none" w:sz="0" w:space="0" w:color="auto"/>
        <w:left w:val="none" w:sz="0" w:space="0" w:color="auto"/>
        <w:bottom w:val="none" w:sz="0" w:space="0" w:color="auto"/>
        <w:right w:val="none" w:sz="0" w:space="0" w:color="auto"/>
      </w:divBdr>
    </w:div>
    <w:div w:id="236016819">
      <w:bodyDiv w:val="1"/>
      <w:marLeft w:val="0"/>
      <w:marRight w:val="0"/>
      <w:marTop w:val="0"/>
      <w:marBottom w:val="0"/>
      <w:divBdr>
        <w:top w:val="none" w:sz="0" w:space="0" w:color="auto"/>
        <w:left w:val="none" w:sz="0" w:space="0" w:color="auto"/>
        <w:bottom w:val="none" w:sz="0" w:space="0" w:color="auto"/>
        <w:right w:val="none" w:sz="0" w:space="0" w:color="auto"/>
      </w:divBdr>
    </w:div>
    <w:div w:id="659623282">
      <w:bodyDiv w:val="1"/>
      <w:marLeft w:val="0"/>
      <w:marRight w:val="0"/>
      <w:marTop w:val="0"/>
      <w:marBottom w:val="0"/>
      <w:divBdr>
        <w:top w:val="none" w:sz="0" w:space="0" w:color="auto"/>
        <w:left w:val="none" w:sz="0" w:space="0" w:color="auto"/>
        <w:bottom w:val="none" w:sz="0" w:space="0" w:color="auto"/>
        <w:right w:val="none" w:sz="0" w:space="0" w:color="auto"/>
      </w:divBdr>
    </w:div>
    <w:div w:id="1170831084">
      <w:bodyDiv w:val="1"/>
      <w:marLeft w:val="0"/>
      <w:marRight w:val="0"/>
      <w:marTop w:val="0"/>
      <w:marBottom w:val="0"/>
      <w:divBdr>
        <w:top w:val="none" w:sz="0" w:space="0" w:color="auto"/>
        <w:left w:val="none" w:sz="0" w:space="0" w:color="auto"/>
        <w:bottom w:val="none" w:sz="0" w:space="0" w:color="auto"/>
        <w:right w:val="none" w:sz="0" w:space="0" w:color="auto"/>
      </w:divBdr>
    </w:div>
    <w:div w:id="1274628263">
      <w:bodyDiv w:val="1"/>
      <w:marLeft w:val="0"/>
      <w:marRight w:val="0"/>
      <w:marTop w:val="0"/>
      <w:marBottom w:val="0"/>
      <w:divBdr>
        <w:top w:val="none" w:sz="0" w:space="0" w:color="auto"/>
        <w:left w:val="none" w:sz="0" w:space="0" w:color="auto"/>
        <w:bottom w:val="none" w:sz="0" w:space="0" w:color="auto"/>
        <w:right w:val="none" w:sz="0" w:space="0" w:color="auto"/>
      </w:divBdr>
    </w:div>
    <w:div w:id="1654405698">
      <w:bodyDiv w:val="1"/>
      <w:marLeft w:val="0"/>
      <w:marRight w:val="0"/>
      <w:marTop w:val="0"/>
      <w:marBottom w:val="0"/>
      <w:divBdr>
        <w:top w:val="none" w:sz="0" w:space="0" w:color="auto"/>
        <w:left w:val="none" w:sz="0" w:space="0" w:color="auto"/>
        <w:bottom w:val="none" w:sz="0" w:space="0" w:color="auto"/>
        <w:right w:val="none" w:sz="0" w:space="0" w:color="auto"/>
      </w:divBdr>
    </w:div>
    <w:div w:id="1791699470">
      <w:bodyDiv w:val="1"/>
      <w:marLeft w:val="0"/>
      <w:marRight w:val="0"/>
      <w:marTop w:val="0"/>
      <w:marBottom w:val="0"/>
      <w:divBdr>
        <w:top w:val="none" w:sz="0" w:space="0" w:color="auto"/>
        <w:left w:val="none" w:sz="0" w:space="0" w:color="auto"/>
        <w:bottom w:val="none" w:sz="0" w:space="0" w:color="auto"/>
        <w:right w:val="none" w:sz="0" w:space="0" w:color="auto"/>
      </w:divBdr>
    </w:div>
    <w:div w:id="1891382276">
      <w:bodyDiv w:val="1"/>
      <w:marLeft w:val="0"/>
      <w:marRight w:val="0"/>
      <w:marTop w:val="0"/>
      <w:marBottom w:val="0"/>
      <w:divBdr>
        <w:top w:val="none" w:sz="0" w:space="0" w:color="auto"/>
        <w:left w:val="none" w:sz="0" w:space="0" w:color="auto"/>
        <w:bottom w:val="none" w:sz="0" w:space="0" w:color="auto"/>
        <w:right w:val="none" w:sz="0" w:space="0" w:color="auto"/>
      </w:divBdr>
    </w:div>
    <w:div w:id="2137873651">
      <w:bodyDiv w:val="1"/>
      <w:marLeft w:val="0"/>
      <w:marRight w:val="0"/>
      <w:marTop w:val="0"/>
      <w:marBottom w:val="0"/>
      <w:divBdr>
        <w:top w:val="none" w:sz="0" w:space="0" w:color="auto"/>
        <w:left w:val="none" w:sz="0" w:space="0" w:color="auto"/>
        <w:bottom w:val="none" w:sz="0" w:space="0" w:color="auto"/>
        <w:right w:val="none" w:sz="0" w:space="0" w:color="auto"/>
      </w:divBdr>
      <w:divsChild>
        <w:div w:id="84960161">
          <w:marLeft w:val="0"/>
          <w:marRight w:val="0"/>
          <w:marTop w:val="0"/>
          <w:marBottom w:val="150"/>
          <w:divBdr>
            <w:top w:val="none" w:sz="0" w:space="0" w:color="auto"/>
            <w:left w:val="none" w:sz="0" w:space="0" w:color="auto"/>
            <w:bottom w:val="none" w:sz="0" w:space="0" w:color="auto"/>
            <w:right w:val="none" w:sz="0" w:space="0" w:color="auto"/>
          </w:divBdr>
        </w:div>
        <w:div w:id="109204833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veyinsights.org/?p=74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vlaanderen.be/nl/publicaties/detail/vlaanderen-in-cijfers-2016-1" TargetMode="External"/><Relationship Id="rId4" Type="http://schemas.openxmlformats.org/officeDocument/2006/relationships/settings" Target="settings.xml"/><Relationship Id="rId9" Type="http://schemas.openxmlformats.org/officeDocument/2006/relationships/hyperlink" Target="http://doi.org/10.13094/SMIF-2016-0000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nn.carton@kb.vlaanderen.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F098E-4CEE-4BCA-BB20-1F52B4EB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12</Pages>
  <Words>4218</Words>
  <Characters>23205</Characters>
  <Application>Microsoft Office Word</Application>
  <DocSecurity>0</DocSecurity>
  <Lines>193</Lines>
  <Paragraphs>54</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27369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Carton, Ann</dc:creator>
  <cp:keywords/>
  <dc:description/>
  <cp:lastModifiedBy>Carton, Ann</cp:lastModifiedBy>
  <cp:revision>20</cp:revision>
  <cp:lastPrinted>2017-08-02T09:29:00Z</cp:lastPrinted>
  <dcterms:created xsi:type="dcterms:W3CDTF">2017-07-27T12:12:00Z</dcterms:created>
  <dcterms:modified xsi:type="dcterms:W3CDTF">2017-08-02T09:53:00Z</dcterms:modified>
</cp:coreProperties>
</file>