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E2" w:rsidRPr="00D34C9C" w:rsidRDefault="002363E2" w:rsidP="002721FC">
      <w:pPr>
        <w:contextualSpacing/>
        <w:jc w:val="center"/>
        <w:rPr>
          <w:rFonts w:ascii="Times New Roman" w:hAnsi="Times New Roman" w:cs="Times New Roman"/>
          <w:b/>
          <w:bCs/>
          <w:color w:val="000000"/>
          <w:sz w:val="22"/>
          <w:szCs w:val="22"/>
        </w:rPr>
      </w:pPr>
      <w:r w:rsidRPr="00D34C9C">
        <w:rPr>
          <w:rFonts w:ascii="Times New Roman" w:hAnsi="Times New Roman" w:cs="Times New Roman"/>
          <w:b/>
          <w:bCs/>
          <w:color w:val="000000"/>
          <w:sz w:val="22"/>
          <w:szCs w:val="22"/>
        </w:rPr>
        <w:t>Using linked census data to estimate survey non-response biases</w:t>
      </w:r>
    </w:p>
    <w:p w:rsidR="002363E2" w:rsidRPr="00D34C9C" w:rsidRDefault="002363E2" w:rsidP="002363E2">
      <w:pPr>
        <w:contextualSpacing/>
        <w:jc w:val="center"/>
        <w:rPr>
          <w:rFonts w:ascii="Times New Roman" w:hAnsi="Times New Roman" w:cs="Times New Roman"/>
          <w:color w:val="000000"/>
          <w:sz w:val="22"/>
          <w:szCs w:val="22"/>
        </w:rPr>
      </w:pPr>
      <w:r w:rsidRPr="00D34C9C">
        <w:rPr>
          <w:rFonts w:ascii="Times New Roman" w:hAnsi="Times New Roman" w:cs="Times New Roman"/>
          <w:color w:val="000000"/>
          <w:sz w:val="22"/>
          <w:szCs w:val="22"/>
        </w:rPr>
        <w:t>Jamie Moore, Peter. W. Smith &amp; Gabriele B. Durrant</w:t>
      </w:r>
    </w:p>
    <w:p w:rsidR="002363E2" w:rsidRDefault="002363E2" w:rsidP="002363E2">
      <w:pPr>
        <w:contextualSpacing/>
        <w:jc w:val="center"/>
        <w:rPr>
          <w:rFonts w:ascii="Times New Roman" w:hAnsi="Times New Roman" w:cs="Times New Roman"/>
          <w:color w:val="000000"/>
          <w:sz w:val="22"/>
          <w:szCs w:val="22"/>
        </w:rPr>
      </w:pPr>
      <w:r w:rsidRPr="00D34C9C">
        <w:rPr>
          <w:rFonts w:ascii="Times New Roman" w:hAnsi="Times New Roman" w:cs="Times New Roman"/>
          <w:color w:val="000000"/>
          <w:sz w:val="22"/>
          <w:szCs w:val="22"/>
        </w:rPr>
        <w:t>ADRCE &amp; Dept. Social Statistics &amp; Demography, University of Southampton, UK</w:t>
      </w:r>
    </w:p>
    <w:p w:rsidR="009A0AA5" w:rsidRPr="00D34C9C" w:rsidRDefault="009A0AA5" w:rsidP="002363E2">
      <w:pPr>
        <w:contextualSpacing/>
        <w:jc w:val="center"/>
        <w:rPr>
          <w:rFonts w:ascii="Times New Roman" w:hAnsi="Times New Roman" w:cs="Times New Roman"/>
          <w:color w:val="000000"/>
          <w:sz w:val="22"/>
          <w:szCs w:val="22"/>
        </w:rPr>
      </w:pPr>
    </w:p>
    <w:p w:rsidR="00E83E66" w:rsidRPr="0009694D" w:rsidRDefault="00E83E66" w:rsidP="00E83E66">
      <w:pPr>
        <w:contextualSpacing/>
        <w:jc w:val="both"/>
        <w:rPr>
          <w:rFonts w:ascii="Times New Roman" w:hAnsi="Times New Roman" w:cs="Times New Roman"/>
          <w:b/>
          <w:bCs/>
          <w:color w:val="000000"/>
          <w:sz w:val="22"/>
          <w:szCs w:val="22"/>
        </w:rPr>
      </w:pPr>
      <w:r w:rsidRPr="0009694D">
        <w:rPr>
          <w:rFonts w:ascii="Times New Roman" w:hAnsi="Times New Roman" w:cs="Times New Roman"/>
          <w:b/>
          <w:bCs/>
          <w:color w:val="000000"/>
          <w:sz w:val="22"/>
          <w:szCs w:val="22"/>
        </w:rPr>
        <w:t>1. Introduction</w:t>
      </w:r>
    </w:p>
    <w:p w:rsidR="00EA2647" w:rsidRPr="0009694D" w:rsidRDefault="00E83E66" w:rsidP="00894448">
      <w:pPr>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Methodologists no longer advocate </w:t>
      </w:r>
      <w:r w:rsidR="00E5592E" w:rsidRPr="0009694D">
        <w:rPr>
          <w:rFonts w:asciiTheme="majorBidi" w:hAnsiTheme="majorBidi" w:cstheme="majorBidi"/>
          <w:sz w:val="22"/>
          <w:szCs w:val="22"/>
        </w:rPr>
        <w:t>only maximis</w:t>
      </w:r>
      <w:r w:rsidR="00556508" w:rsidRPr="0009694D">
        <w:rPr>
          <w:rFonts w:asciiTheme="majorBidi" w:hAnsiTheme="majorBidi" w:cstheme="majorBidi"/>
          <w:sz w:val="22"/>
          <w:szCs w:val="22"/>
        </w:rPr>
        <w:t>ing</w:t>
      </w:r>
      <w:r w:rsidR="00E5592E" w:rsidRPr="0009694D">
        <w:rPr>
          <w:rFonts w:asciiTheme="majorBidi" w:hAnsiTheme="majorBidi" w:cstheme="majorBidi"/>
          <w:sz w:val="22"/>
          <w:szCs w:val="22"/>
        </w:rPr>
        <w:t xml:space="preserve"> response rate</w:t>
      </w:r>
      <w:r w:rsidR="00556508" w:rsidRPr="0009694D">
        <w:rPr>
          <w:rFonts w:asciiTheme="majorBidi" w:hAnsiTheme="majorBidi" w:cstheme="majorBidi"/>
          <w:sz w:val="22"/>
          <w:szCs w:val="22"/>
        </w:rPr>
        <w:t>s</w:t>
      </w:r>
      <w:r w:rsidR="00E5592E" w:rsidRPr="0009694D">
        <w:rPr>
          <w:rFonts w:asciiTheme="majorBidi" w:hAnsiTheme="majorBidi" w:cstheme="majorBidi"/>
          <w:sz w:val="22"/>
          <w:szCs w:val="22"/>
        </w:rPr>
        <w:t xml:space="preserve"> to </w:t>
      </w:r>
      <w:r w:rsidRPr="0009694D">
        <w:rPr>
          <w:rFonts w:asciiTheme="majorBidi" w:hAnsiTheme="majorBidi" w:cstheme="majorBidi"/>
          <w:sz w:val="22"/>
          <w:szCs w:val="22"/>
        </w:rPr>
        <w:t xml:space="preserve">minimise </w:t>
      </w:r>
      <w:r w:rsidR="00726E80">
        <w:rPr>
          <w:rFonts w:asciiTheme="majorBidi" w:hAnsiTheme="majorBidi" w:cstheme="majorBidi"/>
          <w:sz w:val="22"/>
          <w:szCs w:val="22"/>
        </w:rPr>
        <w:t xml:space="preserve">risks of </w:t>
      </w:r>
      <w:r w:rsidRPr="0009694D">
        <w:rPr>
          <w:rFonts w:asciiTheme="majorBidi" w:hAnsiTheme="majorBidi" w:cstheme="majorBidi"/>
          <w:sz w:val="22"/>
          <w:szCs w:val="22"/>
        </w:rPr>
        <w:t xml:space="preserve">non-response biases in </w:t>
      </w:r>
      <w:r w:rsidR="00941C87" w:rsidRPr="0009694D">
        <w:rPr>
          <w:rFonts w:asciiTheme="majorBidi" w:hAnsiTheme="majorBidi" w:cstheme="majorBidi"/>
          <w:sz w:val="22"/>
          <w:szCs w:val="22"/>
        </w:rPr>
        <w:t>survey dataset</w:t>
      </w:r>
      <w:r w:rsidRPr="0009694D">
        <w:rPr>
          <w:rFonts w:asciiTheme="majorBidi" w:hAnsiTheme="majorBidi" w:cstheme="majorBidi"/>
          <w:sz w:val="22"/>
          <w:szCs w:val="22"/>
        </w:rPr>
        <w:t xml:space="preserve"> </w:t>
      </w:r>
      <w:r w:rsidR="00DD10C6" w:rsidRPr="0009694D">
        <w:rPr>
          <w:rFonts w:asciiTheme="majorBidi" w:hAnsiTheme="majorBidi" w:cstheme="majorBidi"/>
          <w:sz w:val="22"/>
          <w:szCs w:val="22"/>
        </w:rPr>
        <w:t>estimates</w:t>
      </w:r>
      <w:r w:rsidRPr="0009694D">
        <w:rPr>
          <w:rFonts w:asciiTheme="majorBidi" w:hAnsiTheme="majorBidi" w:cstheme="majorBidi"/>
          <w:sz w:val="22"/>
          <w:szCs w:val="22"/>
        </w:rPr>
        <w:t xml:space="preserve">.  </w:t>
      </w:r>
      <w:r w:rsidR="00894448">
        <w:rPr>
          <w:rFonts w:asciiTheme="majorBidi" w:hAnsiTheme="majorBidi" w:cstheme="majorBidi"/>
          <w:sz w:val="22"/>
          <w:szCs w:val="22"/>
        </w:rPr>
        <w:t xml:space="preserve">Such </w:t>
      </w:r>
      <w:r w:rsidR="00894448" w:rsidRPr="0009694D">
        <w:rPr>
          <w:rFonts w:asciiTheme="majorBidi" w:hAnsiTheme="majorBidi" w:cstheme="majorBidi"/>
          <w:sz w:val="22"/>
          <w:szCs w:val="22"/>
        </w:rPr>
        <w:t>rates</w:t>
      </w:r>
      <w:r w:rsidR="00894448">
        <w:rPr>
          <w:rFonts w:asciiTheme="majorBidi" w:hAnsiTheme="majorBidi" w:cstheme="majorBidi"/>
          <w:sz w:val="22"/>
          <w:szCs w:val="22"/>
        </w:rPr>
        <w:t xml:space="preserve"> are </w:t>
      </w:r>
      <w:r w:rsidR="006B1ABF">
        <w:rPr>
          <w:rFonts w:asciiTheme="majorBidi" w:hAnsiTheme="majorBidi" w:cstheme="majorBidi"/>
          <w:sz w:val="22"/>
          <w:szCs w:val="22"/>
        </w:rPr>
        <w:t xml:space="preserve">an appealing indirect quality </w:t>
      </w:r>
      <w:r w:rsidR="00894448">
        <w:rPr>
          <w:rFonts w:asciiTheme="majorBidi" w:hAnsiTheme="majorBidi" w:cstheme="majorBidi"/>
          <w:sz w:val="22"/>
          <w:szCs w:val="22"/>
        </w:rPr>
        <w:t>measure as</w:t>
      </w:r>
      <w:r w:rsidR="006B1ABF">
        <w:rPr>
          <w:rFonts w:asciiTheme="majorBidi" w:hAnsiTheme="majorBidi" w:cstheme="majorBidi"/>
          <w:sz w:val="22"/>
          <w:szCs w:val="22"/>
        </w:rPr>
        <w:t xml:space="preserve"> information about non-respondent</w:t>
      </w:r>
      <w:r w:rsidR="00D8622F">
        <w:rPr>
          <w:rFonts w:asciiTheme="majorBidi" w:hAnsiTheme="majorBidi" w:cstheme="majorBidi"/>
          <w:sz w:val="22"/>
          <w:szCs w:val="22"/>
        </w:rPr>
        <w:t xml:space="preserve"> answers</w:t>
      </w:r>
      <w:r w:rsidR="006B1ABF">
        <w:rPr>
          <w:rFonts w:asciiTheme="majorBidi" w:hAnsiTheme="majorBidi" w:cstheme="majorBidi"/>
          <w:sz w:val="22"/>
          <w:szCs w:val="22"/>
        </w:rPr>
        <w:t xml:space="preserve"> </w:t>
      </w:r>
      <w:r w:rsidR="00894448">
        <w:rPr>
          <w:rFonts w:asciiTheme="majorBidi" w:hAnsiTheme="majorBidi" w:cstheme="majorBidi"/>
          <w:sz w:val="22"/>
          <w:szCs w:val="22"/>
        </w:rPr>
        <w:t>rarely exists</w:t>
      </w:r>
      <w:r w:rsidR="006B1ABF">
        <w:rPr>
          <w:rFonts w:asciiTheme="majorBidi" w:hAnsiTheme="majorBidi" w:cstheme="majorBidi"/>
          <w:sz w:val="22"/>
          <w:szCs w:val="22"/>
        </w:rPr>
        <w:t xml:space="preserve">, </w:t>
      </w:r>
      <w:r w:rsidR="00894448">
        <w:rPr>
          <w:rFonts w:asciiTheme="majorBidi" w:hAnsiTheme="majorBidi" w:cstheme="majorBidi"/>
          <w:sz w:val="22"/>
          <w:szCs w:val="22"/>
        </w:rPr>
        <w:t>but</w:t>
      </w:r>
      <w:r w:rsidRPr="0009694D">
        <w:rPr>
          <w:rFonts w:asciiTheme="majorBidi" w:hAnsiTheme="majorBidi" w:cstheme="majorBidi"/>
          <w:sz w:val="22"/>
          <w:szCs w:val="22"/>
        </w:rPr>
        <w:t xml:space="preserve"> have fallen </w:t>
      </w:r>
      <w:r w:rsidR="00556508" w:rsidRPr="0009694D">
        <w:rPr>
          <w:rFonts w:asciiTheme="majorBidi" w:hAnsiTheme="majorBidi" w:cstheme="majorBidi"/>
          <w:sz w:val="22"/>
          <w:szCs w:val="22"/>
        </w:rPr>
        <w:t xml:space="preserve">recently </w:t>
      </w:r>
      <w:r w:rsidRPr="0009694D">
        <w:rPr>
          <w:rFonts w:asciiTheme="majorBidi" w:hAnsiTheme="majorBidi" w:cstheme="majorBidi"/>
          <w:sz w:val="22"/>
          <w:szCs w:val="22"/>
        </w:rPr>
        <w:t xml:space="preserve">(de </w:t>
      </w:r>
      <w:proofErr w:type="spellStart"/>
      <w:r w:rsidRPr="0009694D">
        <w:rPr>
          <w:rFonts w:asciiTheme="majorBidi" w:hAnsiTheme="majorBidi" w:cstheme="majorBidi"/>
          <w:sz w:val="22"/>
          <w:szCs w:val="22"/>
        </w:rPr>
        <w:t>Leeuw</w:t>
      </w:r>
      <w:proofErr w:type="spellEnd"/>
      <w:r w:rsidRPr="0009694D">
        <w:rPr>
          <w:rFonts w:asciiTheme="majorBidi" w:hAnsiTheme="majorBidi" w:cstheme="majorBidi"/>
          <w:sz w:val="22"/>
          <w:szCs w:val="22"/>
        </w:rPr>
        <w:t xml:space="preserve"> &amp; de </w:t>
      </w:r>
      <w:proofErr w:type="spellStart"/>
      <w:r w:rsidRPr="0009694D">
        <w:rPr>
          <w:rFonts w:asciiTheme="majorBidi" w:hAnsiTheme="majorBidi" w:cstheme="majorBidi"/>
          <w:sz w:val="22"/>
          <w:szCs w:val="22"/>
        </w:rPr>
        <w:t>Heer</w:t>
      </w:r>
      <w:proofErr w:type="spellEnd"/>
      <w:r w:rsidRPr="0009694D">
        <w:rPr>
          <w:rFonts w:asciiTheme="majorBidi" w:hAnsiTheme="majorBidi" w:cstheme="majorBidi"/>
          <w:sz w:val="22"/>
          <w:szCs w:val="22"/>
        </w:rPr>
        <w:t xml:space="preserve"> 2002), and also </w:t>
      </w:r>
      <w:r w:rsidR="00DD10C6" w:rsidRPr="0009694D">
        <w:rPr>
          <w:rFonts w:asciiTheme="majorBidi" w:hAnsiTheme="majorBidi" w:cstheme="majorBidi"/>
          <w:sz w:val="22"/>
          <w:szCs w:val="22"/>
        </w:rPr>
        <w:t>work</w:t>
      </w:r>
      <w:r w:rsidRPr="0009694D">
        <w:rPr>
          <w:rFonts w:asciiTheme="majorBidi" w:hAnsiTheme="majorBidi" w:cstheme="majorBidi"/>
          <w:sz w:val="22"/>
          <w:szCs w:val="22"/>
        </w:rPr>
        <w:t xml:space="preserve"> has </w:t>
      </w:r>
      <w:r w:rsidR="0042099F" w:rsidRPr="0009694D">
        <w:rPr>
          <w:rFonts w:asciiTheme="majorBidi" w:hAnsiTheme="majorBidi" w:cstheme="majorBidi"/>
          <w:sz w:val="22"/>
          <w:szCs w:val="22"/>
        </w:rPr>
        <w:t>s</w:t>
      </w:r>
      <w:r w:rsidR="00A729AC" w:rsidRPr="0009694D">
        <w:rPr>
          <w:rFonts w:asciiTheme="majorBidi" w:hAnsiTheme="majorBidi" w:cstheme="majorBidi"/>
          <w:sz w:val="22"/>
          <w:szCs w:val="22"/>
        </w:rPr>
        <w:t>hown</w:t>
      </w:r>
      <w:r w:rsidRPr="0009694D">
        <w:rPr>
          <w:rFonts w:asciiTheme="majorBidi" w:hAnsiTheme="majorBidi" w:cstheme="majorBidi"/>
          <w:sz w:val="22"/>
          <w:szCs w:val="22"/>
        </w:rPr>
        <w:t xml:space="preserve"> a weak correlation with measured biases (</w:t>
      </w:r>
      <w:r w:rsidR="00726E80">
        <w:rPr>
          <w:rFonts w:asciiTheme="majorBidi" w:hAnsiTheme="majorBidi" w:cstheme="majorBidi"/>
          <w:sz w:val="22"/>
          <w:szCs w:val="22"/>
        </w:rPr>
        <w:t xml:space="preserve">Groves 2006; </w:t>
      </w:r>
      <w:r w:rsidRPr="0009694D">
        <w:rPr>
          <w:rFonts w:asciiTheme="majorBidi" w:hAnsiTheme="majorBidi" w:cstheme="majorBidi"/>
          <w:sz w:val="22"/>
          <w:szCs w:val="22"/>
        </w:rPr>
        <w:t xml:space="preserve">Groves &amp; </w:t>
      </w:r>
      <w:proofErr w:type="spellStart"/>
      <w:r w:rsidRPr="0009694D">
        <w:rPr>
          <w:rFonts w:asciiTheme="majorBidi" w:hAnsiTheme="majorBidi" w:cstheme="majorBidi"/>
          <w:sz w:val="22"/>
          <w:szCs w:val="22"/>
        </w:rPr>
        <w:t>Peytcheva</w:t>
      </w:r>
      <w:proofErr w:type="spellEnd"/>
      <w:r w:rsidRPr="0009694D">
        <w:rPr>
          <w:rFonts w:asciiTheme="majorBidi" w:hAnsiTheme="majorBidi" w:cstheme="majorBidi"/>
          <w:sz w:val="22"/>
          <w:szCs w:val="22"/>
        </w:rPr>
        <w:t xml:space="preserve"> 2008).  </w:t>
      </w:r>
      <w:r w:rsidR="002B7909" w:rsidRPr="0009694D">
        <w:rPr>
          <w:rFonts w:asciiTheme="majorBidi" w:hAnsiTheme="majorBidi" w:cstheme="majorBidi"/>
          <w:sz w:val="22"/>
          <w:szCs w:val="22"/>
        </w:rPr>
        <w:t xml:space="preserve">Instead, </w:t>
      </w:r>
      <w:r w:rsidRPr="0009694D">
        <w:rPr>
          <w:rFonts w:asciiTheme="majorBidi" w:hAnsiTheme="majorBidi" w:cstheme="majorBidi"/>
          <w:sz w:val="22"/>
          <w:szCs w:val="22"/>
        </w:rPr>
        <w:t xml:space="preserve">monitoring </w:t>
      </w:r>
      <w:r w:rsidR="00542EA9" w:rsidRPr="0009694D">
        <w:rPr>
          <w:rFonts w:asciiTheme="majorBidi" w:hAnsiTheme="majorBidi" w:cstheme="majorBidi"/>
          <w:sz w:val="22"/>
          <w:szCs w:val="22"/>
        </w:rPr>
        <w:t>of variation in</w:t>
      </w:r>
      <w:r w:rsidR="002B7909" w:rsidRPr="0009694D">
        <w:rPr>
          <w:rFonts w:asciiTheme="majorBidi" w:hAnsiTheme="majorBidi" w:cstheme="majorBidi"/>
          <w:sz w:val="22"/>
          <w:szCs w:val="22"/>
        </w:rPr>
        <w:t xml:space="preserve"> </w:t>
      </w:r>
      <w:r w:rsidRPr="0009694D">
        <w:rPr>
          <w:rFonts w:asciiTheme="majorBidi" w:hAnsiTheme="majorBidi" w:cstheme="majorBidi"/>
          <w:sz w:val="22"/>
          <w:szCs w:val="22"/>
        </w:rPr>
        <w:t xml:space="preserve">response </w:t>
      </w:r>
      <w:r w:rsidR="00542EA9" w:rsidRPr="0009694D">
        <w:rPr>
          <w:rFonts w:asciiTheme="majorBidi" w:hAnsiTheme="majorBidi" w:cstheme="majorBidi"/>
          <w:sz w:val="22"/>
          <w:szCs w:val="22"/>
        </w:rPr>
        <w:t>between</w:t>
      </w:r>
      <w:r w:rsidRPr="0009694D">
        <w:rPr>
          <w:rFonts w:asciiTheme="majorBidi" w:hAnsiTheme="majorBidi" w:cstheme="majorBidi"/>
          <w:sz w:val="22"/>
          <w:szCs w:val="22"/>
        </w:rPr>
        <w:t xml:space="preserve"> sample subgroups</w:t>
      </w:r>
      <w:r w:rsidR="002B7909" w:rsidRPr="0009694D">
        <w:rPr>
          <w:rFonts w:asciiTheme="majorBidi" w:hAnsiTheme="majorBidi" w:cstheme="majorBidi"/>
          <w:sz w:val="22"/>
          <w:szCs w:val="22"/>
        </w:rPr>
        <w:t xml:space="preserve"> </w:t>
      </w:r>
      <w:r w:rsidR="00542EA9" w:rsidRPr="0009694D">
        <w:rPr>
          <w:rFonts w:asciiTheme="majorBidi" w:hAnsiTheme="majorBidi" w:cstheme="majorBidi"/>
          <w:sz w:val="22"/>
          <w:szCs w:val="22"/>
        </w:rPr>
        <w:t xml:space="preserve">defined by attributes correlated with </w:t>
      </w:r>
      <w:r w:rsidR="00894448">
        <w:rPr>
          <w:rFonts w:asciiTheme="majorBidi" w:hAnsiTheme="majorBidi" w:cstheme="majorBidi"/>
          <w:sz w:val="22"/>
          <w:szCs w:val="22"/>
        </w:rPr>
        <w:t>responses</w:t>
      </w:r>
      <w:r w:rsidR="00542EA9" w:rsidRPr="0009694D">
        <w:rPr>
          <w:rFonts w:asciiTheme="majorBidi" w:hAnsiTheme="majorBidi" w:cstheme="majorBidi"/>
          <w:sz w:val="22"/>
          <w:szCs w:val="22"/>
        </w:rPr>
        <w:t xml:space="preserve"> </w:t>
      </w:r>
      <w:r w:rsidR="002B7909" w:rsidRPr="0009694D">
        <w:rPr>
          <w:rFonts w:asciiTheme="majorBidi" w:hAnsiTheme="majorBidi" w:cstheme="majorBidi"/>
          <w:sz w:val="22"/>
          <w:szCs w:val="22"/>
        </w:rPr>
        <w:t>is recommended</w:t>
      </w:r>
      <w:r w:rsidRPr="0009694D">
        <w:rPr>
          <w:rFonts w:asciiTheme="majorBidi" w:hAnsiTheme="majorBidi" w:cstheme="majorBidi"/>
          <w:sz w:val="22"/>
          <w:szCs w:val="22"/>
        </w:rPr>
        <w:t xml:space="preserve">, </w:t>
      </w:r>
      <w:r w:rsidR="00542EA9" w:rsidRPr="0009694D">
        <w:rPr>
          <w:rFonts w:asciiTheme="majorBidi" w:hAnsiTheme="majorBidi" w:cstheme="majorBidi"/>
          <w:sz w:val="22"/>
          <w:szCs w:val="22"/>
        </w:rPr>
        <w:t>during</w:t>
      </w:r>
      <w:r w:rsidR="00887201" w:rsidRPr="0009694D">
        <w:rPr>
          <w:rFonts w:asciiTheme="majorBidi" w:hAnsiTheme="majorBidi" w:cstheme="majorBidi"/>
          <w:sz w:val="22"/>
          <w:szCs w:val="22"/>
        </w:rPr>
        <w:t xml:space="preserve"> data collection if call record paradata detailing interview </w:t>
      </w:r>
      <w:r w:rsidR="00894448">
        <w:rPr>
          <w:rFonts w:asciiTheme="majorBidi" w:hAnsiTheme="majorBidi" w:cstheme="majorBidi"/>
          <w:sz w:val="22"/>
          <w:szCs w:val="22"/>
        </w:rPr>
        <w:t>attempts is available</w:t>
      </w:r>
      <w:r w:rsidR="00887201" w:rsidRPr="0009694D">
        <w:rPr>
          <w:rFonts w:asciiTheme="majorBidi" w:hAnsiTheme="majorBidi" w:cstheme="majorBidi"/>
          <w:sz w:val="22"/>
          <w:szCs w:val="22"/>
        </w:rPr>
        <w:t xml:space="preserve">. </w:t>
      </w:r>
      <w:r w:rsidR="00EA2647" w:rsidRPr="0009694D">
        <w:rPr>
          <w:rFonts w:asciiTheme="majorBidi" w:hAnsiTheme="majorBidi" w:cstheme="majorBidi"/>
          <w:sz w:val="22"/>
          <w:szCs w:val="22"/>
        </w:rPr>
        <w:t xml:space="preserve">This can inform </w:t>
      </w:r>
      <w:r w:rsidR="00542EA9" w:rsidRPr="0009694D">
        <w:rPr>
          <w:rFonts w:asciiTheme="majorBidi" w:hAnsiTheme="majorBidi" w:cstheme="majorBidi"/>
          <w:sz w:val="22"/>
          <w:szCs w:val="22"/>
        </w:rPr>
        <w:t xml:space="preserve">adaptive </w:t>
      </w:r>
      <w:r w:rsidR="00894448">
        <w:rPr>
          <w:rFonts w:asciiTheme="majorBidi" w:hAnsiTheme="majorBidi" w:cstheme="majorBidi"/>
          <w:sz w:val="22"/>
          <w:szCs w:val="22"/>
        </w:rPr>
        <w:t xml:space="preserve">collection </w:t>
      </w:r>
      <w:r w:rsidR="00EA2647" w:rsidRPr="0009694D">
        <w:rPr>
          <w:rFonts w:asciiTheme="majorBidi" w:hAnsiTheme="majorBidi" w:cstheme="majorBidi"/>
          <w:sz w:val="22"/>
          <w:szCs w:val="22"/>
        </w:rPr>
        <w:t>strategies in which</w:t>
      </w:r>
      <w:r w:rsidR="005F0873" w:rsidRPr="0009694D">
        <w:rPr>
          <w:rFonts w:asciiTheme="majorBidi" w:hAnsiTheme="majorBidi" w:cstheme="majorBidi"/>
          <w:sz w:val="22"/>
          <w:szCs w:val="22"/>
        </w:rPr>
        <w:t xml:space="preserve"> </w:t>
      </w:r>
      <w:r w:rsidR="00EA2647" w:rsidRPr="0009694D">
        <w:rPr>
          <w:rFonts w:asciiTheme="majorBidi" w:hAnsiTheme="majorBidi" w:cstheme="majorBidi"/>
          <w:sz w:val="22"/>
          <w:szCs w:val="22"/>
        </w:rPr>
        <w:t xml:space="preserve">methods may be modified to </w:t>
      </w:r>
      <w:r w:rsidR="00894448">
        <w:rPr>
          <w:rFonts w:asciiTheme="majorBidi" w:hAnsiTheme="majorBidi" w:cstheme="majorBidi"/>
          <w:sz w:val="22"/>
          <w:szCs w:val="22"/>
        </w:rPr>
        <w:t xml:space="preserve">optimise </w:t>
      </w:r>
      <w:r w:rsidR="00EA2647" w:rsidRPr="0009694D">
        <w:rPr>
          <w:rFonts w:asciiTheme="majorBidi" w:hAnsiTheme="majorBidi" w:cstheme="majorBidi"/>
          <w:sz w:val="22"/>
          <w:szCs w:val="22"/>
        </w:rPr>
        <w:t xml:space="preserve">quality </w:t>
      </w:r>
      <w:r w:rsidR="00894448">
        <w:rPr>
          <w:rFonts w:asciiTheme="majorBidi" w:hAnsiTheme="majorBidi" w:cstheme="majorBidi"/>
          <w:sz w:val="22"/>
          <w:szCs w:val="22"/>
        </w:rPr>
        <w:t xml:space="preserve">– </w:t>
      </w:r>
      <w:r w:rsidR="00EA2647" w:rsidRPr="0009694D">
        <w:rPr>
          <w:rFonts w:asciiTheme="majorBidi" w:hAnsiTheme="majorBidi" w:cstheme="majorBidi"/>
          <w:sz w:val="22"/>
          <w:szCs w:val="22"/>
        </w:rPr>
        <w:t>cost</w:t>
      </w:r>
      <w:r w:rsidR="00894448">
        <w:rPr>
          <w:rFonts w:asciiTheme="majorBidi" w:hAnsiTheme="majorBidi" w:cstheme="majorBidi"/>
          <w:sz w:val="22"/>
          <w:szCs w:val="22"/>
        </w:rPr>
        <w:t xml:space="preserve"> trade-offs </w:t>
      </w:r>
      <w:r w:rsidR="00EA2647" w:rsidRPr="0009694D">
        <w:rPr>
          <w:rFonts w:asciiTheme="majorBidi" w:hAnsiTheme="majorBidi" w:cstheme="majorBidi"/>
          <w:sz w:val="22"/>
          <w:szCs w:val="22"/>
        </w:rPr>
        <w:t>(</w:t>
      </w:r>
      <w:r w:rsidR="00894448">
        <w:rPr>
          <w:rFonts w:asciiTheme="majorBidi" w:hAnsiTheme="majorBidi" w:cstheme="majorBidi"/>
          <w:sz w:val="22"/>
          <w:szCs w:val="22"/>
        </w:rPr>
        <w:t>see</w:t>
      </w:r>
      <w:r w:rsidR="00726E80">
        <w:rPr>
          <w:rFonts w:asciiTheme="majorBidi" w:hAnsiTheme="majorBidi" w:cstheme="majorBidi"/>
          <w:sz w:val="22"/>
          <w:szCs w:val="22"/>
        </w:rPr>
        <w:t xml:space="preserve"> </w:t>
      </w:r>
      <w:r w:rsidR="00542EA9" w:rsidRPr="0009694D">
        <w:rPr>
          <w:rFonts w:asciiTheme="majorBidi" w:hAnsiTheme="majorBidi" w:cstheme="majorBidi"/>
          <w:sz w:val="22"/>
          <w:szCs w:val="22"/>
        </w:rPr>
        <w:t xml:space="preserve">Groves &amp; </w:t>
      </w:r>
      <w:proofErr w:type="spellStart"/>
      <w:r w:rsidR="00542EA9" w:rsidRPr="0009694D">
        <w:rPr>
          <w:rFonts w:asciiTheme="majorBidi" w:hAnsiTheme="majorBidi" w:cstheme="majorBidi"/>
          <w:sz w:val="22"/>
          <w:szCs w:val="22"/>
        </w:rPr>
        <w:t>Heeringa</w:t>
      </w:r>
      <w:proofErr w:type="spellEnd"/>
      <w:r w:rsidR="00542EA9" w:rsidRPr="0009694D">
        <w:rPr>
          <w:rFonts w:asciiTheme="majorBidi" w:hAnsiTheme="majorBidi" w:cstheme="majorBidi"/>
          <w:sz w:val="22"/>
          <w:szCs w:val="22"/>
        </w:rPr>
        <w:t xml:space="preserve"> 2006; </w:t>
      </w:r>
      <w:proofErr w:type="spellStart"/>
      <w:r w:rsidR="00542EA9" w:rsidRPr="0009694D">
        <w:rPr>
          <w:rFonts w:asciiTheme="majorBidi" w:hAnsiTheme="majorBidi" w:cstheme="majorBidi"/>
          <w:sz w:val="22"/>
          <w:szCs w:val="22"/>
        </w:rPr>
        <w:t>Peytchev</w:t>
      </w:r>
      <w:proofErr w:type="spellEnd"/>
      <w:r w:rsidR="00542EA9" w:rsidRPr="0009694D">
        <w:rPr>
          <w:rFonts w:asciiTheme="majorBidi" w:hAnsiTheme="majorBidi" w:cstheme="majorBidi"/>
          <w:sz w:val="22"/>
          <w:szCs w:val="22"/>
        </w:rPr>
        <w:t xml:space="preserve"> et al. 2010</w:t>
      </w:r>
      <w:r w:rsidR="00EA2647" w:rsidRPr="0009694D">
        <w:rPr>
          <w:rFonts w:asciiTheme="majorBidi" w:hAnsiTheme="majorBidi" w:cstheme="majorBidi"/>
          <w:sz w:val="22"/>
          <w:szCs w:val="22"/>
        </w:rPr>
        <w:t>).</w:t>
      </w:r>
    </w:p>
    <w:p w:rsidR="001D238E" w:rsidRPr="0009694D" w:rsidRDefault="00E27E25" w:rsidP="008E3F73">
      <w:pPr>
        <w:ind w:firstLine="720"/>
        <w:contextualSpacing/>
        <w:jc w:val="both"/>
        <w:rPr>
          <w:rFonts w:asciiTheme="majorBidi" w:hAnsiTheme="majorBidi" w:cstheme="majorBidi"/>
          <w:sz w:val="22"/>
          <w:szCs w:val="22"/>
        </w:rPr>
      </w:pPr>
      <w:r w:rsidRPr="0009694D">
        <w:rPr>
          <w:rFonts w:asciiTheme="majorBidi" w:hAnsiTheme="majorBidi" w:cstheme="majorBidi"/>
          <w:sz w:val="22"/>
          <w:szCs w:val="22"/>
        </w:rPr>
        <w:t>I</w:t>
      </w:r>
      <w:r w:rsidR="00EA2647" w:rsidRPr="0009694D">
        <w:rPr>
          <w:rFonts w:asciiTheme="majorBidi" w:hAnsiTheme="majorBidi" w:cstheme="majorBidi"/>
          <w:sz w:val="22"/>
          <w:szCs w:val="22"/>
        </w:rPr>
        <w:t>nterest in u</w:t>
      </w:r>
      <w:r w:rsidR="002363E2">
        <w:rPr>
          <w:rFonts w:asciiTheme="majorBidi" w:hAnsiTheme="majorBidi" w:cstheme="majorBidi"/>
          <w:sz w:val="22"/>
          <w:szCs w:val="22"/>
        </w:rPr>
        <w:t>s</w:t>
      </w:r>
      <w:r w:rsidR="00EA2647" w:rsidRPr="0009694D">
        <w:rPr>
          <w:rFonts w:asciiTheme="majorBidi" w:hAnsiTheme="majorBidi" w:cstheme="majorBidi"/>
          <w:sz w:val="22"/>
          <w:szCs w:val="22"/>
        </w:rPr>
        <w:t>ing these methods to manage</w:t>
      </w:r>
      <w:r w:rsidR="00941C87" w:rsidRPr="0009694D">
        <w:rPr>
          <w:rFonts w:asciiTheme="majorBidi" w:hAnsiTheme="majorBidi" w:cstheme="majorBidi"/>
          <w:sz w:val="22"/>
          <w:szCs w:val="22"/>
        </w:rPr>
        <w:t xml:space="preserve"> </w:t>
      </w:r>
      <w:r w:rsidR="00A729AC" w:rsidRPr="0009694D">
        <w:rPr>
          <w:rFonts w:asciiTheme="majorBidi" w:hAnsiTheme="majorBidi" w:cstheme="majorBidi"/>
          <w:sz w:val="22"/>
          <w:szCs w:val="22"/>
        </w:rPr>
        <w:t xml:space="preserve">survey dataset </w:t>
      </w:r>
      <w:r w:rsidR="00941C87" w:rsidRPr="0009694D">
        <w:rPr>
          <w:rFonts w:asciiTheme="majorBidi" w:hAnsiTheme="majorBidi" w:cstheme="majorBidi"/>
          <w:sz w:val="22"/>
          <w:szCs w:val="22"/>
        </w:rPr>
        <w:t>non-response bias</w:t>
      </w:r>
      <w:r w:rsidR="002363E2">
        <w:rPr>
          <w:rFonts w:asciiTheme="majorBidi" w:hAnsiTheme="majorBidi" w:cstheme="majorBidi"/>
          <w:sz w:val="22"/>
          <w:szCs w:val="22"/>
        </w:rPr>
        <w:t xml:space="preserve"> risks</w:t>
      </w:r>
      <w:r w:rsidRPr="0009694D">
        <w:rPr>
          <w:rFonts w:asciiTheme="majorBidi" w:hAnsiTheme="majorBidi" w:cstheme="majorBidi"/>
          <w:sz w:val="22"/>
          <w:szCs w:val="22"/>
        </w:rPr>
        <w:t xml:space="preserve"> is increasing</w:t>
      </w:r>
      <w:r w:rsidR="00941C87" w:rsidRPr="0009694D">
        <w:rPr>
          <w:rFonts w:asciiTheme="majorBidi" w:hAnsiTheme="majorBidi" w:cstheme="majorBidi"/>
          <w:sz w:val="22"/>
          <w:szCs w:val="22"/>
        </w:rPr>
        <w:t>,</w:t>
      </w:r>
      <w:r w:rsidR="00EA2647" w:rsidRPr="0009694D">
        <w:rPr>
          <w:rFonts w:asciiTheme="majorBidi" w:hAnsiTheme="majorBidi" w:cstheme="majorBidi"/>
          <w:sz w:val="22"/>
          <w:szCs w:val="22"/>
        </w:rPr>
        <w:t xml:space="preserve"> but </w:t>
      </w:r>
      <w:r w:rsidR="008E3F73">
        <w:rPr>
          <w:rFonts w:asciiTheme="majorBidi" w:hAnsiTheme="majorBidi" w:cstheme="majorBidi"/>
          <w:sz w:val="22"/>
          <w:szCs w:val="22"/>
        </w:rPr>
        <w:t>guidance</w:t>
      </w:r>
      <w:r w:rsidR="00E36551" w:rsidRPr="0009694D">
        <w:rPr>
          <w:rFonts w:asciiTheme="majorBidi" w:hAnsiTheme="majorBidi" w:cstheme="majorBidi"/>
          <w:sz w:val="22"/>
          <w:szCs w:val="22"/>
        </w:rPr>
        <w:t xml:space="preserve"> </w:t>
      </w:r>
      <w:r w:rsidR="00A729AC" w:rsidRPr="0009694D">
        <w:rPr>
          <w:rFonts w:asciiTheme="majorBidi" w:hAnsiTheme="majorBidi" w:cstheme="majorBidi"/>
          <w:sz w:val="22"/>
          <w:szCs w:val="22"/>
        </w:rPr>
        <w:t>for</w:t>
      </w:r>
      <w:r w:rsidR="00E36551" w:rsidRPr="0009694D">
        <w:rPr>
          <w:rFonts w:asciiTheme="majorBidi" w:hAnsiTheme="majorBidi" w:cstheme="majorBidi"/>
          <w:sz w:val="22"/>
          <w:szCs w:val="22"/>
        </w:rPr>
        <w:t xml:space="preserve"> practitioners</w:t>
      </w:r>
      <w:r w:rsidR="00A729AC" w:rsidRPr="0009694D">
        <w:rPr>
          <w:rFonts w:asciiTheme="majorBidi" w:hAnsiTheme="majorBidi" w:cstheme="majorBidi"/>
          <w:sz w:val="22"/>
          <w:szCs w:val="22"/>
        </w:rPr>
        <w:t xml:space="preserve"> is </w:t>
      </w:r>
      <w:r w:rsidRPr="0009694D">
        <w:rPr>
          <w:rFonts w:asciiTheme="majorBidi" w:hAnsiTheme="majorBidi" w:cstheme="majorBidi"/>
          <w:sz w:val="22"/>
          <w:szCs w:val="22"/>
        </w:rPr>
        <w:t>limited</w:t>
      </w:r>
      <w:r w:rsidR="00EA2647" w:rsidRPr="0009694D">
        <w:rPr>
          <w:rFonts w:asciiTheme="majorBidi" w:hAnsiTheme="majorBidi" w:cstheme="majorBidi"/>
          <w:sz w:val="22"/>
          <w:szCs w:val="22"/>
        </w:rPr>
        <w:t xml:space="preserve">, </w:t>
      </w:r>
      <w:r w:rsidRPr="0009694D">
        <w:rPr>
          <w:rFonts w:asciiTheme="majorBidi" w:hAnsiTheme="majorBidi" w:cstheme="majorBidi"/>
          <w:sz w:val="22"/>
          <w:szCs w:val="22"/>
        </w:rPr>
        <w:t>esp</w:t>
      </w:r>
      <w:r w:rsidR="00EA2647" w:rsidRPr="0009694D">
        <w:rPr>
          <w:rFonts w:asciiTheme="majorBidi" w:hAnsiTheme="majorBidi" w:cstheme="majorBidi"/>
          <w:sz w:val="22"/>
          <w:szCs w:val="22"/>
        </w:rPr>
        <w:t xml:space="preserve">ecially concerning </w:t>
      </w:r>
      <w:r w:rsidR="00941C87" w:rsidRPr="0009694D">
        <w:rPr>
          <w:rFonts w:asciiTheme="majorBidi" w:hAnsiTheme="majorBidi" w:cstheme="majorBidi"/>
          <w:sz w:val="22"/>
          <w:szCs w:val="22"/>
        </w:rPr>
        <w:t>monitor</w:t>
      </w:r>
      <w:r w:rsidR="00A729AC" w:rsidRPr="0009694D">
        <w:rPr>
          <w:rFonts w:asciiTheme="majorBidi" w:hAnsiTheme="majorBidi" w:cstheme="majorBidi"/>
          <w:sz w:val="22"/>
          <w:szCs w:val="22"/>
        </w:rPr>
        <w:t>ing</w:t>
      </w:r>
      <w:r w:rsidR="00941C87" w:rsidRPr="0009694D">
        <w:rPr>
          <w:rFonts w:asciiTheme="majorBidi" w:hAnsiTheme="majorBidi" w:cstheme="majorBidi"/>
          <w:sz w:val="22"/>
          <w:szCs w:val="22"/>
        </w:rPr>
        <w:t xml:space="preserve"> response</w:t>
      </w:r>
      <w:r w:rsidR="00EA2647" w:rsidRPr="0009694D">
        <w:rPr>
          <w:rFonts w:asciiTheme="majorBidi" w:hAnsiTheme="majorBidi" w:cstheme="majorBidi"/>
          <w:sz w:val="22"/>
          <w:szCs w:val="22"/>
        </w:rPr>
        <w:t>.</w:t>
      </w:r>
      <w:r w:rsidR="00941C87" w:rsidRPr="0009694D">
        <w:rPr>
          <w:rFonts w:asciiTheme="majorBidi" w:hAnsiTheme="majorBidi" w:cstheme="majorBidi"/>
          <w:sz w:val="22"/>
          <w:szCs w:val="22"/>
        </w:rPr>
        <w:t xml:space="preserve">  One </w:t>
      </w:r>
      <w:r w:rsidR="0042099F" w:rsidRPr="0009694D">
        <w:rPr>
          <w:rFonts w:asciiTheme="majorBidi" w:hAnsiTheme="majorBidi" w:cstheme="majorBidi"/>
          <w:sz w:val="22"/>
          <w:szCs w:val="22"/>
        </w:rPr>
        <w:t xml:space="preserve">approach </w:t>
      </w:r>
      <w:r w:rsidR="006B1ABF">
        <w:rPr>
          <w:rFonts w:asciiTheme="majorBidi" w:hAnsiTheme="majorBidi" w:cstheme="majorBidi"/>
          <w:sz w:val="22"/>
          <w:szCs w:val="22"/>
        </w:rPr>
        <w:t>is to use</w:t>
      </w:r>
      <w:r w:rsidR="00941C87" w:rsidRPr="0009694D">
        <w:rPr>
          <w:rFonts w:asciiTheme="majorBidi" w:hAnsiTheme="majorBidi" w:cstheme="majorBidi"/>
          <w:sz w:val="22"/>
          <w:szCs w:val="22"/>
        </w:rPr>
        <w:t xml:space="preserve"> </w:t>
      </w:r>
      <w:r w:rsidR="00E83E66" w:rsidRPr="0009694D">
        <w:rPr>
          <w:rFonts w:asciiTheme="majorBidi" w:hAnsiTheme="majorBidi" w:cstheme="majorBidi"/>
          <w:sz w:val="22"/>
          <w:szCs w:val="22"/>
        </w:rPr>
        <w:t xml:space="preserve">representativeness indicators that </w:t>
      </w:r>
      <w:r w:rsidR="005F0873" w:rsidRPr="0009694D">
        <w:rPr>
          <w:rFonts w:asciiTheme="majorBidi" w:hAnsiTheme="majorBidi" w:cstheme="majorBidi"/>
          <w:sz w:val="22"/>
          <w:szCs w:val="22"/>
        </w:rPr>
        <w:t xml:space="preserve">quantify </w:t>
      </w:r>
      <w:r w:rsidR="008E3F73">
        <w:rPr>
          <w:rFonts w:asciiTheme="majorBidi" w:hAnsiTheme="majorBidi" w:cstheme="majorBidi"/>
          <w:sz w:val="22"/>
          <w:szCs w:val="22"/>
        </w:rPr>
        <w:t xml:space="preserve">bias </w:t>
      </w:r>
      <w:r w:rsidR="005F0873" w:rsidRPr="0009694D">
        <w:rPr>
          <w:rFonts w:asciiTheme="majorBidi" w:hAnsiTheme="majorBidi" w:cstheme="majorBidi"/>
          <w:sz w:val="22"/>
          <w:szCs w:val="22"/>
        </w:rPr>
        <w:t xml:space="preserve">risk </w:t>
      </w:r>
      <w:r w:rsidR="00E83E66" w:rsidRPr="0009694D">
        <w:rPr>
          <w:rFonts w:asciiTheme="majorBidi" w:hAnsiTheme="majorBidi" w:cstheme="majorBidi"/>
          <w:sz w:val="22"/>
          <w:szCs w:val="22"/>
        </w:rPr>
        <w:t xml:space="preserve">in terms of variation in sample </w:t>
      </w:r>
      <w:r w:rsidR="006C7001" w:rsidRPr="0009694D">
        <w:rPr>
          <w:rFonts w:asciiTheme="majorBidi" w:hAnsiTheme="majorBidi" w:cstheme="majorBidi"/>
          <w:sz w:val="22"/>
          <w:szCs w:val="22"/>
        </w:rPr>
        <w:t xml:space="preserve">estimated </w:t>
      </w:r>
      <w:r w:rsidR="00E83E66" w:rsidRPr="0009694D">
        <w:rPr>
          <w:rFonts w:asciiTheme="majorBidi" w:hAnsiTheme="majorBidi" w:cstheme="majorBidi"/>
          <w:sz w:val="22"/>
          <w:szCs w:val="22"/>
        </w:rPr>
        <w:t>response propensities</w:t>
      </w:r>
      <w:r w:rsidR="006C7001" w:rsidRPr="0009694D">
        <w:rPr>
          <w:rFonts w:asciiTheme="majorBidi" w:hAnsiTheme="majorBidi" w:cstheme="majorBidi"/>
          <w:sz w:val="22"/>
          <w:szCs w:val="22"/>
        </w:rPr>
        <w:t xml:space="preserve"> given an attribute covariate set</w:t>
      </w:r>
      <w:r w:rsidR="00E83E66" w:rsidRPr="0009694D">
        <w:rPr>
          <w:rFonts w:asciiTheme="majorBidi" w:hAnsiTheme="majorBidi" w:cstheme="majorBidi"/>
          <w:sz w:val="22"/>
          <w:szCs w:val="22"/>
        </w:rPr>
        <w:t xml:space="preserve">, such as R indicators and Coefficients of Variation of response propensities (CVs: see Schouten et al. 2012; Wagner 2012).  </w:t>
      </w:r>
      <w:r w:rsidR="00922E6D" w:rsidRPr="0009694D">
        <w:rPr>
          <w:rFonts w:asciiTheme="majorBidi" w:hAnsiTheme="majorBidi" w:cstheme="majorBidi"/>
          <w:sz w:val="22"/>
          <w:szCs w:val="22"/>
        </w:rPr>
        <w:t xml:space="preserve">Low levels of variation (representativeness) imply low bias risk.  </w:t>
      </w:r>
      <w:r w:rsidR="006C7001" w:rsidRPr="0009694D">
        <w:rPr>
          <w:rFonts w:asciiTheme="majorBidi" w:hAnsiTheme="majorBidi" w:cstheme="majorBidi"/>
          <w:sz w:val="22"/>
          <w:szCs w:val="22"/>
        </w:rPr>
        <w:t>T</w:t>
      </w:r>
      <w:r w:rsidR="00941AF8" w:rsidRPr="0009694D">
        <w:rPr>
          <w:rFonts w:asciiTheme="majorBidi" w:hAnsiTheme="majorBidi" w:cstheme="majorBidi"/>
          <w:sz w:val="22"/>
          <w:szCs w:val="22"/>
        </w:rPr>
        <w:t>hese</w:t>
      </w:r>
      <w:r w:rsidR="00E83E66" w:rsidRPr="0009694D">
        <w:rPr>
          <w:rFonts w:asciiTheme="majorBidi" w:hAnsiTheme="majorBidi" w:cstheme="majorBidi"/>
          <w:sz w:val="22"/>
          <w:szCs w:val="22"/>
        </w:rPr>
        <w:t xml:space="preserve"> indicators require attribute information on </w:t>
      </w:r>
      <w:r w:rsidR="00941AF8" w:rsidRPr="0009694D">
        <w:rPr>
          <w:rFonts w:asciiTheme="majorBidi" w:hAnsiTheme="majorBidi" w:cstheme="majorBidi"/>
          <w:sz w:val="22"/>
          <w:szCs w:val="22"/>
        </w:rPr>
        <w:t>the entire sample</w:t>
      </w:r>
      <w:r w:rsidR="00E83E66" w:rsidRPr="0009694D">
        <w:rPr>
          <w:rFonts w:asciiTheme="majorBidi" w:hAnsiTheme="majorBidi" w:cstheme="majorBidi"/>
          <w:sz w:val="22"/>
          <w:szCs w:val="22"/>
        </w:rPr>
        <w:t xml:space="preserve"> </w:t>
      </w:r>
      <w:r w:rsidR="00DE2AAC">
        <w:rPr>
          <w:rFonts w:asciiTheme="majorBidi" w:hAnsiTheme="majorBidi" w:cstheme="majorBidi"/>
          <w:sz w:val="22"/>
          <w:szCs w:val="22"/>
        </w:rPr>
        <w:t>as</w:t>
      </w:r>
      <w:r w:rsidR="00090AA0" w:rsidRPr="0009694D">
        <w:rPr>
          <w:rFonts w:asciiTheme="majorBidi" w:hAnsiTheme="majorBidi" w:cstheme="majorBidi"/>
          <w:sz w:val="22"/>
          <w:szCs w:val="22"/>
        </w:rPr>
        <w:t xml:space="preserve"> they use logistic regression to estimate response propensities</w:t>
      </w:r>
      <w:r w:rsidR="00420663">
        <w:rPr>
          <w:rFonts w:asciiTheme="majorBidi" w:hAnsiTheme="majorBidi" w:cstheme="majorBidi"/>
          <w:sz w:val="22"/>
          <w:szCs w:val="22"/>
        </w:rPr>
        <w:t>, but a</w:t>
      </w:r>
      <w:r w:rsidR="006C7001" w:rsidRPr="0009694D">
        <w:rPr>
          <w:rFonts w:asciiTheme="majorBidi" w:hAnsiTheme="majorBidi" w:cstheme="majorBidi"/>
          <w:sz w:val="22"/>
          <w:szCs w:val="22"/>
        </w:rPr>
        <w:t xml:space="preserve">s well as </w:t>
      </w:r>
      <w:r w:rsidR="00A729AC" w:rsidRPr="0009694D">
        <w:rPr>
          <w:rFonts w:asciiTheme="majorBidi" w:hAnsiTheme="majorBidi" w:cstheme="majorBidi"/>
          <w:sz w:val="22"/>
          <w:szCs w:val="22"/>
        </w:rPr>
        <w:t xml:space="preserve">measuring </w:t>
      </w:r>
      <w:r w:rsidR="006C7001" w:rsidRPr="0009694D">
        <w:rPr>
          <w:rFonts w:asciiTheme="majorBidi" w:hAnsiTheme="majorBidi" w:cstheme="majorBidi"/>
          <w:sz w:val="22"/>
          <w:szCs w:val="22"/>
        </w:rPr>
        <w:t>overall dataset quality</w:t>
      </w:r>
      <w:r w:rsidR="00420663">
        <w:rPr>
          <w:rFonts w:asciiTheme="majorBidi" w:hAnsiTheme="majorBidi" w:cstheme="majorBidi"/>
          <w:sz w:val="22"/>
          <w:szCs w:val="22"/>
        </w:rPr>
        <w:t xml:space="preserve"> are</w:t>
      </w:r>
      <w:r w:rsidR="00941AF8" w:rsidRPr="0009694D">
        <w:rPr>
          <w:rFonts w:asciiTheme="majorBidi" w:hAnsiTheme="majorBidi" w:cstheme="majorBidi"/>
          <w:sz w:val="22"/>
          <w:szCs w:val="22"/>
        </w:rPr>
        <w:t xml:space="preserve"> </w:t>
      </w:r>
      <w:r w:rsidR="00E83E66" w:rsidRPr="0009694D">
        <w:rPr>
          <w:rFonts w:asciiTheme="majorBidi" w:hAnsiTheme="majorBidi" w:cstheme="majorBidi"/>
          <w:sz w:val="22"/>
          <w:szCs w:val="22"/>
        </w:rPr>
        <w:t>decompos</w:t>
      </w:r>
      <w:r w:rsidR="00941AF8" w:rsidRPr="0009694D">
        <w:rPr>
          <w:rFonts w:asciiTheme="majorBidi" w:hAnsiTheme="majorBidi" w:cstheme="majorBidi"/>
          <w:sz w:val="22"/>
          <w:szCs w:val="22"/>
        </w:rPr>
        <w:t>able so</w:t>
      </w:r>
      <w:r w:rsidR="00E83E66" w:rsidRPr="0009694D">
        <w:rPr>
          <w:rFonts w:asciiTheme="majorBidi" w:hAnsiTheme="majorBidi" w:cstheme="majorBidi"/>
          <w:sz w:val="22"/>
          <w:szCs w:val="22"/>
        </w:rPr>
        <w:t xml:space="preserve"> </w:t>
      </w:r>
      <w:r w:rsidR="006C7001" w:rsidRPr="0009694D">
        <w:rPr>
          <w:rFonts w:asciiTheme="majorBidi" w:hAnsiTheme="majorBidi" w:cstheme="majorBidi"/>
          <w:sz w:val="22"/>
          <w:szCs w:val="22"/>
        </w:rPr>
        <w:t xml:space="preserve">that </w:t>
      </w:r>
      <w:r w:rsidR="00E83E66" w:rsidRPr="0009694D">
        <w:rPr>
          <w:rFonts w:asciiTheme="majorBidi" w:hAnsiTheme="majorBidi" w:cstheme="majorBidi"/>
          <w:sz w:val="22"/>
          <w:szCs w:val="22"/>
        </w:rPr>
        <w:t>impacts of propensity variation associated with attribute covariates</w:t>
      </w:r>
      <w:r w:rsidR="00941AF8" w:rsidRPr="0009694D">
        <w:rPr>
          <w:rFonts w:asciiTheme="majorBidi" w:hAnsiTheme="majorBidi" w:cstheme="majorBidi"/>
          <w:sz w:val="22"/>
          <w:szCs w:val="22"/>
        </w:rPr>
        <w:t xml:space="preserve"> can be assessed</w:t>
      </w:r>
      <w:r w:rsidR="00E83E66" w:rsidRPr="0009694D">
        <w:rPr>
          <w:rFonts w:asciiTheme="majorBidi" w:hAnsiTheme="majorBidi" w:cstheme="majorBidi"/>
          <w:sz w:val="22"/>
          <w:szCs w:val="22"/>
        </w:rPr>
        <w:t xml:space="preserve">.  </w:t>
      </w:r>
      <w:r w:rsidR="00894448">
        <w:rPr>
          <w:rFonts w:asciiTheme="majorBidi" w:hAnsiTheme="majorBidi" w:cstheme="majorBidi"/>
          <w:sz w:val="22"/>
          <w:szCs w:val="22"/>
        </w:rPr>
        <w:t>In s</w:t>
      </w:r>
      <w:r w:rsidR="00542EA9" w:rsidRPr="0009694D">
        <w:rPr>
          <w:rFonts w:asciiTheme="majorBidi" w:hAnsiTheme="majorBidi" w:cstheme="majorBidi"/>
          <w:sz w:val="22"/>
          <w:szCs w:val="22"/>
        </w:rPr>
        <w:t>upport</w:t>
      </w:r>
      <w:r w:rsidR="001D238E" w:rsidRPr="0009694D">
        <w:rPr>
          <w:rFonts w:asciiTheme="majorBidi" w:hAnsiTheme="majorBidi" w:cstheme="majorBidi"/>
          <w:sz w:val="22"/>
          <w:szCs w:val="22"/>
        </w:rPr>
        <w:t xml:space="preserve"> of </w:t>
      </w:r>
      <w:r w:rsidR="00420663">
        <w:rPr>
          <w:rFonts w:asciiTheme="majorBidi" w:hAnsiTheme="majorBidi" w:cstheme="majorBidi"/>
          <w:sz w:val="22"/>
          <w:szCs w:val="22"/>
        </w:rPr>
        <w:t xml:space="preserve">their </w:t>
      </w:r>
      <w:r w:rsidR="00542EA9" w:rsidRPr="0009694D">
        <w:rPr>
          <w:rFonts w:asciiTheme="majorBidi" w:hAnsiTheme="majorBidi" w:cstheme="majorBidi"/>
          <w:sz w:val="22"/>
          <w:szCs w:val="22"/>
        </w:rPr>
        <w:t xml:space="preserve">use </w:t>
      </w:r>
      <w:r w:rsidR="001D238E" w:rsidRPr="0009694D">
        <w:rPr>
          <w:rFonts w:asciiTheme="majorBidi" w:hAnsiTheme="majorBidi" w:cstheme="majorBidi"/>
          <w:sz w:val="22"/>
          <w:szCs w:val="22"/>
        </w:rPr>
        <w:t>as quality measures, r</w:t>
      </w:r>
      <w:r w:rsidR="0042099F" w:rsidRPr="0009694D">
        <w:rPr>
          <w:rFonts w:asciiTheme="majorBidi" w:hAnsiTheme="majorBidi" w:cstheme="majorBidi"/>
          <w:sz w:val="22"/>
          <w:szCs w:val="22"/>
        </w:rPr>
        <w:t xml:space="preserve">ecent </w:t>
      </w:r>
      <w:r w:rsidRPr="0009694D">
        <w:rPr>
          <w:rFonts w:asciiTheme="majorBidi" w:hAnsiTheme="majorBidi" w:cstheme="majorBidi"/>
          <w:sz w:val="22"/>
          <w:szCs w:val="22"/>
        </w:rPr>
        <w:t>work</w:t>
      </w:r>
      <w:r w:rsidR="0042099F" w:rsidRPr="0009694D">
        <w:rPr>
          <w:rFonts w:asciiTheme="majorBidi" w:hAnsiTheme="majorBidi" w:cstheme="majorBidi"/>
          <w:sz w:val="22"/>
          <w:szCs w:val="22"/>
        </w:rPr>
        <w:t xml:space="preserve"> show</w:t>
      </w:r>
      <w:r w:rsidRPr="0009694D">
        <w:rPr>
          <w:rFonts w:asciiTheme="majorBidi" w:hAnsiTheme="majorBidi" w:cstheme="majorBidi"/>
          <w:sz w:val="22"/>
          <w:szCs w:val="22"/>
        </w:rPr>
        <w:t>s</w:t>
      </w:r>
      <w:r w:rsidR="0042099F" w:rsidRPr="0009694D">
        <w:rPr>
          <w:rFonts w:asciiTheme="majorBidi" w:hAnsiTheme="majorBidi" w:cstheme="majorBidi"/>
          <w:sz w:val="22"/>
          <w:szCs w:val="22"/>
        </w:rPr>
        <w:t xml:space="preserve"> </w:t>
      </w:r>
      <w:r w:rsidR="00542EA9" w:rsidRPr="0009694D">
        <w:rPr>
          <w:rFonts w:asciiTheme="majorBidi" w:hAnsiTheme="majorBidi" w:cstheme="majorBidi"/>
          <w:sz w:val="22"/>
          <w:szCs w:val="22"/>
        </w:rPr>
        <w:t>that increas</w:t>
      </w:r>
      <w:r w:rsidR="00C14C76" w:rsidRPr="0009694D">
        <w:rPr>
          <w:rFonts w:asciiTheme="majorBidi" w:hAnsiTheme="majorBidi" w:cstheme="majorBidi"/>
          <w:sz w:val="22"/>
          <w:szCs w:val="22"/>
        </w:rPr>
        <w:t>ed</w:t>
      </w:r>
      <w:r w:rsidR="00542EA9" w:rsidRPr="0009694D">
        <w:rPr>
          <w:rFonts w:asciiTheme="majorBidi" w:hAnsiTheme="majorBidi" w:cstheme="majorBidi"/>
          <w:sz w:val="22"/>
          <w:szCs w:val="22"/>
        </w:rPr>
        <w:t xml:space="preserve"> dataset representativeness </w:t>
      </w:r>
      <w:r w:rsidR="00C14C76" w:rsidRPr="0009694D">
        <w:rPr>
          <w:rFonts w:asciiTheme="majorBidi" w:hAnsiTheme="majorBidi" w:cstheme="majorBidi"/>
          <w:sz w:val="22"/>
          <w:szCs w:val="22"/>
        </w:rPr>
        <w:t xml:space="preserve">is associated with </w:t>
      </w:r>
      <w:r w:rsidR="00542EA9" w:rsidRPr="0009694D">
        <w:rPr>
          <w:rFonts w:asciiTheme="majorBidi" w:hAnsiTheme="majorBidi" w:cstheme="majorBidi"/>
          <w:sz w:val="22"/>
          <w:szCs w:val="22"/>
        </w:rPr>
        <w:t>reduce</w:t>
      </w:r>
      <w:r w:rsidR="00C14C76" w:rsidRPr="0009694D">
        <w:rPr>
          <w:rFonts w:asciiTheme="majorBidi" w:hAnsiTheme="majorBidi" w:cstheme="majorBidi"/>
          <w:sz w:val="22"/>
          <w:szCs w:val="22"/>
        </w:rPr>
        <w:t>d</w:t>
      </w:r>
      <w:r w:rsidR="00542EA9" w:rsidRPr="0009694D">
        <w:rPr>
          <w:rFonts w:asciiTheme="majorBidi" w:hAnsiTheme="majorBidi" w:cstheme="majorBidi"/>
          <w:sz w:val="22"/>
          <w:szCs w:val="22"/>
        </w:rPr>
        <w:t xml:space="preserve"> </w:t>
      </w:r>
      <w:r w:rsidR="00420663">
        <w:rPr>
          <w:rFonts w:asciiTheme="majorBidi" w:hAnsiTheme="majorBidi" w:cstheme="majorBidi"/>
          <w:sz w:val="22"/>
          <w:szCs w:val="22"/>
        </w:rPr>
        <w:t xml:space="preserve">non-response </w:t>
      </w:r>
      <w:r w:rsidR="00542EA9" w:rsidRPr="0009694D">
        <w:rPr>
          <w:rFonts w:asciiTheme="majorBidi" w:hAnsiTheme="majorBidi" w:cstheme="majorBidi"/>
          <w:sz w:val="22"/>
          <w:szCs w:val="22"/>
        </w:rPr>
        <w:t>bias</w:t>
      </w:r>
      <w:r w:rsidRPr="0009694D">
        <w:rPr>
          <w:rFonts w:asciiTheme="majorBidi" w:hAnsiTheme="majorBidi" w:cstheme="majorBidi"/>
          <w:sz w:val="22"/>
          <w:szCs w:val="22"/>
        </w:rPr>
        <w:t xml:space="preserve"> </w:t>
      </w:r>
      <w:r w:rsidR="0042099F" w:rsidRPr="0009694D">
        <w:rPr>
          <w:rFonts w:asciiTheme="majorBidi" w:hAnsiTheme="majorBidi" w:cstheme="majorBidi"/>
          <w:sz w:val="22"/>
          <w:szCs w:val="22"/>
        </w:rPr>
        <w:t>(Schouten et al. 2016).</w:t>
      </w:r>
    </w:p>
    <w:p w:rsidR="00E83E66" w:rsidRPr="0009694D" w:rsidRDefault="003830DC" w:rsidP="006E42C3">
      <w:pPr>
        <w:ind w:firstLine="720"/>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An area that has received less attention is </w:t>
      </w:r>
      <w:r w:rsidR="00564B79" w:rsidRPr="0009694D">
        <w:rPr>
          <w:rFonts w:asciiTheme="majorBidi" w:hAnsiTheme="majorBidi" w:cstheme="majorBidi"/>
          <w:sz w:val="22"/>
          <w:szCs w:val="22"/>
        </w:rPr>
        <w:t xml:space="preserve">monitoring response </w:t>
      </w:r>
      <w:r w:rsidR="001D238E" w:rsidRPr="0009694D">
        <w:rPr>
          <w:rFonts w:asciiTheme="majorBidi" w:hAnsiTheme="majorBidi" w:cstheme="majorBidi"/>
          <w:sz w:val="22"/>
          <w:szCs w:val="22"/>
        </w:rPr>
        <w:t xml:space="preserve">during </w:t>
      </w:r>
      <w:r w:rsidR="00564B79" w:rsidRPr="0009694D">
        <w:rPr>
          <w:rFonts w:asciiTheme="majorBidi" w:hAnsiTheme="majorBidi" w:cstheme="majorBidi"/>
          <w:sz w:val="22"/>
          <w:szCs w:val="22"/>
        </w:rPr>
        <w:t xml:space="preserve">data collection.  </w:t>
      </w:r>
      <w:r w:rsidR="001F12D0" w:rsidRPr="0009694D">
        <w:rPr>
          <w:rFonts w:asciiTheme="majorBidi" w:hAnsiTheme="majorBidi" w:cstheme="majorBidi"/>
          <w:sz w:val="22"/>
          <w:szCs w:val="22"/>
        </w:rPr>
        <w:t xml:space="preserve">This </w:t>
      </w:r>
      <w:r w:rsidR="00DD10C6" w:rsidRPr="0009694D">
        <w:rPr>
          <w:rFonts w:asciiTheme="majorBidi" w:hAnsiTheme="majorBidi" w:cstheme="majorBidi"/>
          <w:sz w:val="22"/>
          <w:szCs w:val="22"/>
        </w:rPr>
        <w:t>often</w:t>
      </w:r>
      <w:r w:rsidR="00A9642A" w:rsidRPr="0009694D">
        <w:rPr>
          <w:rFonts w:asciiTheme="majorBidi" w:hAnsiTheme="majorBidi" w:cstheme="majorBidi"/>
          <w:sz w:val="22"/>
          <w:szCs w:val="22"/>
        </w:rPr>
        <w:t xml:space="preserve"> </w:t>
      </w:r>
      <w:r w:rsidR="00E1426B" w:rsidRPr="0009694D">
        <w:rPr>
          <w:rFonts w:asciiTheme="majorBidi" w:hAnsiTheme="majorBidi" w:cstheme="majorBidi"/>
          <w:sz w:val="22"/>
          <w:szCs w:val="22"/>
        </w:rPr>
        <w:t xml:space="preserve">informs modifications to methods </w:t>
      </w:r>
      <w:r w:rsidR="00E1426B">
        <w:rPr>
          <w:rFonts w:asciiTheme="majorBidi" w:hAnsiTheme="majorBidi" w:cstheme="majorBidi"/>
          <w:sz w:val="22"/>
          <w:szCs w:val="22"/>
        </w:rPr>
        <w:t xml:space="preserve">in </w:t>
      </w:r>
      <w:r w:rsidR="00E10441" w:rsidRPr="0009694D">
        <w:rPr>
          <w:rFonts w:asciiTheme="majorBidi" w:hAnsiTheme="majorBidi" w:cstheme="majorBidi"/>
          <w:sz w:val="22"/>
          <w:szCs w:val="22"/>
        </w:rPr>
        <w:t>adaptive collection strateg</w:t>
      </w:r>
      <w:r w:rsidR="00E1426B">
        <w:rPr>
          <w:rFonts w:asciiTheme="majorBidi" w:hAnsiTheme="majorBidi" w:cstheme="majorBidi"/>
          <w:sz w:val="22"/>
          <w:szCs w:val="22"/>
        </w:rPr>
        <w:t>ies</w:t>
      </w:r>
      <w:r w:rsidR="00E10441" w:rsidRPr="0009694D">
        <w:rPr>
          <w:rFonts w:asciiTheme="majorBidi" w:hAnsiTheme="majorBidi" w:cstheme="majorBidi"/>
          <w:sz w:val="22"/>
          <w:szCs w:val="22"/>
        </w:rPr>
        <w:t xml:space="preserve">.  </w:t>
      </w:r>
      <w:r w:rsidR="001F5683" w:rsidRPr="0009694D">
        <w:rPr>
          <w:rFonts w:asciiTheme="majorBidi" w:hAnsiTheme="majorBidi" w:cstheme="majorBidi"/>
          <w:sz w:val="22"/>
          <w:szCs w:val="22"/>
        </w:rPr>
        <w:t xml:space="preserve">A focus in this </w:t>
      </w:r>
      <w:r w:rsidR="002B5DB5" w:rsidRPr="0009694D">
        <w:rPr>
          <w:rFonts w:asciiTheme="majorBidi" w:hAnsiTheme="majorBidi" w:cstheme="majorBidi"/>
          <w:sz w:val="22"/>
          <w:szCs w:val="22"/>
        </w:rPr>
        <w:t>situation</w:t>
      </w:r>
      <w:r w:rsidR="001F5683" w:rsidRPr="0009694D">
        <w:rPr>
          <w:rFonts w:asciiTheme="majorBidi" w:hAnsiTheme="majorBidi" w:cstheme="majorBidi"/>
          <w:sz w:val="22"/>
          <w:szCs w:val="22"/>
        </w:rPr>
        <w:t xml:space="preserve"> is</w:t>
      </w:r>
      <w:r w:rsidR="00564B79" w:rsidRPr="0009694D">
        <w:rPr>
          <w:rFonts w:asciiTheme="majorBidi" w:hAnsiTheme="majorBidi" w:cstheme="majorBidi"/>
          <w:sz w:val="22"/>
          <w:szCs w:val="22"/>
        </w:rPr>
        <w:t xml:space="preserve"> </w:t>
      </w:r>
      <w:r w:rsidR="00E1426B">
        <w:rPr>
          <w:rFonts w:asciiTheme="majorBidi" w:hAnsiTheme="majorBidi" w:cstheme="majorBidi"/>
          <w:sz w:val="22"/>
          <w:szCs w:val="22"/>
        </w:rPr>
        <w:t>on</w:t>
      </w:r>
      <w:r w:rsidR="00564B79" w:rsidRPr="0009694D">
        <w:rPr>
          <w:rFonts w:asciiTheme="majorBidi" w:hAnsiTheme="majorBidi" w:cstheme="majorBidi"/>
          <w:sz w:val="22"/>
          <w:szCs w:val="22"/>
        </w:rPr>
        <w:t xml:space="preserve"> identif</w:t>
      </w:r>
      <w:r w:rsidR="00E1426B">
        <w:rPr>
          <w:rFonts w:asciiTheme="majorBidi" w:hAnsiTheme="majorBidi" w:cstheme="majorBidi"/>
          <w:sz w:val="22"/>
          <w:szCs w:val="22"/>
        </w:rPr>
        <w:t>ying</w:t>
      </w:r>
      <w:r w:rsidR="00564B79" w:rsidRPr="0009694D">
        <w:rPr>
          <w:rFonts w:asciiTheme="majorBidi" w:hAnsiTheme="majorBidi" w:cstheme="majorBidi"/>
          <w:sz w:val="22"/>
          <w:szCs w:val="22"/>
        </w:rPr>
        <w:t xml:space="preserve"> design phase capacity (PC) points in call records after which </w:t>
      </w:r>
      <w:r w:rsidR="00D8622F">
        <w:rPr>
          <w:rFonts w:asciiTheme="majorBidi" w:hAnsiTheme="majorBidi" w:cstheme="majorBidi"/>
          <w:sz w:val="22"/>
          <w:szCs w:val="22"/>
        </w:rPr>
        <w:t xml:space="preserve">further </w:t>
      </w:r>
      <w:r w:rsidR="00564B79" w:rsidRPr="0009694D">
        <w:rPr>
          <w:rFonts w:asciiTheme="majorBidi" w:hAnsiTheme="majorBidi" w:cstheme="majorBidi"/>
          <w:sz w:val="22"/>
          <w:szCs w:val="22"/>
        </w:rPr>
        <w:t xml:space="preserve">dataset quality increases </w:t>
      </w:r>
      <w:r w:rsidR="00D8622F">
        <w:rPr>
          <w:rFonts w:asciiTheme="majorBidi" w:hAnsiTheme="majorBidi" w:cstheme="majorBidi"/>
          <w:sz w:val="22"/>
          <w:szCs w:val="22"/>
        </w:rPr>
        <w:t xml:space="preserve">are </w:t>
      </w:r>
      <w:r w:rsidR="00564B79" w:rsidRPr="0009694D">
        <w:rPr>
          <w:rFonts w:asciiTheme="majorBidi" w:hAnsiTheme="majorBidi" w:cstheme="majorBidi"/>
          <w:sz w:val="22"/>
          <w:szCs w:val="22"/>
        </w:rPr>
        <w:t>minimal and</w:t>
      </w:r>
      <w:r w:rsidR="00E83E66" w:rsidRPr="0009694D">
        <w:rPr>
          <w:rFonts w:asciiTheme="majorBidi" w:hAnsiTheme="majorBidi" w:cstheme="majorBidi"/>
          <w:sz w:val="22"/>
          <w:szCs w:val="22"/>
        </w:rPr>
        <w:t xml:space="preserve"> modifications</w:t>
      </w:r>
      <w:r w:rsidRPr="0009694D">
        <w:rPr>
          <w:rFonts w:asciiTheme="majorBidi" w:hAnsiTheme="majorBidi" w:cstheme="majorBidi"/>
          <w:sz w:val="22"/>
          <w:szCs w:val="22"/>
        </w:rPr>
        <w:t>,</w:t>
      </w:r>
      <w:r w:rsidR="00E83E66" w:rsidRPr="0009694D">
        <w:rPr>
          <w:rFonts w:asciiTheme="majorBidi" w:hAnsiTheme="majorBidi" w:cstheme="majorBidi"/>
          <w:sz w:val="22"/>
          <w:szCs w:val="22"/>
        </w:rPr>
        <w:t xml:space="preserve"> </w:t>
      </w:r>
      <w:r w:rsidRPr="0009694D">
        <w:rPr>
          <w:rFonts w:asciiTheme="majorBidi" w:hAnsiTheme="majorBidi" w:cstheme="majorBidi"/>
          <w:sz w:val="22"/>
          <w:szCs w:val="22"/>
        </w:rPr>
        <w:t xml:space="preserve">including </w:t>
      </w:r>
      <w:r w:rsidR="00E83E66" w:rsidRPr="0009694D">
        <w:rPr>
          <w:rFonts w:asciiTheme="majorBidi" w:hAnsiTheme="majorBidi" w:cstheme="majorBidi"/>
          <w:sz w:val="22"/>
          <w:szCs w:val="22"/>
        </w:rPr>
        <w:t>ending collection completely</w:t>
      </w:r>
      <w:r w:rsidRPr="0009694D">
        <w:rPr>
          <w:rFonts w:asciiTheme="majorBidi" w:hAnsiTheme="majorBidi" w:cstheme="majorBidi"/>
          <w:sz w:val="22"/>
          <w:szCs w:val="22"/>
        </w:rPr>
        <w:t>,</w:t>
      </w:r>
      <w:r w:rsidR="00E83E66" w:rsidRPr="0009694D">
        <w:rPr>
          <w:rFonts w:asciiTheme="majorBidi" w:hAnsiTheme="majorBidi" w:cstheme="majorBidi"/>
          <w:sz w:val="22"/>
          <w:szCs w:val="22"/>
        </w:rPr>
        <w:t xml:space="preserve"> should be considered</w:t>
      </w:r>
      <w:r w:rsidR="00564B79" w:rsidRPr="0009694D">
        <w:rPr>
          <w:rFonts w:asciiTheme="majorBidi" w:hAnsiTheme="majorBidi" w:cstheme="majorBidi"/>
          <w:sz w:val="22"/>
          <w:szCs w:val="22"/>
        </w:rPr>
        <w:t xml:space="preserve"> (</w:t>
      </w:r>
      <w:r w:rsidR="00583FED" w:rsidRPr="0009694D">
        <w:rPr>
          <w:rFonts w:asciiTheme="majorBidi" w:hAnsiTheme="majorBidi" w:cstheme="majorBidi"/>
          <w:sz w:val="22"/>
          <w:szCs w:val="22"/>
        </w:rPr>
        <w:t xml:space="preserve">e.g. </w:t>
      </w:r>
      <w:r w:rsidR="001D238E" w:rsidRPr="0009694D">
        <w:rPr>
          <w:rFonts w:asciiTheme="majorBidi" w:hAnsiTheme="majorBidi" w:cstheme="majorBidi"/>
          <w:sz w:val="22"/>
          <w:szCs w:val="22"/>
        </w:rPr>
        <w:t xml:space="preserve">Groves &amp; </w:t>
      </w:r>
      <w:proofErr w:type="spellStart"/>
      <w:r w:rsidR="001D238E" w:rsidRPr="0009694D">
        <w:rPr>
          <w:rFonts w:asciiTheme="majorBidi" w:hAnsiTheme="majorBidi" w:cstheme="majorBidi"/>
          <w:sz w:val="22"/>
          <w:szCs w:val="22"/>
        </w:rPr>
        <w:t>Heeringa</w:t>
      </w:r>
      <w:proofErr w:type="spellEnd"/>
      <w:r w:rsidR="001D238E" w:rsidRPr="0009694D">
        <w:rPr>
          <w:rFonts w:asciiTheme="majorBidi" w:hAnsiTheme="majorBidi" w:cstheme="majorBidi"/>
          <w:sz w:val="22"/>
          <w:szCs w:val="22"/>
        </w:rPr>
        <w:t xml:space="preserve"> 2006; </w:t>
      </w:r>
      <w:r w:rsidR="00564B79" w:rsidRPr="0009694D">
        <w:rPr>
          <w:rFonts w:asciiTheme="majorBidi" w:hAnsiTheme="majorBidi" w:cstheme="majorBidi"/>
          <w:sz w:val="22"/>
          <w:szCs w:val="22"/>
        </w:rPr>
        <w:t>Moore et al. 2016)</w:t>
      </w:r>
      <w:r w:rsidR="00E83E66" w:rsidRPr="0009694D">
        <w:rPr>
          <w:rFonts w:asciiTheme="majorBidi" w:hAnsiTheme="majorBidi" w:cstheme="majorBidi"/>
          <w:sz w:val="22"/>
          <w:szCs w:val="22"/>
        </w:rPr>
        <w:t>.</w:t>
      </w:r>
      <w:r w:rsidR="002B5DB5" w:rsidRPr="0009694D">
        <w:rPr>
          <w:rFonts w:asciiTheme="majorBidi" w:hAnsiTheme="majorBidi" w:cstheme="majorBidi"/>
          <w:sz w:val="22"/>
          <w:szCs w:val="22"/>
        </w:rPr>
        <w:t xml:space="preserve">  </w:t>
      </w:r>
      <w:r w:rsidR="006C09C5" w:rsidRPr="0009694D">
        <w:rPr>
          <w:rFonts w:asciiTheme="majorBidi" w:hAnsiTheme="majorBidi" w:cstheme="majorBidi"/>
          <w:sz w:val="22"/>
          <w:szCs w:val="22"/>
        </w:rPr>
        <w:t xml:space="preserve">However, </w:t>
      </w:r>
      <w:r w:rsidR="002B5DB5" w:rsidRPr="0009694D">
        <w:rPr>
          <w:rFonts w:asciiTheme="majorBidi" w:hAnsiTheme="majorBidi" w:cstheme="majorBidi"/>
          <w:sz w:val="22"/>
          <w:szCs w:val="22"/>
        </w:rPr>
        <w:t xml:space="preserve">how </w:t>
      </w:r>
      <w:r w:rsidR="001F12D0" w:rsidRPr="0009694D">
        <w:rPr>
          <w:rFonts w:asciiTheme="majorBidi" w:hAnsiTheme="majorBidi" w:cstheme="majorBidi"/>
          <w:sz w:val="22"/>
          <w:szCs w:val="22"/>
        </w:rPr>
        <w:t xml:space="preserve">representativeness </w:t>
      </w:r>
      <w:r w:rsidR="002B5DB5" w:rsidRPr="0009694D">
        <w:rPr>
          <w:rFonts w:asciiTheme="majorBidi" w:hAnsiTheme="majorBidi" w:cstheme="majorBidi"/>
          <w:sz w:val="22"/>
          <w:szCs w:val="22"/>
        </w:rPr>
        <w:t xml:space="preserve">indicator </w:t>
      </w:r>
      <w:r w:rsidR="006C09C5" w:rsidRPr="0009694D">
        <w:rPr>
          <w:rFonts w:asciiTheme="majorBidi" w:hAnsiTheme="majorBidi" w:cstheme="majorBidi"/>
          <w:sz w:val="22"/>
          <w:szCs w:val="22"/>
        </w:rPr>
        <w:t xml:space="preserve">changes over call records and </w:t>
      </w:r>
      <w:r w:rsidR="00D8622F">
        <w:rPr>
          <w:rFonts w:asciiTheme="majorBidi" w:hAnsiTheme="majorBidi" w:cstheme="majorBidi"/>
          <w:sz w:val="22"/>
          <w:szCs w:val="22"/>
        </w:rPr>
        <w:t>derived</w:t>
      </w:r>
      <w:r w:rsidR="006C09C5" w:rsidRPr="0009694D">
        <w:rPr>
          <w:rFonts w:asciiTheme="majorBidi" w:hAnsiTheme="majorBidi" w:cstheme="majorBidi"/>
          <w:sz w:val="22"/>
          <w:szCs w:val="22"/>
        </w:rPr>
        <w:t xml:space="preserve"> </w:t>
      </w:r>
      <w:r w:rsidR="002B5DB5" w:rsidRPr="0009694D">
        <w:rPr>
          <w:rFonts w:asciiTheme="majorBidi" w:hAnsiTheme="majorBidi" w:cstheme="majorBidi"/>
          <w:sz w:val="22"/>
          <w:szCs w:val="22"/>
        </w:rPr>
        <w:t xml:space="preserve">PC points compare to </w:t>
      </w:r>
      <w:r w:rsidR="006E42C3">
        <w:rPr>
          <w:rFonts w:asciiTheme="majorBidi" w:hAnsiTheme="majorBidi" w:cstheme="majorBidi"/>
          <w:sz w:val="22"/>
          <w:szCs w:val="22"/>
        </w:rPr>
        <w:t>similar changes in s</w:t>
      </w:r>
      <w:r w:rsidR="00E458A9">
        <w:rPr>
          <w:rFonts w:asciiTheme="majorBidi" w:hAnsiTheme="majorBidi" w:cstheme="majorBidi"/>
          <w:sz w:val="22"/>
          <w:szCs w:val="22"/>
        </w:rPr>
        <w:t xml:space="preserve">urvey </w:t>
      </w:r>
      <w:r w:rsidR="006E42C3">
        <w:rPr>
          <w:rFonts w:asciiTheme="majorBidi" w:hAnsiTheme="majorBidi" w:cstheme="majorBidi"/>
          <w:sz w:val="22"/>
          <w:szCs w:val="22"/>
        </w:rPr>
        <w:t>estimate non-response biases</w:t>
      </w:r>
      <w:r w:rsidR="00E458A9">
        <w:rPr>
          <w:rFonts w:asciiTheme="majorBidi" w:hAnsiTheme="majorBidi" w:cstheme="majorBidi"/>
          <w:sz w:val="22"/>
          <w:szCs w:val="22"/>
        </w:rPr>
        <w:t xml:space="preserve"> </w:t>
      </w:r>
      <w:r w:rsidR="00922E6D" w:rsidRPr="0009694D">
        <w:rPr>
          <w:rFonts w:asciiTheme="majorBidi" w:hAnsiTheme="majorBidi" w:cstheme="majorBidi"/>
          <w:sz w:val="22"/>
          <w:szCs w:val="22"/>
        </w:rPr>
        <w:t>has not been studied</w:t>
      </w:r>
      <w:r w:rsidR="00E1426B">
        <w:rPr>
          <w:rFonts w:asciiTheme="majorBidi" w:hAnsiTheme="majorBidi" w:cstheme="majorBidi"/>
          <w:sz w:val="22"/>
          <w:szCs w:val="22"/>
        </w:rPr>
        <w:t>, so</w:t>
      </w:r>
      <w:r w:rsidR="0061260C" w:rsidRPr="0009694D">
        <w:rPr>
          <w:rFonts w:asciiTheme="majorBidi" w:hAnsiTheme="majorBidi" w:cstheme="majorBidi"/>
          <w:sz w:val="22"/>
          <w:szCs w:val="22"/>
        </w:rPr>
        <w:t xml:space="preserve"> </w:t>
      </w:r>
      <w:r w:rsidR="00922E6D" w:rsidRPr="0009694D">
        <w:rPr>
          <w:rFonts w:asciiTheme="majorBidi" w:hAnsiTheme="majorBidi" w:cstheme="majorBidi"/>
          <w:sz w:val="22"/>
          <w:szCs w:val="22"/>
        </w:rPr>
        <w:t>it is unknown</w:t>
      </w:r>
      <w:r w:rsidR="0061260C" w:rsidRPr="0009694D">
        <w:rPr>
          <w:rFonts w:asciiTheme="majorBidi" w:hAnsiTheme="majorBidi" w:cstheme="majorBidi"/>
          <w:sz w:val="22"/>
          <w:szCs w:val="22"/>
        </w:rPr>
        <w:t xml:space="preserve"> whether </w:t>
      </w:r>
      <w:r w:rsidR="00E1426B">
        <w:rPr>
          <w:rFonts w:asciiTheme="majorBidi" w:hAnsiTheme="majorBidi" w:cstheme="majorBidi"/>
          <w:sz w:val="22"/>
          <w:szCs w:val="22"/>
        </w:rPr>
        <w:t>indicator based</w:t>
      </w:r>
      <w:r w:rsidR="006B1ABF">
        <w:rPr>
          <w:rFonts w:asciiTheme="majorBidi" w:hAnsiTheme="majorBidi" w:cstheme="majorBidi"/>
          <w:sz w:val="22"/>
          <w:szCs w:val="22"/>
        </w:rPr>
        <w:t xml:space="preserve"> </w:t>
      </w:r>
      <w:r w:rsidR="00E10B70">
        <w:rPr>
          <w:rFonts w:asciiTheme="majorBidi" w:hAnsiTheme="majorBidi" w:cstheme="majorBidi"/>
          <w:sz w:val="22"/>
          <w:szCs w:val="22"/>
        </w:rPr>
        <w:t>inference</w:t>
      </w:r>
      <w:r w:rsidR="006B1ABF">
        <w:rPr>
          <w:rFonts w:asciiTheme="majorBidi" w:hAnsiTheme="majorBidi" w:cstheme="majorBidi"/>
          <w:sz w:val="22"/>
          <w:szCs w:val="22"/>
        </w:rPr>
        <w:t xml:space="preserve"> </w:t>
      </w:r>
      <w:r w:rsidR="0061260C" w:rsidRPr="0009694D">
        <w:rPr>
          <w:rFonts w:asciiTheme="majorBidi" w:hAnsiTheme="majorBidi" w:cstheme="majorBidi"/>
          <w:sz w:val="22"/>
          <w:szCs w:val="22"/>
        </w:rPr>
        <w:t xml:space="preserve">is </w:t>
      </w:r>
      <w:r w:rsidR="00420663">
        <w:rPr>
          <w:rFonts w:asciiTheme="majorBidi" w:hAnsiTheme="majorBidi" w:cstheme="majorBidi"/>
          <w:sz w:val="22"/>
          <w:szCs w:val="22"/>
        </w:rPr>
        <w:t>accurate</w:t>
      </w:r>
      <w:r w:rsidR="002B5DB5" w:rsidRPr="0009694D">
        <w:rPr>
          <w:rFonts w:asciiTheme="majorBidi" w:hAnsiTheme="majorBidi" w:cstheme="majorBidi"/>
          <w:sz w:val="22"/>
          <w:szCs w:val="22"/>
        </w:rPr>
        <w:t xml:space="preserve">. </w:t>
      </w:r>
      <w:r w:rsidR="00E83E66" w:rsidRPr="0009694D">
        <w:rPr>
          <w:rFonts w:asciiTheme="majorBidi" w:hAnsiTheme="majorBidi" w:cstheme="majorBidi"/>
          <w:sz w:val="22"/>
          <w:szCs w:val="22"/>
        </w:rPr>
        <w:t xml:space="preserve">    </w:t>
      </w:r>
    </w:p>
    <w:p w:rsidR="00E83E66" w:rsidRPr="0009694D" w:rsidRDefault="00E83E66" w:rsidP="00315BA3">
      <w:pPr>
        <w:ind w:firstLine="720"/>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We address this question using, for the UK, a unique dataset linking </w:t>
      </w:r>
      <w:r w:rsidR="00420663">
        <w:rPr>
          <w:rFonts w:asciiTheme="majorBidi" w:hAnsiTheme="majorBidi" w:cstheme="majorBidi"/>
          <w:sz w:val="22"/>
          <w:szCs w:val="22"/>
        </w:rPr>
        <w:t xml:space="preserve">social survey </w:t>
      </w:r>
      <w:r w:rsidR="00E10441" w:rsidRPr="0009694D">
        <w:rPr>
          <w:rFonts w:asciiTheme="majorBidi" w:hAnsiTheme="majorBidi" w:cstheme="majorBidi"/>
          <w:sz w:val="22"/>
          <w:szCs w:val="22"/>
        </w:rPr>
        <w:t>responses</w:t>
      </w:r>
      <w:r w:rsidRPr="0009694D">
        <w:rPr>
          <w:rFonts w:asciiTheme="majorBidi" w:hAnsiTheme="majorBidi" w:cstheme="majorBidi"/>
          <w:sz w:val="22"/>
          <w:szCs w:val="22"/>
        </w:rPr>
        <w:t xml:space="preserve"> and call record</w:t>
      </w:r>
      <w:r w:rsidR="008E3F73">
        <w:rPr>
          <w:rFonts w:asciiTheme="majorBidi" w:hAnsiTheme="majorBidi" w:cstheme="majorBidi"/>
          <w:sz w:val="22"/>
          <w:szCs w:val="22"/>
        </w:rPr>
        <w:t xml:space="preserve"> paradata</w:t>
      </w:r>
      <w:r w:rsidRPr="0009694D">
        <w:rPr>
          <w:rFonts w:asciiTheme="majorBidi" w:hAnsiTheme="majorBidi" w:cstheme="majorBidi"/>
          <w:sz w:val="22"/>
          <w:szCs w:val="22"/>
        </w:rPr>
        <w:t xml:space="preserve"> </w:t>
      </w:r>
      <w:r w:rsidR="00420663">
        <w:rPr>
          <w:rFonts w:asciiTheme="majorBidi" w:hAnsiTheme="majorBidi" w:cstheme="majorBidi"/>
          <w:sz w:val="22"/>
          <w:szCs w:val="22"/>
        </w:rPr>
        <w:t>t</w:t>
      </w:r>
      <w:r w:rsidRPr="0009694D">
        <w:rPr>
          <w:rFonts w:asciiTheme="majorBidi" w:hAnsiTheme="majorBidi" w:cstheme="majorBidi"/>
          <w:sz w:val="22"/>
          <w:szCs w:val="22"/>
        </w:rPr>
        <w:t xml:space="preserve">o </w:t>
      </w:r>
      <w:r w:rsidR="00E10441" w:rsidRPr="0009694D">
        <w:rPr>
          <w:rFonts w:asciiTheme="majorBidi" w:hAnsiTheme="majorBidi" w:cstheme="majorBidi"/>
          <w:sz w:val="22"/>
          <w:szCs w:val="22"/>
        </w:rPr>
        <w:t xml:space="preserve">contemporaneous </w:t>
      </w:r>
      <w:r w:rsidRPr="0009694D">
        <w:rPr>
          <w:rFonts w:asciiTheme="majorBidi" w:hAnsiTheme="majorBidi" w:cstheme="majorBidi"/>
          <w:sz w:val="22"/>
          <w:szCs w:val="22"/>
        </w:rPr>
        <w:t xml:space="preserve">census </w:t>
      </w:r>
      <w:r w:rsidR="00315BA3">
        <w:rPr>
          <w:rFonts w:asciiTheme="majorBidi" w:hAnsiTheme="majorBidi" w:cstheme="majorBidi"/>
          <w:sz w:val="22"/>
          <w:szCs w:val="22"/>
        </w:rPr>
        <w:t xml:space="preserve">sample member attribute </w:t>
      </w:r>
      <w:r w:rsidR="00420663">
        <w:rPr>
          <w:rFonts w:asciiTheme="majorBidi" w:hAnsiTheme="majorBidi" w:cstheme="majorBidi"/>
          <w:sz w:val="22"/>
          <w:szCs w:val="22"/>
        </w:rPr>
        <w:t>information</w:t>
      </w:r>
      <w:r w:rsidRPr="0009694D">
        <w:rPr>
          <w:rFonts w:asciiTheme="majorBidi" w:hAnsiTheme="majorBidi" w:cstheme="majorBidi"/>
          <w:sz w:val="22"/>
          <w:szCs w:val="22"/>
        </w:rPr>
        <w:t xml:space="preserve"> (a development of the Office for National Statistics </w:t>
      </w:r>
      <w:r w:rsidR="00090AA0" w:rsidRPr="0009694D">
        <w:rPr>
          <w:rFonts w:asciiTheme="majorBidi" w:hAnsiTheme="majorBidi" w:cstheme="majorBidi"/>
          <w:sz w:val="22"/>
          <w:szCs w:val="22"/>
        </w:rPr>
        <w:t xml:space="preserve">(ONS) </w:t>
      </w:r>
      <w:r w:rsidR="008E3F73">
        <w:rPr>
          <w:rFonts w:asciiTheme="majorBidi" w:hAnsiTheme="majorBidi" w:cstheme="majorBidi"/>
          <w:sz w:val="22"/>
          <w:szCs w:val="22"/>
        </w:rPr>
        <w:t>2011 Census Non-R</w:t>
      </w:r>
      <w:r w:rsidRPr="0009694D">
        <w:rPr>
          <w:rFonts w:asciiTheme="majorBidi" w:hAnsiTheme="majorBidi" w:cstheme="majorBidi"/>
          <w:sz w:val="22"/>
          <w:szCs w:val="22"/>
        </w:rPr>
        <w:t xml:space="preserve">esponse Link Study (CNRLS)).  </w:t>
      </w:r>
      <w:r w:rsidR="00E10441" w:rsidRPr="0009694D">
        <w:rPr>
          <w:rFonts w:asciiTheme="majorBidi" w:hAnsiTheme="majorBidi" w:cstheme="majorBidi"/>
          <w:sz w:val="22"/>
          <w:szCs w:val="22"/>
        </w:rPr>
        <w:t>Here, we focus on the Labour Force Survey (LFS).  First, w</w:t>
      </w:r>
      <w:r w:rsidRPr="0009694D">
        <w:rPr>
          <w:rFonts w:asciiTheme="majorBidi" w:hAnsiTheme="majorBidi" w:cstheme="majorBidi"/>
          <w:sz w:val="22"/>
          <w:szCs w:val="22"/>
        </w:rPr>
        <w:t xml:space="preserve">e utilise </w:t>
      </w:r>
      <w:r w:rsidR="00587359" w:rsidRPr="0009694D">
        <w:rPr>
          <w:rFonts w:asciiTheme="majorBidi" w:hAnsiTheme="majorBidi" w:cstheme="majorBidi"/>
          <w:sz w:val="22"/>
          <w:szCs w:val="22"/>
        </w:rPr>
        <w:t xml:space="preserve">(overall) </w:t>
      </w:r>
      <w:r w:rsidRPr="0009694D">
        <w:rPr>
          <w:rFonts w:asciiTheme="majorBidi" w:hAnsiTheme="majorBidi" w:cstheme="majorBidi"/>
          <w:sz w:val="22"/>
          <w:szCs w:val="22"/>
        </w:rPr>
        <w:t>CV</w:t>
      </w:r>
      <w:r w:rsidR="00E10441" w:rsidRPr="0009694D">
        <w:rPr>
          <w:rFonts w:asciiTheme="majorBidi" w:hAnsiTheme="majorBidi" w:cstheme="majorBidi"/>
          <w:sz w:val="22"/>
          <w:szCs w:val="22"/>
        </w:rPr>
        <w:t xml:space="preserve">s and their </w:t>
      </w:r>
      <w:r w:rsidR="00587359" w:rsidRPr="0009694D">
        <w:rPr>
          <w:rFonts w:asciiTheme="majorBidi" w:hAnsiTheme="majorBidi" w:cstheme="majorBidi"/>
          <w:sz w:val="22"/>
          <w:szCs w:val="22"/>
        </w:rPr>
        <w:t xml:space="preserve">(partial) </w:t>
      </w:r>
      <w:r w:rsidR="00E10441" w:rsidRPr="0009694D">
        <w:rPr>
          <w:rFonts w:asciiTheme="majorBidi" w:hAnsiTheme="majorBidi" w:cstheme="majorBidi"/>
          <w:sz w:val="22"/>
          <w:szCs w:val="22"/>
        </w:rPr>
        <w:t xml:space="preserve">decompositions </w:t>
      </w:r>
      <w:r w:rsidRPr="0009694D">
        <w:rPr>
          <w:rFonts w:asciiTheme="majorBidi" w:hAnsiTheme="majorBidi" w:cstheme="majorBidi"/>
          <w:sz w:val="22"/>
          <w:szCs w:val="22"/>
        </w:rPr>
        <w:t xml:space="preserve">to quantify dataset representativeness </w:t>
      </w:r>
      <w:r w:rsidR="00E10441" w:rsidRPr="0009694D">
        <w:rPr>
          <w:rFonts w:asciiTheme="majorBidi" w:hAnsiTheme="majorBidi" w:cstheme="majorBidi"/>
          <w:sz w:val="22"/>
          <w:szCs w:val="22"/>
        </w:rPr>
        <w:t xml:space="preserve">over the call record, and compute </w:t>
      </w:r>
      <w:r w:rsidR="00587359" w:rsidRPr="0009694D">
        <w:rPr>
          <w:rFonts w:asciiTheme="majorBidi" w:hAnsiTheme="majorBidi" w:cstheme="majorBidi"/>
          <w:sz w:val="22"/>
          <w:szCs w:val="22"/>
        </w:rPr>
        <w:t>derived PC points</w:t>
      </w:r>
      <w:r w:rsidRPr="0009694D">
        <w:rPr>
          <w:rFonts w:asciiTheme="majorBidi" w:hAnsiTheme="majorBidi" w:cstheme="majorBidi"/>
          <w:sz w:val="22"/>
          <w:szCs w:val="22"/>
        </w:rPr>
        <w:t xml:space="preserve">.  </w:t>
      </w:r>
      <w:r w:rsidR="00587359" w:rsidRPr="0009694D">
        <w:rPr>
          <w:rFonts w:asciiTheme="majorBidi" w:hAnsiTheme="majorBidi" w:cstheme="majorBidi"/>
          <w:sz w:val="22"/>
          <w:szCs w:val="22"/>
        </w:rPr>
        <w:t xml:space="preserve">Second, we </w:t>
      </w:r>
      <w:r w:rsidR="00F06AAF">
        <w:rPr>
          <w:rFonts w:asciiTheme="majorBidi" w:hAnsiTheme="majorBidi" w:cstheme="majorBidi"/>
          <w:sz w:val="22"/>
          <w:szCs w:val="22"/>
        </w:rPr>
        <w:t xml:space="preserve">similarly </w:t>
      </w:r>
      <w:r w:rsidR="00A60B14">
        <w:rPr>
          <w:rFonts w:asciiTheme="majorBidi" w:hAnsiTheme="majorBidi" w:cstheme="majorBidi"/>
          <w:sz w:val="22"/>
          <w:szCs w:val="22"/>
        </w:rPr>
        <w:t>quantify</w:t>
      </w:r>
      <w:r w:rsidR="00587359" w:rsidRPr="0009694D">
        <w:rPr>
          <w:rFonts w:asciiTheme="majorBidi" w:hAnsiTheme="majorBidi" w:cstheme="majorBidi"/>
          <w:sz w:val="22"/>
          <w:szCs w:val="22"/>
        </w:rPr>
        <w:t xml:space="preserve"> </w:t>
      </w:r>
      <w:r w:rsidR="00F60A07">
        <w:rPr>
          <w:rFonts w:asciiTheme="majorBidi" w:hAnsiTheme="majorBidi" w:cstheme="majorBidi"/>
          <w:sz w:val="22"/>
          <w:szCs w:val="22"/>
        </w:rPr>
        <w:t xml:space="preserve">and derive PC points given </w:t>
      </w:r>
      <w:r w:rsidR="00D14429">
        <w:rPr>
          <w:rFonts w:asciiTheme="majorBidi" w:hAnsiTheme="majorBidi" w:cstheme="majorBidi"/>
          <w:sz w:val="22"/>
          <w:szCs w:val="22"/>
        </w:rPr>
        <w:t>changes in estimates of (likely) non-response biases, computed from the</w:t>
      </w:r>
      <w:r w:rsidR="00F06AAF">
        <w:rPr>
          <w:rFonts w:asciiTheme="majorBidi" w:hAnsiTheme="majorBidi" w:cstheme="majorBidi"/>
          <w:sz w:val="22"/>
          <w:szCs w:val="22"/>
        </w:rPr>
        <w:t xml:space="preserve"> </w:t>
      </w:r>
      <w:r w:rsidR="00FE69FD">
        <w:rPr>
          <w:rFonts w:asciiTheme="majorBidi" w:hAnsiTheme="majorBidi" w:cstheme="majorBidi"/>
          <w:sz w:val="22"/>
          <w:szCs w:val="22"/>
        </w:rPr>
        <w:t xml:space="preserve">census </w:t>
      </w:r>
      <w:r w:rsidR="00F06AAF">
        <w:rPr>
          <w:rFonts w:asciiTheme="majorBidi" w:hAnsiTheme="majorBidi" w:cstheme="majorBidi"/>
          <w:sz w:val="22"/>
          <w:szCs w:val="22"/>
        </w:rPr>
        <w:t xml:space="preserve">attribute covariates used </w:t>
      </w:r>
      <w:r w:rsidR="00FE69FD">
        <w:rPr>
          <w:rFonts w:asciiTheme="majorBidi" w:hAnsiTheme="majorBidi" w:cstheme="majorBidi"/>
          <w:sz w:val="22"/>
          <w:szCs w:val="22"/>
        </w:rPr>
        <w:t>in CV</w:t>
      </w:r>
      <w:r w:rsidR="00F06AAF">
        <w:rPr>
          <w:rFonts w:asciiTheme="majorBidi" w:hAnsiTheme="majorBidi" w:cstheme="majorBidi"/>
          <w:sz w:val="22"/>
          <w:szCs w:val="22"/>
        </w:rPr>
        <w:t xml:space="preserve"> response propensit</w:t>
      </w:r>
      <w:r w:rsidR="00FE69FD">
        <w:rPr>
          <w:rFonts w:asciiTheme="majorBidi" w:hAnsiTheme="majorBidi" w:cstheme="majorBidi"/>
          <w:sz w:val="22"/>
          <w:szCs w:val="22"/>
        </w:rPr>
        <w:t xml:space="preserve">y estimation, </w:t>
      </w:r>
      <w:r w:rsidR="00D14429">
        <w:rPr>
          <w:rFonts w:asciiTheme="majorBidi" w:hAnsiTheme="majorBidi" w:cstheme="majorBidi"/>
          <w:sz w:val="22"/>
          <w:szCs w:val="22"/>
        </w:rPr>
        <w:t xml:space="preserve">from survey responses with analogues </w:t>
      </w:r>
      <w:r w:rsidR="00315BA3">
        <w:rPr>
          <w:rFonts w:asciiTheme="majorBidi" w:hAnsiTheme="majorBidi" w:cstheme="majorBidi"/>
          <w:sz w:val="22"/>
          <w:szCs w:val="22"/>
        </w:rPr>
        <w:t>among</w:t>
      </w:r>
      <w:r w:rsidR="00D14429">
        <w:rPr>
          <w:rFonts w:asciiTheme="majorBidi" w:hAnsiTheme="majorBidi" w:cstheme="majorBidi"/>
          <w:sz w:val="22"/>
          <w:szCs w:val="22"/>
        </w:rPr>
        <w:t xml:space="preserve"> the</w:t>
      </w:r>
      <w:r w:rsidR="00315BA3">
        <w:rPr>
          <w:rFonts w:asciiTheme="majorBidi" w:hAnsiTheme="majorBidi" w:cstheme="majorBidi"/>
          <w:sz w:val="22"/>
          <w:szCs w:val="22"/>
        </w:rPr>
        <w:t>se</w:t>
      </w:r>
      <w:r w:rsidR="00D14429">
        <w:rPr>
          <w:rFonts w:asciiTheme="majorBidi" w:hAnsiTheme="majorBidi" w:cstheme="majorBidi"/>
          <w:sz w:val="22"/>
          <w:szCs w:val="22"/>
        </w:rPr>
        <w:t xml:space="preserve"> covariates, </w:t>
      </w:r>
      <w:r w:rsidR="00FE69FD">
        <w:rPr>
          <w:rFonts w:asciiTheme="majorBidi" w:hAnsiTheme="majorBidi" w:cstheme="majorBidi"/>
          <w:sz w:val="22"/>
          <w:szCs w:val="22"/>
        </w:rPr>
        <w:t xml:space="preserve">and </w:t>
      </w:r>
      <w:r w:rsidR="00D14429">
        <w:rPr>
          <w:rFonts w:asciiTheme="majorBidi" w:hAnsiTheme="majorBidi" w:cstheme="majorBidi"/>
          <w:sz w:val="22"/>
          <w:szCs w:val="22"/>
        </w:rPr>
        <w:t xml:space="preserve">from </w:t>
      </w:r>
      <w:r w:rsidR="00587359" w:rsidRPr="0009694D">
        <w:rPr>
          <w:rFonts w:asciiTheme="majorBidi" w:hAnsiTheme="majorBidi" w:cstheme="majorBidi"/>
          <w:sz w:val="22"/>
          <w:szCs w:val="22"/>
        </w:rPr>
        <w:t xml:space="preserve">survey </w:t>
      </w:r>
      <w:r w:rsidR="00D14429">
        <w:rPr>
          <w:rFonts w:asciiTheme="majorBidi" w:hAnsiTheme="majorBidi" w:cstheme="majorBidi"/>
          <w:sz w:val="22"/>
          <w:szCs w:val="22"/>
        </w:rPr>
        <w:t xml:space="preserve">responses </w:t>
      </w:r>
      <w:r w:rsidR="00037C8B">
        <w:rPr>
          <w:rFonts w:asciiTheme="majorBidi" w:hAnsiTheme="majorBidi" w:cstheme="majorBidi"/>
          <w:sz w:val="22"/>
          <w:szCs w:val="22"/>
        </w:rPr>
        <w:t>with</w:t>
      </w:r>
      <w:r w:rsidR="00D14429">
        <w:rPr>
          <w:rFonts w:asciiTheme="majorBidi" w:hAnsiTheme="majorBidi" w:cstheme="majorBidi"/>
          <w:sz w:val="22"/>
          <w:szCs w:val="22"/>
        </w:rPr>
        <w:t xml:space="preserve">out </w:t>
      </w:r>
      <w:r w:rsidR="00315BA3">
        <w:rPr>
          <w:rFonts w:asciiTheme="majorBidi" w:hAnsiTheme="majorBidi" w:cstheme="majorBidi"/>
          <w:sz w:val="22"/>
          <w:szCs w:val="22"/>
        </w:rPr>
        <w:t>such</w:t>
      </w:r>
      <w:r w:rsidR="00F06AAF">
        <w:rPr>
          <w:rFonts w:asciiTheme="majorBidi" w:hAnsiTheme="majorBidi" w:cstheme="majorBidi"/>
          <w:sz w:val="22"/>
          <w:szCs w:val="22"/>
        </w:rPr>
        <w:t xml:space="preserve"> </w:t>
      </w:r>
      <w:r w:rsidR="00037C8B">
        <w:rPr>
          <w:rFonts w:asciiTheme="majorBidi" w:hAnsiTheme="majorBidi" w:cstheme="majorBidi"/>
          <w:sz w:val="22"/>
          <w:szCs w:val="22"/>
        </w:rPr>
        <w:t>analogues</w:t>
      </w:r>
      <w:r w:rsidR="00587359" w:rsidRPr="0009694D">
        <w:rPr>
          <w:rFonts w:asciiTheme="majorBidi" w:hAnsiTheme="majorBidi" w:cstheme="majorBidi"/>
          <w:sz w:val="22"/>
          <w:szCs w:val="22"/>
        </w:rPr>
        <w:t xml:space="preserve">.  </w:t>
      </w:r>
      <w:r w:rsidR="00935007">
        <w:rPr>
          <w:rFonts w:asciiTheme="majorBidi" w:hAnsiTheme="majorBidi" w:cstheme="majorBidi"/>
          <w:sz w:val="22"/>
          <w:szCs w:val="22"/>
        </w:rPr>
        <w:t>W</w:t>
      </w:r>
      <w:r w:rsidR="00B21176">
        <w:rPr>
          <w:rFonts w:asciiTheme="majorBidi" w:hAnsiTheme="majorBidi" w:cstheme="majorBidi"/>
          <w:sz w:val="22"/>
          <w:szCs w:val="22"/>
        </w:rPr>
        <w:t xml:space="preserve">e then </w:t>
      </w:r>
      <w:r w:rsidR="00935007">
        <w:rPr>
          <w:rFonts w:asciiTheme="majorBidi" w:hAnsiTheme="majorBidi" w:cstheme="majorBidi"/>
          <w:sz w:val="22"/>
          <w:szCs w:val="22"/>
        </w:rPr>
        <w:t xml:space="preserve">compare </w:t>
      </w:r>
      <w:r w:rsidR="00A15D4B">
        <w:rPr>
          <w:rFonts w:asciiTheme="majorBidi" w:hAnsiTheme="majorBidi" w:cstheme="majorBidi"/>
          <w:sz w:val="22"/>
          <w:szCs w:val="22"/>
        </w:rPr>
        <w:t xml:space="preserve">sets of </w:t>
      </w:r>
      <w:r w:rsidR="00935007">
        <w:rPr>
          <w:rFonts w:asciiTheme="majorBidi" w:hAnsiTheme="majorBidi" w:cstheme="majorBidi"/>
          <w:sz w:val="22"/>
          <w:szCs w:val="22"/>
        </w:rPr>
        <w:t xml:space="preserve">findings </w:t>
      </w:r>
      <w:r w:rsidR="00E458A9">
        <w:rPr>
          <w:rFonts w:asciiTheme="majorBidi" w:hAnsiTheme="majorBidi" w:cstheme="majorBidi"/>
          <w:sz w:val="22"/>
          <w:szCs w:val="22"/>
        </w:rPr>
        <w:t>to evaluate</w:t>
      </w:r>
      <w:r w:rsidR="00420663">
        <w:rPr>
          <w:rFonts w:asciiTheme="majorBidi" w:hAnsiTheme="majorBidi" w:cstheme="majorBidi"/>
          <w:sz w:val="22"/>
          <w:szCs w:val="22"/>
        </w:rPr>
        <w:t xml:space="preserve"> </w:t>
      </w:r>
      <w:r w:rsidR="00935007">
        <w:rPr>
          <w:rFonts w:asciiTheme="majorBidi" w:hAnsiTheme="majorBidi" w:cstheme="majorBidi"/>
          <w:sz w:val="22"/>
          <w:szCs w:val="22"/>
        </w:rPr>
        <w:t>CV</w:t>
      </w:r>
      <w:r w:rsidR="00766CD6" w:rsidRPr="0009694D">
        <w:rPr>
          <w:rFonts w:asciiTheme="majorBidi" w:hAnsiTheme="majorBidi" w:cstheme="majorBidi"/>
          <w:sz w:val="22"/>
          <w:szCs w:val="22"/>
        </w:rPr>
        <w:t xml:space="preserve"> based inference</w:t>
      </w:r>
      <w:r w:rsidRPr="0009694D">
        <w:rPr>
          <w:rFonts w:asciiTheme="majorBidi" w:hAnsiTheme="majorBidi" w:cstheme="majorBidi"/>
          <w:sz w:val="22"/>
          <w:szCs w:val="22"/>
        </w:rPr>
        <w:t>.</w:t>
      </w:r>
    </w:p>
    <w:p w:rsidR="00766CD6" w:rsidRPr="0009694D" w:rsidRDefault="00766CD6" w:rsidP="00766CD6">
      <w:pPr>
        <w:contextualSpacing/>
        <w:jc w:val="both"/>
        <w:rPr>
          <w:rFonts w:asciiTheme="majorBidi" w:hAnsiTheme="majorBidi" w:cstheme="majorBidi"/>
          <w:sz w:val="22"/>
          <w:szCs w:val="22"/>
        </w:rPr>
      </w:pPr>
    </w:p>
    <w:p w:rsidR="00766CD6" w:rsidRPr="0009694D" w:rsidRDefault="00766CD6" w:rsidP="00766CD6">
      <w:pPr>
        <w:contextualSpacing/>
        <w:jc w:val="both"/>
        <w:rPr>
          <w:rFonts w:ascii="Times New Roman" w:hAnsi="Times New Roman" w:cs="Times New Roman"/>
          <w:b/>
          <w:bCs/>
          <w:color w:val="000000"/>
          <w:sz w:val="22"/>
          <w:szCs w:val="22"/>
        </w:rPr>
      </w:pPr>
      <w:r w:rsidRPr="0009694D">
        <w:rPr>
          <w:rFonts w:ascii="Times New Roman" w:hAnsi="Times New Roman" w:cs="Times New Roman"/>
          <w:b/>
          <w:bCs/>
          <w:color w:val="000000"/>
          <w:sz w:val="22"/>
          <w:szCs w:val="22"/>
        </w:rPr>
        <w:t xml:space="preserve">2. Methods </w:t>
      </w:r>
    </w:p>
    <w:p w:rsidR="00766CD6" w:rsidRPr="0009694D" w:rsidRDefault="00766CD6" w:rsidP="00643965">
      <w:pPr>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The LFS is a longitudinal survey on labour market related topics.  Simple random sampling of </w:t>
      </w:r>
      <w:r w:rsidR="007C6EF2" w:rsidRPr="0009694D">
        <w:rPr>
          <w:rFonts w:asciiTheme="majorBidi" w:hAnsiTheme="majorBidi" w:cstheme="majorBidi"/>
          <w:sz w:val="22"/>
          <w:szCs w:val="22"/>
        </w:rPr>
        <w:t xml:space="preserve">UK </w:t>
      </w:r>
      <w:r w:rsidRPr="0009694D">
        <w:rPr>
          <w:rFonts w:asciiTheme="majorBidi" w:hAnsiTheme="majorBidi" w:cstheme="majorBidi"/>
          <w:sz w:val="22"/>
          <w:szCs w:val="22"/>
        </w:rPr>
        <w:t>households (HHs) is u</w:t>
      </w:r>
      <w:r w:rsidR="00A9642A" w:rsidRPr="0009694D">
        <w:rPr>
          <w:rFonts w:asciiTheme="majorBidi" w:hAnsiTheme="majorBidi" w:cstheme="majorBidi"/>
          <w:sz w:val="22"/>
          <w:szCs w:val="22"/>
        </w:rPr>
        <w:t>sed</w:t>
      </w:r>
      <w:r w:rsidR="00556508" w:rsidRPr="0009694D">
        <w:rPr>
          <w:rFonts w:asciiTheme="majorBidi" w:hAnsiTheme="majorBidi" w:cstheme="majorBidi"/>
          <w:sz w:val="22"/>
          <w:szCs w:val="22"/>
        </w:rPr>
        <w:t>.  F</w:t>
      </w:r>
      <w:r w:rsidRPr="0009694D">
        <w:rPr>
          <w:rFonts w:asciiTheme="majorBidi" w:hAnsiTheme="majorBidi" w:cstheme="majorBidi"/>
          <w:sz w:val="22"/>
          <w:szCs w:val="22"/>
        </w:rPr>
        <w:t xml:space="preserve">ace to face interviews with all HH </w:t>
      </w:r>
      <w:r w:rsidR="00556508" w:rsidRPr="0009694D">
        <w:rPr>
          <w:rFonts w:asciiTheme="majorBidi" w:hAnsiTheme="majorBidi" w:cstheme="majorBidi"/>
          <w:sz w:val="22"/>
          <w:szCs w:val="22"/>
        </w:rPr>
        <w:t>occupants</w:t>
      </w:r>
      <w:r w:rsidRPr="0009694D">
        <w:rPr>
          <w:rFonts w:asciiTheme="majorBidi" w:hAnsiTheme="majorBidi" w:cstheme="majorBidi"/>
          <w:sz w:val="22"/>
          <w:szCs w:val="22"/>
        </w:rPr>
        <w:t xml:space="preserve"> </w:t>
      </w:r>
      <w:r w:rsidR="00556508" w:rsidRPr="0009694D">
        <w:rPr>
          <w:rFonts w:asciiTheme="majorBidi" w:hAnsiTheme="majorBidi" w:cstheme="majorBidi"/>
          <w:sz w:val="22"/>
          <w:szCs w:val="22"/>
        </w:rPr>
        <w:t xml:space="preserve">are </w:t>
      </w:r>
      <w:r w:rsidRPr="0009694D">
        <w:rPr>
          <w:rFonts w:asciiTheme="majorBidi" w:hAnsiTheme="majorBidi" w:cstheme="majorBidi"/>
          <w:sz w:val="22"/>
          <w:szCs w:val="22"/>
        </w:rPr>
        <w:t xml:space="preserve">sought.  We </w:t>
      </w:r>
      <w:r w:rsidR="00A9642A" w:rsidRPr="0009694D">
        <w:rPr>
          <w:rFonts w:asciiTheme="majorBidi" w:hAnsiTheme="majorBidi" w:cstheme="majorBidi"/>
          <w:sz w:val="22"/>
          <w:szCs w:val="22"/>
        </w:rPr>
        <w:t>consider</w:t>
      </w:r>
      <w:r w:rsidRPr="0009694D">
        <w:rPr>
          <w:rFonts w:asciiTheme="majorBidi" w:hAnsiTheme="majorBidi" w:cstheme="majorBidi"/>
          <w:sz w:val="22"/>
          <w:szCs w:val="22"/>
        </w:rPr>
        <w:t xml:space="preserve"> wave one data only, to avoid sample attrition effects.  The CNRLS links HHs in the January to July 2011 </w:t>
      </w:r>
      <w:r w:rsidR="00A9642A" w:rsidRPr="0009694D">
        <w:rPr>
          <w:rFonts w:asciiTheme="majorBidi" w:hAnsiTheme="majorBidi" w:cstheme="majorBidi"/>
          <w:sz w:val="22"/>
          <w:szCs w:val="22"/>
        </w:rPr>
        <w:t xml:space="preserve">survey sample </w:t>
      </w:r>
      <w:r w:rsidRPr="0009694D">
        <w:rPr>
          <w:rFonts w:asciiTheme="majorBidi" w:hAnsiTheme="majorBidi" w:cstheme="majorBidi"/>
          <w:sz w:val="22"/>
          <w:szCs w:val="22"/>
        </w:rPr>
        <w:t>to the 27</w:t>
      </w:r>
      <w:r w:rsidRPr="0009694D">
        <w:rPr>
          <w:rFonts w:asciiTheme="majorBidi" w:hAnsiTheme="majorBidi" w:cstheme="majorBidi"/>
          <w:sz w:val="22"/>
          <w:szCs w:val="22"/>
          <w:vertAlign w:val="superscript"/>
        </w:rPr>
        <w:t>th</w:t>
      </w:r>
      <w:r w:rsidRPr="0009694D">
        <w:rPr>
          <w:rFonts w:asciiTheme="majorBidi" w:hAnsiTheme="majorBidi" w:cstheme="majorBidi"/>
          <w:sz w:val="22"/>
          <w:szCs w:val="22"/>
        </w:rPr>
        <w:t xml:space="preserve"> March 2011 </w:t>
      </w:r>
      <w:r w:rsidR="00643965">
        <w:rPr>
          <w:rFonts w:asciiTheme="majorBidi" w:hAnsiTheme="majorBidi" w:cstheme="majorBidi"/>
          <w:sz w:val="22"/>
          <w:szCs w:val="22"/>
        </w:rPr>
        <w:t xml:space="preserve">occupant </w:t>
      </w:r>
      <w:r w:rsidRPr="0009694D">
        <w:rPr>
          <w:rFonts w:asciiTheme="majorBidi" w:hAnsiTheme="majorBidi" w:cstheme="majorBidi"/>
          <w:sz w:val="22"/>
          <w:szCs w:val="22"/>
        </w:rPr>
        <w:t xml:space="preserve">census records, providing individual level attribute data whether responses are obtained or not.  We have appended details of calls (up to 20) to HHs until interview, refusal or fieldwork ending, enabling </w:t>
      </w:r>
      <w:r w:rsidR="007C6EF2" w:rsidRPr="0009694D">
        <w:rPr>
          <w:rFonts w:asciiTheme="majorBidi" w:hAnsiTheme="majorBidi" w:cstheme="majorBidi"/>
          <w:sz w:val="22"/>
          <w:szCs w:val="22"/>
        </w:rPr>
        <w:t>data</w:t>
      </w:r>
      <w:r w:rsidRPr="0009694D">
        <w:rPr>
          <w:rFonts w:asciiTheme="majorBidi" w:hAnsiTheme="majorBidi" w:cstheme="majorBidi"/>
          <w:sz w:val="22"/>
          <w:szCs w:val="22"/>
        </w:rPr>
        <w:t xml:space="preserve"> collection</w:t>
      </w:r>
      <w:r w:rsidR="001F12D0" w:rsidRPr="0009694D">
        <w:rPr>
          <w:rFonts w:asciiTheme="majorBidi" w:hAnsiTheme="majorBidi" w:cstheme="majorBidi"/>
          <w:sz w:val="22"/>
          <w:szCs w:val="22"/>
        </w:rPr>
        <w:t xml:space="preserve"> </w:t>
      </w:r>
      <w:r w:rsidR="00643965">
        <w:rPr>
          <w:rFonts w:asciiTheme="majorBidi" w:hAnsiTheme="majorBidi" w:cstheme="majorBidi"/>
          <w:sz w:val="22"/>
          <w:szCs w:val="22"/>
        </w:rPr>
        <w:t xml:space="preserve">to be studied </w:t>
      </w:r>
      <w:r w:rsidR="001F12D0" w:rsidRPr="0009694D">
        <w:rPr>
          <w:rFonts w:asciiTheme="majorBidi" w:hAnsiTheme="majorBidi" w:cstheme="majorBidi"/>
          <w:sz w:val="22"/>
          <w:szCs w:val="22"/>
        </w:rPr>
        <w:t>(</w:t>
      </w:r>
      <w:r w:rsidR="006B1ABF">
        <w:rPr>
          <w:rFonts w:asciiTheme="majorBidi" w:hAnsiTheme="majorBidi" w:cstheme="majorBidi"/>
          <w:sz w:val="22"/>
          <w:szCs w:val="22"/>
        </w:rPr>
        <w:t xml:space="preserve">see </w:t>
      </w:r>
      <w:r w:rsidR="001F12D0" w:rsidRPr="0009694D">
        <w:rPr>
          <w:rFonts w:asciiTheme="majorBidi" w:hAnsiTheme="majorBidi" w:cstheme="majorBidi"/>
          <w:sz w:val="22"/>
          <w:szCs w:val="22"/>
        </w:rPr>
        <w:t>Moore et al. 2016</w:t>
      </w:r>
      <w:r w:rsidR="006B1ABF">
        <w:rPr>
          <w:rFonts w:asciiTheme="majorBidi" w:hAnsiTheme="majorBidi" w:cstheme="majorBidi"/>
          <w:sz w:val="22"/>
          <w:szCs w:val="22"/>
        </w:rPr>
        <w:t xml:space="preserve"> for </w:t>
      </w:r>
      <w:r w:rsidR="00643965">
        <w:rPr>
          <w:rFonts w:asciiTheme="majorBidi" w:hAnsiTheme="majorBidi" w:cstheme="majorBidi"/>
          <w:sz w:val="22"/>
          <w:szCs w:val="22"/>
        </w:rPr>
        <w:t>more</w:t>
      </w:r>
      <w:r w:rsidR="006B1ABF">
        <w:rPr>
          <w:rFonts w:asciiTheme="majorBidi" w:hAnsiTheme="majorBidi" w:cstheme="majorBidi"/>
          <w:sz w:val="22"/>
          <w:szCs w:val="22"/>
        </w:rPr>
        <w:t xml:space="preserve"> details</w:t>
      </w:r>
      <w:r w:rsidR="001F12D0" w:rsidRPr="0009694D">
        <w:rPr>
          <w:rFonts w:asciiTheme="majorBidi" w:hAnsiTheme="majorBidi" w:cstheme="majorBidi"/>
          <w:sz w:val="22"/>
          <w:szCs w:val="22"/>
        </w:rPr>
        <w:t>)</w:t>
      </w:r>
      <w:r w:rsidRPr="0009694D">
        <w:rPr>
          <w:rFonts w:asciiTheme="majorBidi" w:hAnsiTheme="majorBidi" w:cstheme="majorBidi"/>
          <w:sz w:val="22"/>
          <w:szCs w:val="22"/>
        </w:rPr>
        <w:t xml:space="preserve">.  </w:t>
      </w:r>
      <w:r w:rsidR="001A0808" w:rsidRPr="0009694D">
        <w:rPr>
          <w:rFonts w:asciiTheme="majorBidi" w:hAnsiTheme="majorBidi" w:cstheme="majorBidi"/>
          <w:sz w:val="22"/>
          <w:szCs w:val="22"/>
        </w:rPr>
        <w:t>Our</w:t>
      </w:r>
      <w:r w:rsidRPr="0009694D">
        <w:rPr>
          <w:rFonts w:asciiTheme="majorBidi" w:hAnsiTheme="majorBidi" w:cstheme="majorBidi"/>
          <w:sz w:val="22"/>
          <w:szCs w:val="22"/>
        </w:rPr>
        <w:t xml:space="preserve"> </w:t>
      </w:r>
      <w:r w:rsidR="00A9642A" w:rsidRPr="0009694D">
        <w:rPr>
          <w:rFonts w:asciiTheme="majorBidi" w:hAnsiTheme="majorBidi" w:cstheme="majorBidi"/>
          <w:sz w:val="22"/>
          <w:szCs w:val="22"/>
        </w:rPr>
        <w:t xml:space="preserve">analytical </w:t>
      </w:r>
      <w:r w:rsidRPr="0009694D">
        <w:rPr>
          <w:rFonts w:asciiTheme="majorBidi" w:hAnsiTheme="majorBidi" w:cstheme="majorBidi"/>
          <w:sz w:val="22"/>
          <w:szCs w:val="22"/>
        </w:rPr>
        <w:t xml:space="preserve">dataset includes </w:t>
      </w:r>
      <w:r w:rsidR="003830DC" w:rsidRPr="0009694D">
        <w:rPr>
          <w:rFonts w:asciiTheme="majorBidi" w:hAnsiTheme="majorBidi" w:cstheme="majorBidi"/>
          <w:sz w:val="22"/>
          <w:szCs w:val="22"/>
        </w:rPr>
        <w:t>33811 individuals</w:t>
      </w:r>
      <w:r w:rsidRPr="0009694D">
        <w:rPr>
          <w:rFonts w:asciiTheme="majorBidi" w:hAnsiTheme="majorBidi" w:cstheme="majorBidi"/>
          <w:sz w:val="22"/>
          <w:szCs w:val="22"/>
        </w:rPr>
        <w:t>.  The final response rate is 67</w:t>
      </w:r>
      <w:r w:rsidR="007C6EF2" w:rsidRPr="0009694D">
        <w:rPr>
          <w:rFonts w:asciiTheme="majorBidi" w:hAnsiTheme="majorBidi" w:cstheme="majorBidi"/>
          <w:sz w:val="22"/>
          <w:szCs w:val="22"/>
        </w:rPr>
        <w:t>.3</w:t>
      </w:r>
      <w:r w:rsidRPr="0009694D">
        <w:rPr>
          <w:rFonts w:asciiTheme="majorBidi" w:hAnsiTheme="majorBidi" w:cstheme="majorBidi"/>
          <w:sz w:val="22"/>
          <w:szCs w:val="22"/>
        </w:rPr>
        <w:t xml:space="preserve">%.  </w:t>
      </w:r>
    </w:p>
    <w:p w:rsidR="00766CD6" w:rsidRPr="0009694D" w:rsidRDefault="003830DC" w:rsidP="003C6DB6">
      <w:pPr>
        <w:ind w:firstLine="720"/>
        <w:contextualSpacing/>
        <w:jc w:val="both"/>
        <w:rPr>
          <w:rFonts w:asciiTheme="majorBidi" w:hAnsiTheme="majorBidi" w:cstheme="majorBidi"/>
          <w:sz w:val="22"/>
          <w:szCs w:val="22"/>
        </w:rPr>
      </w:pPr>
      <w:r w:rsidRPr="0009694D">
        <w:rPr>
          <w:rFonts w:asciiTheme="majorBidi" w:hAnsiTheme="majorBidi" w:cstheme="majorBidi"/>
          <w:sz w:val="22"/>
          <w:szCs w:val="22"/>
        </w:rPr>
        <w:t>W</w:t>
      </w:r>
      <w:r w:rsidR="00766CD6" w:rsidRPr="0009694D">
        <w:rPr>
          <w:rFonts w:asciiTheme="majorBidi" w:hAnsiTheme="majorBidi" w:cstheme="majorBidi"/>
          <w:sz w:val="22"/>
          <w:szCs w:val="22"/>
        </w:rPr>
        <w:t xml:space="preserve">e </w:t>
      </w:r>
      <w:r w:rsidR="00DE2AAC">
        <w:rPr>
          <w:rFonts w:asciiTheme="majorBidi" w:hAnsiTheme="majorBidi" w:cstheme="majorBidi"/>
          <w:sz w:val="22"/>
          <w:szCs w:val="22"/>
        </w:rPr>
        <w:t xml:space="preserve">use CVs to </w:t>
      </w:r>
      <w:r w:rsidR="00766CD6" w:rsidRPr="0009694D">
        <w:rPr>
          <w:rFonts w:asciiTheme="majorBidi" w:hAnsiTheme="majorBidi" w:cstheme="majorBidi"/>
          <w:sz w:val="22"/>
          <w:szCs w:val="22"/>
        </w:rPr>
        <w:t xml:space="preserve">quantify </w:t>
      </w:r>
      <w:r w:rsidRPr="0009694D">
        <w:rPr>
          <w:rFonts w:asciiTheme="majorBidi" w:hAnsiTheme="majorBidi" w:cstheme="majorBidi"/>
          <w:sz w:val="22"/>
          <w:szCs w:val="22"/>
        </w:rPr>
        <w:t xml:space="preserve">dataset </w:t>
      </w:r>
      <w:r w:rsidR="00766CD6" w:rsidRPr="0009694D">
        <w:rPr>
          <w:rFonts w:asciiTheme="majorBidi" w:hAnsiTheme="majorBidi" w:cstheme="majorBidi"/>
          <w:sz w:val="22"/>
          <w:szCs w:val="22"/>
        </w:rPr>
        <w:t>representativeness at each call (Schouten et al 2012; Wagner 2012).  Given a</w:t>
      </w:r>
      <w:r w:rsidR="002A032F">
        <w:rPr>
          <w:rFonts w:asciiTheme="majorBidi" w:hAnsiTheme="majorBidi" w:cstheme="majorBidi"/>
          <w:sz w:val="22"/>
          <w:szCs w:val="22"/>
        </w:rPr>
        <w:t>n</w:t>
      </w:r>
      <w:r w:rsidR="00766CD6" w:rsidRPr="0009694D">
        <w:rPr>
          <w:rFonts w:asciiTheme="majorBidi" w:hAnsiTheme="majorBidi" w:cstheme="majorBidi"/>
          <w:sz w:val="22"/>
          <w:szCs w:val="22"/>
        </w:rPr>
        <w:t xml:space="preserve"> attribute covariate</w:t>
      </w:r>
      <w:r w:rsidR="002A032F">
        <w:rPr>
          <w:rFonts w:asciiTheme="majorBidi" w:hAnsiTheme="majorBidi" w:cstheme="majorBidi"/>
          <w:sz w:val="22"/>
          <w:szCs w:val="22"/>
        </w:rPr>
        <w:t xml:space="preserve"> </w:t>
      </w:r>
      <w:r w:rsidR="00766CD6" w:rsidRPr="0009694D">
        <w:rPr>
          <w:rFonts w:asciiTheme="majorBidi" w:hAnsiTheme="majorBidi" w:cstheme="majorBidi"/>
          <w:sz w:val="22"/>
          <w:szCs w:val="22"/>
        </w:rPr>
        <w:t>s</w:t>
      </w:r>
      <w:r w:rsidR="002A032F">
        <w:rPr>
          <w:rFonts w:asciiTheme="majorBidi" w:hAnsiTheme="majorBidi" w:cstheme="majorBidi"/>
          <w:sz w:val="22"/>
          <w:szCs w:val="22"/>
        </w:rPr>
        <w:t>et</w:t>
      </w:r>
      <w:r w:rsidR="00766CD6" w:rsidRPr="0009694D">
        <w:rPr>
          <w:rFonts w:asciiTheme="majorBidi" w:hAnsiTheme="majorBidi" w:cstheme="majorBidi"/>
          <w:sz w:val="22"/>
          <w:szCs w:val="22"/>
        </w:rPr>
        <w:t xml:space="preserve">, </w:t>
      </w:r>
      <w:r w:rsidR="00EC5B54" w:rsidRPr="0009694D">
        <w:rPr>
          <w:rFonts w:asciiTheme="majorBidi" w:hAnsiTheme="majorBidi" w:cstheme="majorBidi"/>
          <w:sz w:val="22"/>
          <w:szCs w:val="22"/>
        </w:rPr>
        <w:t xml:space="preserve">the </w:t>
      </w:r>
      <w:r w:rsidR="00766CD6" w:rsidRPr="0009694D">
        <w:rPr>
          <w:rFonts w:asciiTheme="majorBidi" w:hAnsiTheme="majorBidi" w:cstheme="majorBidi"/>
          <w:sz w:val="22"/>
          <w:szCs w:val="22"/>
        </w:rPr>
        <w:t xml:space="preserve">overall </w:t>
      </w:r>
      <w:r w:rsidRPr="0009694D">
        <w:rPr>
          <w:rFonts w:asciiTheme="majorBidi" w:hAnsiTheme="majorBidi" w:cstheme="majorBidi"/>
          <w:sz w:val="22"/>
          <w:szCs w:val="22"/>
        </w:rPr>
        <w:t>CV</w:t>
      </w:r>
      <w:r w:rsidR="00EC5B54" w:rsidRPr="0009694D">
        <w:rPr>
          <w:rFonts w:asciiTheme="majorBidi" w:hAnsiTheme="majorBidi" w:cstheme="majorBidi"/>
          <w:sz w:val="22"/>
          <w:szCs w:val="22"/>
        </w:rPr>
        <w:t xml:space="preserve"> is</w:t>
      </w:r>
      <w:r w:rsidR="00766CD6" w:rsidRPr="0009694D">
        <w:rPr>
          <w:rFonts w:asciiTheme="majorBidi" w:hAnsiTheme="majorBidi" w:cstheme="majorBidi"/>
          <w:sz w:val="22"/>
          <w:szCs w:val="22"/>
        </w:rPr>
        <w:t xml:space="preserve"> </w:t>
      </w:r>
      <w:r w:rsidR="00090AA0" w:rsidRPr="0009694D">
        <w:rPr>
          <w:rFonts w:asciiTheme="majorBidi" w:hAnsiTheme="majorBidi" w:cstheme="majorBidi"/>
          <w:sz w:val="22"/>
          <w:szCs w:val="22"/>
        </w:rPr>
        <w:t xml:space="preserve">the </w:t>
      </w:r>
      <w:r w:rsidR="00766CD6" w:rsidRPr="0009694D">
        <w:rPr>
          <w:rFonts w:asciiTheme="majorBidi" w:hAnsiTheme="majorBidi" w:cstheme="majorBidi"/>
          <w:sz w:val="22"/>
          <w:szCs w:val="22"/>
        </w:rPr>
        <w:t xml:space="preserve">standard deviation of sample </w:t>
      </w:r>
      <w:r w:rsidR="00927066">
        <w:rPr>
          <w:rFonts w:asciiTheme="majorBidi" w:hAnsiTheme="majorBidi" w:cstheme="majorBidi"/>
          <w:sz w:val="22"/>
          <w:szCs w:val="22"/>
        </w:rPr>
        <w:t xml:space="preserve">estimated </w:t>
      </w:r>
      <w:r w:rsidR="00766CD6" w:rsidRPr="0009694D">
        <w:rPr>
          <w:rFonts w:asciiTheme="majorBidi" w:hAnsiTheme="majorBidi" w:cstheme="majorBidi"/>
          <w:sz w:val="22"/>
          <w:szCs w:val="22"/>
        </w:rPr>
        <w:t>response propensities</w:t>
      </w:r>
      <w:r w:rsidRPr="0009694D">
        <w:rPr>
          <w:rFonts w:asciiTheme="majorBidi" w:hAnsiTheme="majorBidi" w:cstheme="majorBidi"/>
          <w:sz w:val="22"/>
          <w:szCs w:val="22"/>
        </w:rPr>
        <w:t xml:space="preserve"> </w:t>
      </w:r>
      <w:r w:rsidR="00766CD6" w:rsidRPr="0009694D">
        <w:rPr>
          <w:rFonts w:asciiTheme="majorBidi" w:hAnsiTheme="majorBidi" w:cstheme="majorBidi"/>
          <w:sz w:val="22"/>
          <w:szCs w:val="22"/>
        </w:rPr>
        <w:t xml:space="preserve">divided by </w:t>
      </w:r>
      <w:r w:rsidR="00EC5B54" w:rsidRPr="0009694D">
        <w:rPr>
          <w:rFonts w:asciiTheme="majorBidi" w:hAnsiTheme="majorBidi" w:cstheme="majorBidi"/>
          <w:sz w:val="22"/>
          <w:szCs w:val="22"/>
        </w:rPr>
        <w:t>the</w:t>
      </w:r>
      <w:r w:rsidR="00DE2AAC">
        <w:rPr>
          <w:rFonts w:asciiTheme="majorBidi" w:hAnsiTheme="majorBidi" w:cstheme="majorBidi"/>
          <w:sz w:val="22"/>
          <w:szCs w:val="22"/>
        </w:rPr>
        <w:t>ir</w:t>
      </w:r>
      <w:r w:rsidR="00766CD6" w:rsidRPr="0009694D">
        <w:rPr>
          <w:rFonts w:asciiTheme="majorBidi" w:hAnsiTheme="majorBidi" w:cstheme="majorBidi"/>
          <w:sz w:val="22"/>
          <w:szCs w:val="22"/>
        </w:rPr>
        <w:t xml:space="preserve"> mean</w:t>
      </w:r>
      <w:r w:rsidR="003120C0">
        <w:rPr>
          <w:rFonts w:asciiTheme="majorBidi" w:hAnsiTheme="majorBidi" w:cstheme="majorBidi"/>
          <w:sz w:val="22"/>
          <w:szCs w:val="22"/>
        </w:rPr>
        <w:t xml:space="preserve"> </w:t>
      </w:r>
      <w:r w:rsidR="003120C0">
        <w:rPr>
          <w:rFonts w:ascii="Times New Roman" w:hAnsi="Times New Roman" w:cs="Times New Roman"/>
          <w:sz w:val="22"/>
          <w:szCs w:val="22"/>
        </w:rPr>
        <w:t>(s</w:t>
      </w:r>
      <w:r w:rsidR="003120C0" w:rsidRPr="0009694D">
        <w:rPr>
          <w:rFonts w:asciiTheme="majorBidi" w:hAnsiTheme="majorBidi" w:cstheme="majorBidi"/>
          <w:sz w:val="22"/>
          <w:szCs w:val="22"/>
        </w:rPr>
        <w:t>mall values imply representativeness</w:t>
      </w:r>
      <w:r w:rsidR="003120C0">
        <w:rPr>
          <w:rFonts w:asciiTheme="majorBidi" w:hAnsiTheme="majorBidi" w:cstheme="majorBidi"/>
          <w:sz w:val="22"/>
          <w:szCs w:val="22"/>
        </w:rPr>
        <w:t>)</w:t>
      </w:r>
      <w:r w:rsidR="00927066">
        <w:rPr>
          <w:rFonts w:asciiTheme="majorBidi" w:hAnsiTheme="majorBidi" w:cstheme="majorBidi"/>
          <w:sz w:val="22"/>
          <w:szCs w:val="22"/>
        </w:rPr>
        <w:t>.  It</w:t>
      </w:r>
      <w:r w:rsidR="00EC5B54" w:rsidRPr="0009694D">
        <w:rPr>
          <w:rFonts w:asciiTheme="majorBidi" w:hAnsiTheme="majorBidi" w:cstheme="majorBidi"/>
          <w:sz w:val="22"/>
          <w:szCs w:val="22"/>
        </w:rPr>
        <w:t xml:space="preserve"> </w:t>
      </w:r>
      <w:r w:rsidR="003120C0">
        <w:rPr>
          <w:rFonts w:asciiTheme="majorBidi" w:hAnsiTheme="majorBidi" w:cstheme="majorBidi"/>
          <w:sz w:val="22"/>
          <w:szCs w:val="22"/>
        </w:rPr>
        <w:t>also define</w:t>
      </w:r>
      <w:r w:rsidR="00EC5B54" w:rsidRPr="0009694D">
        <w:rPr>
          <w:rFonts w:ascii="Times New Roman" w:hAnsi="Times New Roman" w:cs="Times New Roman"/>
          <w:sz w:val="22"/>
          <w:szCs w:val="22"/>
        </w:rPr>
        <w:t xml:space="preserve">s </w:t>
      </w:r>
      <w:r w:rsidR="00DE2AAC">
        <w:rPr>
          <w:rFonts w:ascii="Times New Roman" w:hAnsi="Times New Roman" w:cs="Times New Roman"/>
          <w:sz w:val="22"/>
          <w:szCs w:val="22"/>
        </w:rPr>
        <w:t xml:space="preserve">survey estimate mean </w:t>
      </w:r>
      <w:r w:rsidR="00EC5B54" w:rsidRPr="0009694D">
        <w:rPr>
          <w:rFonts w:ascii="Times New Roman" w:hAnsi="Times New Roman" w:cs="Times New Roman"/>
          <w:sz w:val="22"/>
          <w:szCs w:val="22"/>
        </w:rPr>
        <w:t>maximal absolute relative</w:t>
      </w:r>
      <w:r w:rsidR="001F7A6A" w:rsidRPr="0009694D">
        <w:rPr>
          <w:rFonts w:ascii="Times New Roman" w:hAnsi="Times New Roman" w:cs="Times New Roman"/>
          <w:sz w:val="22"/>
          <w:szCs w:val="22"/>
        </w:rPr>
        <w:t xml:space="preserve"> bias</w:t>
      </w:r>
      <w:r w:rsidR="00766CD6" w:rsidRPr="0009694D">
        <w:rPr>
          <w:rFonts w:asciiTheme="majorBidi" w:hAnsiTheme="majorBidi" w:cstheme="majorBidi"/>
          <w:sz w:val="22"/>
          <w:szCs w:val="22"/>
        </w:rPr>
        <w:t xml:space="preserve">.  </w:t>
      </w:r>
      <w:r w:rsidR="00EC5B54" w:rsidRPr="0009694D">
        <w:rPr>
          <w:rFonts w:asciiTheme="majorBidi" w:hAnsiTheme="majorBidi" w:cstheme="majorBidi"/>
          <w:sz w:val="22"/>
          <w:szCs w:val="22"/>
        </w:rPr>
        <w:t xml:space="preserve">Partial CV decompositions partition propensity variation across covariate categories, </w:t>
      </w:r>
      <w:r w:rsidR="00927066">
        <w:rPr>
          <w:rFonts w:asciiTheme="majorBidi" w:hAnsiTheme="majorBidi" w:cstheme="majorBidi"/>
          <w:sz w:val="22"/>
          <w:szCs w:val="22"/>
        </w:rPr>
        <w:t>enabling</w:t>
      </w:r>
      <w:r w:rsidR="00DE3F2A" w:rsidRPr="0009694D">
        <w:rPr>
          <w:rFonts w:asciiTheme="majorBidi" w:hAnsiTheme="majorBidi" w:cstheme="majorBidi"/>
          <w:sz w:val="22"/>
          <w:szCs w:val="22"/>
        </w:rPr>
        <w:t xml:space="preserve"> </w:t>
      </w:r>
      <w:r w:rsidR="00D9064A">
        <w:rPr>
          <w:rFonts w:asciiTheme="majorBidi" w:hAnsiTheme="majorBidi" w:cstheme="majorBidi"/>
          <w:sz w:val="22"/>
          <w:szCs w:val="22"/>
        </w:rPr>
        <w:t>those</w:t>
      </w:r>
      <w:r w:rsidR="00DE3F2A" w:rsidRPr="0009694D">
        <w:rPr>
          <w:rFonts w:asciiTheme="majorBidi" w:hAnsiTheme="majorBidi" w:cstheme="majorBidi"/>
          <w:sz w:val="22"/>
          <w:szCs w:val="22"/>
        </w:rPr>
        <w:t xml:space="preserve"> </w:t>
      </w:r>
      <w:r w:rsidR="002A032F">
        <w:rPr>
          <w:rFonts w:asciiTheme="majorBidi" w:hAnsiTheme="majorBidi" w:cstheme="majorBidi"/>
          <w:sz w:val="22"/>
          <w:szCs w:val="22"/>
        </w:rPr>
        <w:t xml:space="preserve">associated </w:t>
      </w:r>
      <w:r w:rsidR="00DE3F2A" w:rsidRPr="0009694D">
        <w:rPr>
          <w:rFonts w:asciiTheme="majorBidi" w:hAnsiTheme="majorBidi" w:cstheme="majorBidi"/>
          <w:sz w:val="22"/>
          <w:szCs w:val="22"/>
        </w:rPr>
        <w:t xml:space="preserve">with </w:t>
      </w:r>
      <w:r w:rsidR="001F7A6A" w:rsidRPr="0009694D">
        <w:rPr>
          <w:rFonts w:asciiTheme="majorBidi" w:hAnsiTheme="majorBidi" w:cstheme="majorBidi"/>
          <w:sz w:val="22"/>
          <w:szCs w:val="22"/>
        </w:rPr>
        <w:t>non-</w:t>
      </w:r>
      <w:r w:rsidR="00DE3F2A" w:rsidRPr="0009694D">
        <w:rPr>
          <w:rFonts w:asciiTheme="majorBidi" w:hAnsiTheme="majorBidi" w:cstheme="majorBidi"/>
          <w:sz w:val="22"/>
          <w:szCs w:val="22"/>
        </w:rPr>
        <w:t>representativeness to be identified.</w:t>
      </w:r>
      <w:r w:rsidR="00EC5B54" w:rsidRPr="0009694D">
        <w:rPr>
          <w:rFonts w:asciiTheme="majorBidi" w:hAnsiTheme="majorBidi" w:cstheme="majorBidi"/>
          <w:sz w:val="22"/>
          <w:szCs w:val="22"/>
        </w:rPr>
        <w:t xml:space="preserve"> </w:t>
      </w:r>
      <w:r w:rsidR="00811590" w:rsidRPr="0009694D">
        <w:rPr>
          <w:rFonts w:asciiTheme="majorBidi" w:hAnsiTheme="majorBidi" w:cstheme="majorBidi"/>
          <w:sz w:val="22"/>
          <w:szCs w:val="22"/>
        </w:rPr>
        <w:t xml:space="preserve"> </w:t>
      </w:r>
      <w:r w:rsidR="00D8622F">
        <w:rPr>
          <w:rFonts w:asciiTheme="majorBidi" w:hAnsiTheme="majorBidi" w:cstheme="majorBidi"/>
          <w:sz w:val="22"/>
          <w:szCs w:val="22"/>
        </w:rPr>
        <w:t>V</w:t>
      </w:r>
      <w:r w:rsidR="00811590" w:rsidRPr="0009694D">
        <w:rPr>
          <w:rFonts w:asciiTheme="majorBidi" w:hAnsiTheme="majorBidi" w:cstheme="majorBidi"/>
          <w:sz w:val="22"/>
          <w:szCs w:val="22"/>
        </w:rPr>
        <w:t xml:space="preserve">alues </w:t>
      </w:r>
      <w:r w:rsidR="00D8622F">
        <w:rPr>
          <w:rFonts w:asciiTheme="majorBidi" w:hAnsiTheme="majorBidi" w:cstheme="majorBidi"/>
          <w:sz w:val="22"/>
          <w:szCs w:val="22"/>
        </w:rPr>
        <w:t xml:space="preserve">near zero </w:t>
      </w:r>
      <w:r w:rsidR="002A032F">
        <w:rPr>
          <w:rFonts w:asciiTheme="majorBidi" w:hAnsiTheme="majorBidi" w:cstheme="majorBidi"/>
          <w:sz w:val="22"/>
          <w:szCs w:val="22"/>
        </w:rPr>
        <w:t>suggest</w:t>
      </w:r>
      <w:r w:rsidR="00811590" w:rsidRPr="0009694D">
        <w:rPr>
          <w:rFonts w:asciiTheme="majorBidi" w:hAnsiTheme="majorBidi" w:cstheme="majorBidi"/>
          <w:sz w:val="22"/>
          <w:szCs w:val="22"/>
        </w:rPr>
        <w:t xml:space="preserve"> representativeness with respect to </w:t>
      </w:r>
      <w:r w:rsidR="003120C0">
        <w:rPr>
          <w:rFonts w:asciiTheme="majorBidi" w:hAnsiTheme="majorBidi" w:cstheme="majorBidi"/>
          <w:sz w:val="22"/>
          <w:szCs w:val="22"/>
        </w:rPr>
        <w:t>covariate or category</w:t>
      </w:r>
      <w:r w:rsidR="00D9064A">
        <w:rPr>
          <w:rFonts w:asciiTheme="majorBidi" w:hAnsiTheme="majorBidi" w:cstheme="majorBidi"/>
          <w:sz w:val="22"/>
          <w:szCs w:val="22"/>
        </w:rPr>
        <w:t xml:space="preserve"> </w:t>
      </w:r>
      <w:r w:rsidR="00D9064A" w:rsidRPr="0009694D">
        <w:rPr>
          <w:rFonts w:asciiTheme="majorBidi" w:hAnsiTheme="majorBidi" w:cstheme="majorBidi"/>
          <w:sz w:val="22"/>
          <w:szCs w:val="22"/>
        </w:rPr>
        <w:t xml:space="preserve">(category </w:t>
      </w:r>
      <w:r w:rsidR="00D9064A">
        <w:rPr>
          <w:rFonts w:asciiTheme="majorBidi" w:hAnsiTheme="majorBidi" w:cstheme="majorBidi"/>
          <w:sz w:val="22"/>
          <w:szCs w:val="22"/>
        </w:rPr>
        <w:t>CVs</w:t>
      </w:r>
      <w:r w:rsidR="00D9064A" w:rsidRPr="0009694D">
        <w:rPr>
          <w:rFonts w:asciiTheme="majorBidi" w:hAnsiTheme="majorBidi" w:cstheme="majorBidi"/>
          <w:sz w:val="22"/>
          <w:szCs w:val="22"/>
        </w:rPr>
        <w:t xml:space="preserve"> can be positive or negative, respectively </w:t>
      </w:r>
      <w:r w:rsidR="00DE2AAC">
        <w:rPr>
          <w:rFonts w:asciiTheme="majorBidi" w:hAnsiTheme="majorBidi" w:cstheme="majorBidi"/>
          <w:sz w:val="22"/>
          <w:szCs w:val="22"/>
        </w:rPr>
        <w:t>implying</w:t>
      </w:r>
      <w:r w:rsidR="00D9064A" w:rsidRPr="0009694D">
        <w:rPr>
          <w:rFonts w:asciiTheme="majorBidi" w:hAnsiTheme="majorBidi" w:cstheme="majorBidi"/>
          <w:sz w:val="22"/>
          <w:szCs w:val="22"/>
        </w:rPr>
        <w:t xml:space="preserve"> over- </w:t>
      </w:r>
      <w:r w:rsidR="00DE2AAC">
        <w:rPr>
          <w:rFonts w:asciiTheme="majorBidi" w:hAnsiTheme="majorBidi" w:cstheme="majorBidi"/>
          <w:sz w:val="22"/>
          <w:szCs w:val="22"/>
        </w:rPr>
        <w:t>or</w:t>
      </w:r>
      <w:r w:rsidR="00D9064A" w:rsidRPr="0009694D">
        <w:rPr>
          <w:rFonts w:asciiTheme="majorBidi" w:hAnsiTheme="majorBidi" w:cstheme="majorBidi"/>
          <w:sz w:val="22"/>
          <w:szCs w:val="22"/>
        </w:rPr>
        <w:t xml:space="preserve"> under-representation)</w:t>
      </w:r>
      <w:r w:rsidR="00811590" w:rsidRPr="0009694D">
        <w:rPr>
          <w:rFonts w:asciiTheme="majorBidi" w:hAnsiTheme="majorBidi" w:cstheme="majorBidi"/>
          <w:sz w:val="22"/>
          <w:szCs w:val="22"/>
        </w:rPr>
        <w:t xml:space="preserve">. </w:t>
      </w:r>
      <w:r w:rsidR="00766CD6" w:rsidRPr="0009694D">
        <w:rPr>
          <w:rFonts w:asciiTheme="majorBidi" w:hAnsiTheme="majorBidi" w:cstheme="majorBidi"/>
          <w:sz w:val="22"/>
          <w:szCs w:val="22"/>
        </w:rPr>
        <w:t xml:space="preserve">We compute </w:t>
      </w:r>
      <w:r w:rsidR="00766CD6" w:rsidRPr="0009694D">
        <w:rPr>
          <w:rFonts w:asciiTheme="majorBidi" w:hAnsiTheme="majorBidi" w:cstheme="majorBidi"/>
          <w:sz w:val="22"/>
          <w:szCs w:val="22"/>
        </w:rPr>
        <w:lastRenderedPageBreak/>
        <w:t xml:space="preserve">overall </w:t>
      </w:r>
      <w:r w:rsidR="00DE3F2A" w:rsidRPr="0009694D">
        <w:rPr>
          <w:rFonts w:asciiTheme="majorBidi" w:hAnsiTheme="majorBidi" w:cstheme="majorBidi"/>
          <w:sz w:val="22"/>
          <w:szCs w:val="22"/>
        </w:rPr>
        <w:t>CVs</w:t>
      </w:r>
      <w:r w:rsidR="00811590" w:rsidRPr="0009694D">
        <w:rPr>
          <w:rFonts w:asciiTheme="majorBidi" w:hAnsiTheme="majorBidi" w:cstheme="majorBidi"/>
          <w:sz w:val="22"/>
          <w:szCs w:val="22"/>
        </w:rPr>
        <w:t>,</w:t>
      </w:r>
      <w:r w:rsidR="00766CD6" w:rsidRPr="0009694D">
        <w:rPr>
          <w:rFonts w:asciiTheme="majorBidi" w:hAnsiTheme="majorBidi" w:cstheme="majorBidi"/>
          <w:sz w:val="22"/>
          <w:szCs w:val="22"/>
        </w:rPr>
        <w:t xml:space="preserve"> and </w:t>
      </w:r>
      <w:r w:rsidR="00DE3F2A" w:rsidRPr="0009694D">
        <w:rPr>
          <w:rFonts w:asciiTheme="majorBidi" w:hAnsiTheme="majorBidi" w:cstheme="majorBidi"/>
          <w:sz w:val="22"/>
          <w:szCs w:val="22"/>
        </w:rPr>
        <w:t xml:space="preserve">partial </w:t>
      </w:r>
      <w:r w:rsidR="00766CD6" w:rsidRPr="0009694D">
        <w:rPr>
          <w:rFonts w:asciiTheme="majorBidi" w:hAnsiTheme="majorBidi" w:cstheme="majorBidi"/>
          <w:sz w:val="22"/>
          <w:szCs w:val="22"/>
        </w:rPr>
        <w:t xml:space="preserve">unconditional </w:t>
      </w:r>
      <w:r w:rsidR="00DE3F2A" w:rsidRPr="0009694D">
        <w:rPr>
          <w:rFonts w:asciiTheme="majorBidi" w:hAnsiTheme="majorBidi" w:cstheme="majorBidi"/>
          <w:sz w:val="22"/>
          <w:szCs w:val="22"/>
        </w:rPr>
        <w:t xml:space="preserve">CVs, which </w:t>
      </w:r>
      <w:r w:rsidR="00DE2AAC">
        <w:rPr>
          <w:rFonts w:asciiTheme="majorBidi" w:hAnsiTheme="majorBidi" w:cstheme="majorBidi"/>
          <w:sz w:val="22"/>
          <w:szCs w:val="22"/>
        </w:rPr>
        <w:t>quantify</w:t>
      </w:r>
      <w:r w:rsidR="00DE3F2A" w:rsidRPr="0009694D">
        <w:rPr>
          <w:rFonts w:asciiTheme="majorBidi" w:hAnsiTheme="majorBidi" w:cstheme="majorBidi"/>
          <w:sz w:val="22"/>
          <w:szCs w:val="22"/>
        </w:rPr>
        <w:t xml:space="preserve"> univariate impacts, for attribute covariates </w:t>
      </w:r>
      <w:r w:rsidR="00556508" w:rsidRPr="0009694D">
        <w:rPr>
          <w:rFonts w:asciiTheme="majorBidi" w:hAnsiTheme="majorBidi" w:cstheme="majorBidi"/>
          <w:sz w:val="22"/>
          <w:szCs w:val="22"/>
        </w:rPr>
        <w:t xml:space="preserve">(categories) </w:t>
      </w:r>
      <w:r w:rsidR="002A032F">
        <w:rPr>
          <w:rFonts w:asciiTheme="majorBidi" w:hAnsiTheme="majorBidi" w:cstheme="majorBidi"/>
          <w:sz w:val="22"/>
          <w:szCs w:val="22"/>
        </w:rPr>
        <w:t>in</w:t>
      </w:r>
      <w:r w:rsidR="00DE3F2A" w:rsidRPr="0009694D">
        <w:rPr>
          <w:rFonts w:asciiTheme="majorBidi" w:hAnsiTheme="majorBidi" w:cstheme="majorBidi"/>
          <w:sz w:val="22"/>
          <w:szCs w:val="22"/>
        </w:rPr>
        <w:t xml:space="preserve"> the response propensity model</w:t>
      </w:r>
      <w:r w:rsidR="002A032F">
        <w:rPr>
          <w:rFonts w:asciiTheme="majorBidi" w:hAnsiTheme="majorBidi" w:cstheme="majorBidi"/>
          <w:sz w:val="22"/>
          <w:szCs w:val="22"/>
        </w:rPr>
        <w:t xml:space="preserve"> (we</w:t>
      </w:r>
      <w:r w:rsidR="00DE3F2A" w:rsidRPr="0009694D">
        <w:rPr>
          <w:rFonts w:asciiTheme="majorBidi" w:hAnsiTheme="majorBidi" w:cstheme="majorBidi"/>
          <w:sz w:val="22"/>
          <w:szCs w:val="22"/>
        </w:rPr>
        <w:t xml:space="preserve"> list </w:t>
      </w:r>
      <w:r w:rsidR="002A032F">
        <w:rPr>
          <w:rFonts w:asciiTheme="majorBidi" w:hAnsiTheme="majorBidi" w:cstheme="majorBidi"/>
          <w:sz w:val="22"/>
          <w:szCs w:val="22"/>
        </w:rPr>
        <w:t>these</w:t>
      </w:r>
      <w:r w:rsidR="00766CD6" w:rsidRPr="0009694D">
        <w:rPr>
          <w:rFonts w:asciiTheme="majorBidi" w:hAnsiTheme="majorBidi" w:cstheme="majorBidi"/>
          <w:sz w:val="22"/>
          <w:szCs w:val="22"/>
        </w:rPr>
        <w:t xml:space="preserve"> in Table 1</w:t>
      </w:r>
      <w:r w:rsidR="002A032F">
        <w:rPr>
          <w:rFonts w:asciiTheme="majorBidi" w:hAnsiTheme="majorBidi" w:cstheme="majorBidi"/>
          <w:sz w:val="22"/>
          <w:szCs w:val="22"/>
        </w:rPr>
        <w:t>)</w:t>
      </w:r>
      <w:r w:rsidR="00766CD6" w:rsidRPr="0009694D">
        <w:rPr>
          <w:rFonts w:asciiTheme="majorBidi" w:hAnsiTheme="majorBidi" w:cstheme="majorBidi"/>
          <w:sz w:val="22"/>
          <w:szCs w:val="22"/>
        </w:rPr>
        <w:t>.</w:t>
      </w:r>
      <w:r w:rsidR="00811590" w:rsidRPr="0009694D">
        <w:rPr>
          <w:rFonts w:asciiTheme="majorBidi" w:hAnsiTheme="majorBidi" w:cstheme="majorBidi"/>
          <w:sz w:val="22"/>
          <w:szCs w:val="22"/>
        </w:rPr>
        <w:t xml:space="preserve"> </w:t>
      </w:r>
      <w:r w:rsidR="001F408A">
        <w:rPr>
          <w:rFonts w:asciiTheme="majorBidi" w:hAnsiTheme="majorBidi" w:cstheme="majorBidi"/>
          <w:sz w:val="22"/>
          <w:szCs w:val="22"/>
        </w:rPr>
        <w:t xml:space="preserve"> As well</w:t>
      </w:r>
      <w:r w:rsidR="00811590" w:rsidRPr="0009694D">
        <w:rPr>
          <w:rFonts w:asciiTheme="majorBidi" w:hAnsiTheme="majorBidi" w:cstheme="majorBidi"/>
          <w:sz w:val="22"/>
          <w:szCs w:val="22"/>
        </w:rPr>
        <w:t xml:space="preserve">, we </w:t>
      </w:r>
      <w:r w:rsidR="00D9064A">
        <w:rPr>
          <w:rFonts w:asciiTheme="majorBidi" w:hAnsiTheme="majorBidi" w:cstheme="majorBidi"/>
          <w:sz w:val="22"/>
          <w:szCs w:val="22"/>
        </w:rPr>
        <w:t xml:space="preserve">identify </w:t>
      </w:r>
      <w:r w:rsidR="003120C0">
        <w:rPr>
          <w:rFonts w:asciiTheme="majorBidi" w:hAnsiTheme="majorBidi" w:cstheme="majorBidi"/>
          <w:sz w:val="22"/>
          <w:szCs w:val="22"/>
        </w:rPr>
        <w:t xml:space="preserve">derived </w:t>
      </w:r>
      <w:r w:rsidR="00811590" w:rsidRPr="0009694D">
        <w:rPr>
          <w:rFonts w:asciiTheme="majorBidi" w:hAnsiTheme="majorBidi" w:cstheme="majorBidi"/>
          <w:sz w:val="22"/>
          <w:szCs w:val="22"/>
        </w:rPr>
        <w:t>PC points</w:t>
      </w:r>
      <w:r w:rsidR="003120C0">
        <w:rPr>
          <w:rFonts w:asciiTheme="majorBidi" w:hAnsiTheme="majorBidi" w:cstheme="majorBidi"/>
          <w:sz w:val="22"/>
          <w:szCs w:val="22"/>
        </w:rPr>
        <w:t>.</w:t>
      </w:r>
      <w:r w:rsidR="00D93F48" w:rsidRPr="0009694D">
        <w:rPr>
          <w:rFonts w:asciiTheme="majorBidi" w:hAnsiTheme="majorBidi" w:cstheme="majorBidi"/>
          <w:sz w:val="22"/>
          <w:szCs w:val="22"/>
        </w:rPr>
        <w:t xml:space="preserve"> </w:t>
      </w:r>
      <w:r w:rsidR="00586399">
        <w:rPr>
          <w:rFonts w:asciiTheme="majorBidi" w:hAnsiTheme="majorBidi" w:cstheme="majorBidi"/>
          <w:sz w:val="22"/>
          <w:szCs w:val="22"/>
        </w:rPr>
        <w:t>Following Moore et al. (2016), w</w:t>
      </w:r>
      <w:r w:rsidR="00D93F48" w:rsidRPr="0009694D">
        <w:rPr>
          <w:rFonts w:asciiTheme="majorBidi" w:hAnsiTheme="majorBidi" w:cstheme="majorBidi"/>
          <w:sz w:val="22"/>
          <w:szCs w:val="22"/>
        </w:rPr>
        <w:t xml:space="preserve">e </w:t>
      </w:r>
      <w:r w:rsidR="00F43619">
        <w:rPr>
          <w:rFonts w:asciiTheme="majorBidi" w:hAnsiTheme="majorBidi" w:cstheme="majorBidi"/>
          <w:sz w:val="22"/>
          <w:szCs w:val="22"/>
        </w:rPr>
        <w:t xml:space="preserve">begin by </w:t>
      </w:r>
      <w:r w:rsidR="00D93F48" w:rsidRPr="0009694D">
        <w:rPr>
          <w:rFonts w:asciiTheme="majorBidi" w:hAnsiTheme="majorBidi" w:cstheme="majorBidi"/>
          <w:sz w:val="22"/>
          <w:szCs w:val="22"/>
        </w:rPr>
        <w:t>identify</w:t>
      </w:r>
      <w:r w:rsidR="00F43619">
        <w:rPr>
          <w:rFonts w:asciiTheme="majorBidi" w:hAnsiTheme="majorBidi" w:cstheme="majorBidi"/>
          <w:sz w:val="22"/>
          <w:szCs w:val="22"/>
        </w:rPr>
        <w:t>ing</w:t>
      </w:r>
      <w:r w:rsidR="00D93F48" w:rsidRPr="0009694D">
        <w:rPr>
          <w:rFonts w:asciiTheme="majorBidi" w:hAnsiTheme="majorBidi" w:cstheme="majorBidi"/>
          <w:sz w:val="22"/>
          <w:szCs w:val="22"/>
        </w:rPr>
        <w:t xml:space="preserve"> points in terms of stability </w:t>
      </w:r>
      <w:r w:rsidR="00DD10C6" w:rsidRPr="0009694D">
        <w:rPr>
          <w:rFonts w:asciiTheme="majorBidi" w:hAnsiTheme="majorBidi" w:cstheme="majorBidi"/>
          <w:sz w:val="22"/>
          <w:szCs w:val="22"/>
        </w:rPr>
        <w:t>compared</w:t>
      </w:r>
      <w:r w:rsidR="00D93F48" w:rsidRPr="0009694D">
        <w:rPr>
          <w:rFonts w:asciiTheme="majorBidi" w:hAnsiTheme="majorBidi" w:cstheme="majorBidi"/>
          <w:sz w:val="22"/>
          <w:szCs w:val="22"/>
        </w:rPr>
        <w:t xml:space="preserve"> to </w:t>
      </w:r>
      <w:r w:rsidR="002A032F">
        <w:rPr>
          <w:rFonts w:asciiTheme="majorBidi" w:hAnsiTheme="majorBidi" w:cstheme="majorBidi"/>
          <w:sz w:val="22"/>
          <w:szCs w:val="22"/>
        </w:rPr>
        <w:t xml:space="preserve">call record </w:t>
      </w:r>
      <w:r w:rsidR="00D93F48" w:rsidRPr="0009694D">
        <w:rPr>
          <w:rFonts w:asciiTheme="majorBidi" w:hAnsiTheme="majorBidi" w:cstheme="majorBidi"/>
          <w:sz w:val="22"/>
          <w:szCs w:val="22"/>
        </w:rPr>
        <w:t xml:space="preserve">best values, </w:t>
      </w:r>
      <w:r w:rsidR="003C6DB6">
        <w:rPr>
          <w:rFonts w:asciiTheme="majorBidi" w:hAnsiTheme="majorBidi" w:cstheme="majorBidi"/>
          <w:sz w:val="22"/>
          <w:szCs w:val="22"/>
        </w:rPr>
        <w:t>given</w:t>
      </w:r>
      <w:r w:rsidR="003120C0">
        <w:rPr>
          <w:rFonts w:asciiTheme="majorBidi" w:hAnsiTheme="majorBidi" w:cstheme="majorBidi"/>
          <w:sz w:val="22"/>
          <w:szCs w:val="22"/>
        </w:rPr>
        <w:t xml:space="preserve"> </w:t>
      </w:r>
      <w:r w:rsidR="00402A15">
        <w:rPr>
          <w:rFonts w:asciiTheme="majorBidi" w:hAnsiTheme="majorBidi" w:cstheme="majorBidi"/>
          <w:sz w:val="22"/>
          <w:szCs w:val="22"/>
        </w:rPr>
        <w:t xml:space="preserve">an absolute threshold of </w:t>
      </w:r>
      <w:r w:rsidR="00D93F48" w:rsidRPr="0009694D">
        <w:rPr>
          <w:rFonts w:asciiTheme="majorBidi" w:hAnsiTheme="majorBidi" w:cstheme="majorBidi"/>
          <w:sz w:val="22"/>
          <w:szCs w:val="22"/>
        </w:rPr>
        <w:t>0.02</w:t>
      </w:r>
      <w:r w:rsidR="00927066">
        <w:rPr>
          <w:rFonts w:asciiTheme="majorBidi" w:hAnsiTheme="majorBidi" w:cstheme="majorBidi"/>
          <w:sz w:val="22"/>
          <w:szCs w:val="22"/>
        </w:rPr>
        <w:t xml:space="preserve"> (call </w:t>
      </w:r>
      <w:r w:rsidR="00927066" w:rsidRPr="00086008">
        <w:rPr>
          <w:rFonts w:asciiTheme="majorBidi" w:hAnsiTheme="majorBidi" w:cstheme="majorBidi"/>
          <w:i/>
          <w:iCs/>
          <w:sz w:val="22"/>
          <w:szCs w:val="22"/>
        </w:rPr>
        <w:t>n</w:t>
      </w:r>
      <w:r w:rsidR="00927066">
        <w:rPr>
          <w:rFonts w:asciiTheme="majorBidi" w:hAnsiTheme="majorBidi" w:cstheme="majorBidi"/>
          <w:sz w:val="22"/>
          <w:szCs w:val="22"/>
        </w:rPr>
        <w:t xml:space="preserve"> CV – </w:t>
      </w:r>
      <w:r w:rsidR="00E92BC8">
        <w:rPr>
          <w:rFonts w:asciiTheme="majorBidi" w:hAnsiTheme="majorBidi" w:cstheme="majorBidi"/>
          <w:sz w:val="22"/>
          <w:szCs w:val="22"/>
        </w:rPr>
        <w:t>call record</w:t>
      </w:r>
      <w:r w:rsidR="00927066">
        <w:rPr>
          <w:rFonts w:asciiTheme="majorBidi" w:hAnsiTheme="majorBidi" w:cstheme="majorBidi"/>
          <w:sz w:val="22"/>
          <w:szCs w:val="22"/>
        </w:rPr>
        <w:t xml:space="preserve"> minima &lt; 0.02)</w:t>
      </w:r>
      <w:r w:rsidR="00586399">
        <w:rPr>
          <w:rFonts w:asciiTheme="majorBidi" w:hAnsiTheme="majorBidi" w:cstheme="majorBidi"/>
          <w:sz w:val="22"/>
          <w:szCs w:val="22"/>
        </w:rPr>
        <w:t>.</w:t>
      </w:r>
      <w:r w:rsidR="00D93F48" w:rsidRPr="0009694D">
        <w:rPr>
          <w:rFonts w:asciiTheme="majorBidi" w:hAnsiTheme="majorBidi" w:cstheme="majorBidi"/>
          <w:sz w:val="22"/>
          <w:szCs w:val="22"/>
        </w:rPr>
        <w:t xml:space="preserve"> </w:t>
      </w:r>
    </w:p>
    <w:p w:rsidR="00BC5D75" w:rsidRDefault="00BC5D75" w:rsidP="00F159E6">
      <w:pPr>
        <w:ind w:firstLine="720"/>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We </w:t>
      </w:r>
      <w:r w:rsidR="00432782">
        <w:rPr>
          <w:rFonts w:asciiTheme="majorBidi" w:hAnsiTheme="majorBidi" w:cstheme="majorBidi"/>
          <w:sz w:val="22"/>
          <w:szCs w:val="22"/>
        </w:rPr>
        <w:t>compare</w:t>
      </w:r>
      <w:r w:rsidR="00100ACA">
        <w:rPr>
          <w:rFonts w:asciiTheme="majorBidi" w:hAnsiTheme="majorBidi" w:cstheme="majorBidi"/>
          <w:sz w:val="22"/>
          <w:szCs w:val="22"/>
        </w:rPr>
        <w:t xml:space="preserve"> a</w:t>
      </w:r>
      <w:r w:rsidR="007D1268">
        <w:rPr>
          <w:rFonts w:asciiTheme="majorBidi" w:hAnsiTheme="majorBidi" w:cstheme="majorBidi"/>
          <w:sz w:val="22"/>
          <w:szCs w:val="22"/>
        </w:rPr>
        <w:t xml:space="preserve"> </w:t>
      </w:r>
      <w:r w:rsidR="00432782">
        <w:rPr>
          <w:rFonts w:asciiTheme="majorBidi" w:hAnsiTheme="majorBidi" w:cstheme="majorBidi"/>
          <w:sz w:val="22"/>
          <w:szCs w:val="22"/>
        </w:rPr>
        <w:t>range</w:t>
      </w:r>
      <w:r w:rsidR="007D4674">
        <w:rPr>
          <w:rFonts w:asciiTheme="majorBidi" w:hAnsiTheme="majorBidi" w:cstheme="majorBidi"/>
          <w:sz w:val="22"/>
          <w:szCs w:val="22"/>
        </w:rPr>
        <w:t xml:space="preserve"> of census and survey data based estimates</w:t>
      </w:r>
      <w:r w:rsidR="00100ACA">
        <w:rPr>
          <w:rFonts w:asciiTheme="majorBidi" w:hAnsiTheme="majorBidi" w:cstheme="majorBidi"/>
          <w:sz w:val="22"/>
          <w:szCs w:val="22"/>
        </w:rPr>
        <w:t xml:space="preserve"> to our CV results</w:t>
      </w:r>
      <w:r w:rsidR="007D1268">
        <w:rPr>
          <w:rFonts w:asciiTheme="majorBidi" w:hAnsiTheme="majorBidi" w:cstheme="majorBidi"/>
          <w:sz w:val="22"/>
          <w:szCs w:val="22"/>
        </w:rPr>
        <w:t xml:space="preserve">.  For </w:t>
      </w:r>
      <w:r w:rsidR="00EB2448">
        <w:rPr>
          <w:rFonts w:asciiTheme="majorBidi" w:hAnsiTheme="majorBidi" w:cstheme="majorBidi"/>
          <w:sz w:val="22"/>
          <w:szCs w:val="22"/>
        </w:rPr>
        <w:t xml:space="preserve">census </w:t>
      </w:r>
      <w:r w:rsidR="007D1268">
        <w:rPr>
          <w:rFonts w:asciiTheme="majorBidi" w:hAnsiTheme="majorBidi" w:cstheme="majorBidi"/>
          <w:sz w:val="22"/>
          <w:szCs w:val="22"/>
        </w:rPr>
        <w:t xml:space="preserve">covariates in the </w:t>
      </w:r>
      <w:r w:rsidR="00432782">
        <w:rPr>
          <w:rFonts w:asciiTheme="majorBidi" w:hAnsiTheme="majorBidi" w:cstheme="majorBidi"/>
          <w:sz w:val="22"/>
          <w:szCs w:val="22"/>
        </w:rPr>
        <w:t xml:space="preserve">CV </w:t>
      </w:r>
      <w:r w:rsidR="007D1268">
        <w:rPr>
          <w:rFonts w:asciiTheme="majorBidi" w:hAnsiTheme="majorBidi" w:cstheme="majorBidi"/>
          <w:sz w:val="22"/>
          <w:szCs w:val="22"/>
        </w:rPr>
        <w:t xml:space="preserve">response propensity model </w:t>
      </w:r>
      <w:r w:rsidR="00A8402D">
        <w:rPr>
          <w:rFonts w:asciiTheme="majorBidi" w:hAnsiTheme="majorBidi" w:cstheme="majorBidi"/>
          <w:sz w:val="22"/>
          <w:szCs w:val="22"/>
        </w:rPr>
        <w:t xml:space="preserve">entire sample </w:t>
      </w:r>
      <w:r w:rsidR="007D1268">
        <w:rPr>
          <w:rFonts w:asciiTheme="majorBidi" w:hAnsiTheme="majorBidi" w:cstheme="majorBidi"/>
          <w:sz w:val="22"/>
          <w:szCs w:val="22"/>
        </w:rPr>
        <w:t>information</w:t>
      </w:r>
      <w:r w:rsidR="00DD5110">
        <w:rPr>
          <w:rFonts w:asciiTheme="majorBidi" w:hAnsiTheme="majorBidi" w:cstheme="majorBidi"/>
          <w:sz w:val="22"/>
          <w:szCs w:val="22"/>
        </w:rPr>
        <w:t xml:space="preserve"> is available</w:t>
      </w:r>
      <w:r w:rsidR="007D1268">
        <w:rPr>
          <w:rFonts w:asciiTheme="majorBidi" w:hAnsiTheme="majorBidi" w:cstheme="majorBidi"/>
          <w:sz w:val="22"/>
          <w:szCs w:val="22"/>
        </w:rPr>
        <w:t xml:space="preserve">, </w:t>
      </w:r>
      <w:r w:rsidR="00D9064A">
        <w:rPr>
          <w:rFonts w:asciiTheme="majorBidi" w:hAnsiTheme="majorBidi" w:cstheme="majorBidi"/>
          <w:sz w:val="22"/>
          <w:szCs w:val="22"/>
        </w:rPr>
        <w:t xml:space="preserve">so </w:t>
      </w:r>
      <w:r w:rsidR="000F16EB">
        <w:rPr>
          <w:rFonts w:asciiTheme="majorBidi" w:hAnsiTheme="majorBidi" w:cstheme="majorBidi"/>
          <w:sz w:val="22"/>
          <w:szCs w:val="22"/>
        </w:rPr>
        <w:t xml:space="preserve">we </w:t>
      </w:r>
      <w:r w:rsidR="007D1268">
        <w:rPr>
          <w:rFonts w:asciiTheme="majorBidi" w:hAnsiTheme="majorBidi" w:cstheme="majorBidi"/>
          <w:sz w:val="22"/>
          <w:szCs w:val="22"/>
        </w:rPr>
        <w:t>comput</w:t>
      </w:r>
      <w:r w:rsidR="00432782">
        <w:rPr>
          <w:rFonts w:asciiTheme="majorBidi" w:hAnsiTheme="majorBidi" w:cstheme="majorBidi"/>
          <w:sz w:val="22"/>
          <w:szCs w:val="22"/>
        </w:rPr>
        <w:t>e</w:t>
      </w:r>
      <w:r w:rsidR="007D1268">
        <w:rPr>
          <w:rFonts w:asciiTheme="majorBidi" w:hAnsiTheme="majorBidi" w:cstheme="majorBidi"/>
          <w:sz w:val="22"/>
          <w:szCs w:val="22"/>
        </w:rPr>
        <w:t xml:space="preserve"> </w:t>
      </w:r>
      <w:r w:rsidR="00315BA3">
        <w:rPr>
          <w:rFonts w:asciiTheme="majorBidi" w:hAnsiTheme="majorBidi" w:cstheme="majorBidi"/>
          <w:sz w:val="22"/>
          <w:szCs w:val="22"/>
        </w:rPr>
        <w:t>as estimates of category ‘non-response biases’</w:t>
      </w:r>
      <w:r w:rsidR="00417485">
        <w:rPr>
          <w:rFonts w:asciiTheme="majorBidi" w:hAnsiTheme="majorBidi" w:cstheme="majorBidi"/>
          <w:sz w:val="22"/>
          <w:szCs w:val="22"/>
        </w:rPr>
        <w:t xml:space="preserve"> </w:t>
      </w:r>
      <w:r w:rsidR="00107D7A">
        <w:rPr>
          <w:rFonts w:asciiTheme="majorBidi" w:hAnsiTheme="majorBidi" w:cstheme="majorBidi"/>
          <w:sz w:val="22"/>
          <w:szCs w:val="22"/>
        </w:rPr>
        <w:t xml:space="preserve">respondent </w:t>
      </w:r>
      <w:r w:rsidR="00D121EF">
        <w:rPr>
          <w:rFonts w:asciiTheme="majorBidi" w:hAnsiTheme="majorBidi" w:cstheme="majorBidi"/>
          <w:sz w:val="22"/>
          <w:szCs w:val="22"/>
        </w:rPr>
        <w:t>–</w:t>
      </w:r>
      <w:r w:rsidR="00107D7A">
        <w:rPr>
          <w:rFonts w:asciiTheme="majorBidi" w:hAnsiTheme="majorBidi" w:cstheme="majorBidi"/>
          <w:sz w:val="22"/>
          <w:szCs w:val="22"/>
        </w:rPr>
        <w:t xml:space="preserve"> sample </w:t>
      </w:r>
      <w:r w:rsidR="00D121EF">
        <w:rPr>
          <w:rFonts w:asciiTheme="majorBidi" w:hAnsiTheme="majorBidi" w:cstheme="majorBidi"/>
          <w:sz w:val="22"/>
          <w:szCs w:val="22"/>
        </w:rPr>
        <w:t xml:space="preserve">dataset </w:t>
      </w:r>
      <w:r w:rsidR="00076D4F">
        <w:rPr>
          <w:rFonts w:asciiTheme="majorBidi" w:hAnsiTheme="majorBidi" w:cstheme="majorBidi"/>
          <w:sz w:val="22"/>
          <w:szCs w:val="22"/>
        </w:rPr>
        <w:t xml:space="preserve">proportion </w:t>
      </w:r>
      <w:r w:rsidR="00D121EF">
        <w:rPr>
          <w:rFonts w:asciiTheme="majorBidi" w:hAnsiTheme="majorBidi" w:cstheme="majorBidi"/>
          <w:sz w:val="22"/>
          <w:szCs w:val="22"/>
        </w:rPr>
        <w:t>differences relative to the lat</w:t>
      </w:r>
      <w:r w:rsidR="00FE7665">
        <w:rPr>
          <w:rFonts w:asciiTheme="majorBidi" w:hAnsiTheme="majorBidi" w:cstheme="majorBidi"/>
          <w:sz w:val="22"/>
          <w:szCs w:val="22"/>
        </w:rPr>
        <w:t>t</w:t>
      </w:r>
      <w:r w:rsidR="00D121EF">
        <w:rPr>
          <w:rFonts w:asciiTheme="majorBidi" w:hAnsiTheme="majorBidi" w:cstheme="majorBidi"/>
          <w:sz w:val="22"/>
          <w:szCs w:val="22"/>
        </w:rPr>
        <w:t>er</w:t>
      </w:r>
      <w:r w:rsidR="00037C8B">
        <w:rPr>
          <w:rFonts w:asciiTheme="majorBidi" w:hAnsiTheme="majorBidi" w:cstheme="majorBidi"/>
          <w:sz w:val="22"/>
          <w:szCs w:val="22"/>
        </w:rPr>
        <w:t xml:space="preserve"> </w:t>
      </w:r>
      <w:r w:rsidR="00915F44">
        <w:rPr>
          <w:rFonts w:asciiTheme="majorBidi" w:hAnsiTheme="majorBidi" w:cstheme="majorBidi"/>
          <w:sz w:val="22"/>
          <w:szCs w:val="22"/>
        </w:rPr>
        <w:t>(</w:t>
      </w:r>
      <w:r w:rsidR="00037C8B">
        <w:rPr>
          <w:rFonts w:asciiTheme="majorBidi" w:hAnsiTheme="majorBidi" w:cstheme="majorBidi"/>
          <w:sz w:val="22"/>
          <w:szCs w:val="22"/>
        </w:rPr>
        <w:t xml:space="preserve">((call </w:t>
      </w:r>
      <w:r w:rsidR="00037C8B" w:rsidRPr="00042270">
        <w:rPr>
          <w:rFonts w:asciiTheme="majorBidi" w:hAnsiTheme="majorBidi" w:cstheme="majorBidi"/>
          <w:i/>
          <w:iCs/>
          <w:sz w:val="22"/>
          <w:szCs w:val="22"/>
        </w:rPr>
        <w:t>n</w:t>
      </w:r>
      <w:r w:rsidR="00037C8B">
        <w:rPr>
          <w:rFonts w:asciiTheme="majorBidi" w:hAnsiTheme="majorBidi" w:cstheme="majorBidi"/>
          <w:sz w:val="22"/>
          <w:szCs w:val="22"/>
        </w:rPr>
        <w:t xml:space="preserve"> </w:t>
      </w:r>
      <w:r w:rsidR="00213FC5">
        <w:rPr>
          <w:rFonts w:asciiTheme="majorBidi" w:hAnsiTheme="majorBidi" w:cstheme="majorBidi"/>
          <w:sz w:val="22"/>
          <w:szCs w:val="22"/>
        </w:rPr>
        <w:t xml:space="preserve">respondent dataset </w:t>
      </w:r>
      <w:r w:rsidR="00037C8B">
        <w:rPr>
          <w:rFonts w:asciiTheme="majorBidi" w:hAnsiTheme="majorBidi" w:cstheme="majorBidi"/>
          <w:sz w:val="22"/>
          <w:szCs w:val="22"/>
        </w:rPr>
        <w:t>proportion – sample proportion) / sample proportion) *100</w:t>
      </w:r>
      <w:r w:rsidR="00915F44">
        <w:rPr>
          <w:rFonts w:asciiTheme="majorBidi" w:hAnsiTheme="majorBidi" w:cstheme="majorBidi"/>
          <w:sz w:val="22"/>
          <w:szCs w:val="22"/>
        </w:rPr>
        <w:t>)</w:t>
      </w:r>
      <w:r w:rsidR="00037C8B">
        <w:rPr>
          <w:rFonts w:asciiTheme="majorBidi" w:hAnsiTheme="majorBidi" w:cstheme="majorBidi"/>
          <w:sz w:val="22"/>
          <w:szCs w:val="22"/>
        </w:rPr>
        <w:t xml:space="preserve">.  </w:t>
      </w:r>
      <w:r w:rsidR="00F60A07">
        <w:rPr>
          <w:rFonts w:asciiTheme="majorBidi" w:hAnsiTheme="majorBidi" w:cstheme="majorBidi"/>
          <w:sz w:val="22"/>
          <w:szCs w:val="22"/>
        </w:rPr>
        <w:t>We</w:t>
      </w:r>
      <w:r w:rsidR="00A8402D">
        <w:rPr>
          <w:rFonts w:asciiTheme="majorBidi" w:hAnsiTheme="majorBidi" w:cstheme="majorBidi"/>
          <w:sz w:val="22"/>
          <w:szCs w:val="22"/>
        </w:rPr>
        <w:t xml:space="preserve"> </w:t>
      </w:r>
      <w:r w:rsidR="00476B01">
        <w:rPr>
          <w:rFonts w:asciiTheme="majorBidi" w:hAnsiTheme="majorBidi" w:cstheme="majorBidi"/>
          <w:sz w:val="22"/>
          <w:szCs w:val="22"/>
        </w:rPr>
        <w:t>identify derived PC points using an absolute threshold of 2% (</w:t>
      </w:r>
      <w:proofErr w:type="gramStart"/>
      <w:r w:rsidR="00476B01">
        <w:rPr>
          <w:rFonts w:asciiTheme="majorBidi" w:hAnsiTheme="majorBidi" w:cstheme="majorBidi"/>
          <w:sz w:val="22"/>
          <w:szCs w:val="22"/>
        </w:rPr>
        <w:t>abs(</w:t>
      </w:r>
      <w:proofErr w:type="gramEnd"/>
      <w:r w:rsidR="00476B01">
        <w:rPr>
          <w:rFonts w:asciiTheme="majorBidi" w:hAnsiTheme="majorBidi" w:cstheme="majorBidi"/>
          <w:sz w:val="22"/>
          <w:szCs w:val="22"/>
        </w:rPr>
        <w:t xml:space="preserve">call n </w:t>
      </w:r>
      <w:r w:rsidR="00E92BC8">
        <w:rPr>
          <w:rFonts w:asciiTheme="majorBidi" w:hAnsiTheme="majorBidi" w:cstheme="majorBidi"/>
          <w:sz w:val="22"/>
          <w:szCs w:val="22"/>
        </w:rPr>
        <w:t>value</w:t>
      </w:r>
      <w:r w:rsidR="00476B01">
        <w:rPr>
          <w:rFonts w:asciiTheme="majorBidi" w:hAnsiTheme="majorBidi" w:cstheme="majorBidi"/>
          <w:sz w:val="22"/>
          <w:szCs w:val="22"/>
        </w:rPr>
        <w:t xml:space="preserve"> – </w:t>
      </w:r>
      <w:r w:rsidR="00E92BC8">
        <w:rPr>
          <w:rFonts w:asciiTheme="majorBidi" w:hAnsiTheme="majorBidi" w:cstheme="majorBidi"/>
          <w:sz w:val="22"/>
          <w:szCs w:val="22"/>
        </w:rPr>
        <w:t>call record</w:t>
      </w:r>
      <w:r w:rsidR="00476B01">
        <w:rPr>
          <w:rFonts w:asciiTheme="majorBidi" w:hAnsiTheme="majorBidi" w:cstheme="majorBidi"/>
          <w:sz w:val="22"/>
          <w:szCs w:val="22"/>
        </w:rPr>
        <w:t xml:space="preserve"> minima) &lt; 2)), which</w:t>
      </w:r>
      <w:r w:rsidR="00D121EF">
        <w:rPr>
          <w:rFonts w:asciiTheme="majorBidi" w:hAnsiTheme="majorBidi" w:cstheme="majorBidi"/>
          <w:sz w:val="22"/>
          <w:szCs w:val="22"/>
        </w:rPr>
        <w:t>,</w:t>
      </w:r>
      <w:r w:rsidR="00476B01">
        <w:rPr>
          <w:rFonts w:asciiTheme="majorBidi" w:hAnsiTheme="majorBidi" w:cstheme="majorBidi"/>
          <w:sz w:val="22"/>
          <w:szCs w:val="22"/>
        </w:rPr>
        <w:t xml:space="preserve"> given </w:t>
      </w:r>
      <w:r w:rsidR="00A8402D">
        <w:rPr>
          <w:rFonts w:asciiTheme="majorBidi" w:hAnsiTheme="majorBidi" w:cstheme="majorBidi"/>
          <w:sz w:val="22"/>
          <w:szCs w:val="22"/>
        </w:rPr>
        <w:t xml:space="preserve">indicator </w:t>
      </w:r>
      <w:r w:rsidR="00476B01">
        <w:rPr>
          <w:rFonts w:asciiTheme="majorBidi" w:hAnsiTheme="majorBidi" w:cstheme="majorBidi"/>
          <w:sz w:val="22"/>
          <w:szCs w:val="22"/>
        </w:rPr>
        <w:t xml:space="preserve">definition is comparable to the </w:t>
      </w:r>
      <w:r w:rsidR="00EA04E8">
        <w:rPr>
          <w:rFonts w:asciiTheme="majorBidi" w:hAnsiTheme="majorBidi" w:cstheme="majorBidi"/>
          <w:sz w:val="22"/>
          <w:szCs w:val="22"/>
        </w:rPr>
        <w:t>CV analys</w:t>
      </w:r>
      <w:r w:rsidR="00EA04E8">
        <w:rPr>
          <w:rFonts w:asciiTheme="majorBidi" w:hAnsiTheme="majorBidi" w:cstheme="majorBidi"/>
          <w:sz w:val="22"/>
          <w:szCs w:val="22"/>
        </w:rPr>
        <w:t>i</w:t>
      </w:r>
      <w:r w:rsidR="00EA04E8">
        <w:rPr>
          <w:rFonts w:asciiTheme="majorBidi" w:hAnsiTheme="majorBidi" w:cstheme="majorBidi"/>
          <w:sz w:val="22"/>
          <w:szCs w:val="22"/>
        </w:rPr>
        <w:t>s</w:t>
      </w:r>
      <w:r w:rsidR="00EA04E8">
        <w:rPr>
          <w:rFonts w:asciiTheme="majorBidi" w:hAnsiTheme="majorBidi" w:cstheme="majorBidi"/>
          <w:sz w:val="22"/>
          <w:szCs w:val="22"/>
        </w:rPr>
        <w:t xml:space="preserve"> </w:t>
      </w:r>
      <w:r w:rsidR="00476B01">
        <w:rPr>
          <w:rFonts w:asciiTheme="majorBidi" w:hAnsiTheme="majorBidi" w:cstheme="majorBidi"/>
          <w:sz w:val="22"/>
          <w:szCs w:val="22"/>
        </w:rPr>
        <w:t xml:space="preserve">0.02 threshold.  </w:t>
      </w:r>
      <w:r w:rsidR="000F16EB">
        <w:rPr>
          <w:rFonts w:asciiTheme="majorBidi" w:hAnsiTheme="majorBidi" w:cstheme="majorBidi"/>
          <w:sz w:val="22"/>
          <w:szCs w:val="22"/>
        </w:rPr>
        <w:t>F</w:t>
      </w:r>
      <w:r w:rsidR="00037C8B">
        <w:rPr>
          <w:rFonts w:asciiTheme="majorBidi" w:hAnsiTheme="majorBidi" w:cstheme="majorBidi"/>
          <w:sz w:val="22"/>
          <w:szCs w:val="22"/>
        </w:rPr>
        <w:t xml:space="preserve">or survey covariates </w:t>
      </w:r>
      <w:r w:rsidR="000F16EB">
        <w:rPr>
          <w:rFonts w:asciiTheme="majorBidi" w:hAnsiTheme="majorBidi" w:cstheme="majorBidi"/>
          <w:sz w:val="22"/>
          <w:szCs w:val="22"/>
        </w:rPr>
        <w:t>though</w:t>
      </w:r>
      <w:r w:rsidR="00417485">
        <w:rPr>
          <w:rFonts w:asciiTheme="majorBidi" w:hAnsiTheme="majorBidi" w:cstheme="majorBidi"/>
          <w:sz w:val="22"/>
          <w:szCs w:val="22"/>
        </w:rPr>
        <w:t>,</w:t>
      </w:r>
      <w:r w:rsidR="00037C8B">
        <w:rPr>
          <w:rFonts w:asciiTheme="majorBidi" w:hAnsiTheme="majorBidi" w:cstheme="majorBidi"/>
          <w:sz w:val="22"/>
          <w:szCs w:val="22"/>
        </w:rPr>
        <w:t xml:space="preserve"> </w:t>
      </w:r>
      <w:r w:rsidR="00417485">
        <w:rPr>
          <w:rFonts w:asciiTheme="majorBidi" w:hAnsiTheme="majorBidi" w:cstheme="majorBidi"/>
          <w:sz w:val="22"/>
          <w:szCs w:val="22"/>
        </w:rPr>
        <w:t>n</w:t>
      </w:r>
      <w:r w:rsidR="00037C8B">
        <w:rPr>
          <w:rFonts w:asciiTheme="majorBidi" w:hAnsiTheme="majorBidi" w:cstheme="majorBidi"/>
          <w:sz w:val="22"/>
          <w:szCs w:val="22"/>
        </w:rPr>
        <w:t xml:space="preserve">on-respondent information is </w:t>
      </w:r>
      <w:r w:rsidR="00417485">
        <w:rPr>
          <w:rFonts w:asciiTheme="majorBidi" w:hAnsiTheme="majorBidi" w:cstheme="majorBidi"/>
          <w:sz w:val="22"/>
          <w:szCs w:val="22"/>
        </w:rPr>
        <w:t>un</w:t>
      </w:r>
      <w:r w:rsidR="00037C8B">
        <w:rPr>
          <w:rFonts w:asciiTheme="majorBidi" w:hAnsiTheme="majorBidi" w:cstheme="majorBidi"/>
          <w:sz w:val="22"/>
          <w:szCs w:val="22"/>
        </w:rPr>
        <w:t>available</w:t>
      </w:r>
      <w:r w:rsidR="005C3C79">
        <w:rPr>
          <w:rFonts w:asciiTheme="majorBidi" w:hAnsiTheme="majorBidi" w:cstheme="majorBidi"/>
          <w:sz w:val="22"/>
          <w:szCs w:val="22"/>
        </w:rPr>
        <w:t xml:space="preserve"> and sample values </w:t>
      </w:r>
      <w:r w:rsidR="00417485">
        <w:rPr>
          <w:rFonts w:asciiTheme="majorBidi" w:hAnsiTheme="majorBidi" w:cstheme="majorBidi"/>
          <w:sz w:val="22"/>
          <w:szCs w:val="22"/>
        </w:rPr>
        <w:t xml:space="preserve">are </w:t>
      </w:r>
      <w:r w:rsidR="005C3C79">
        <w:rPr>
          <w:rFonts w:asciiTheme="majorBidi" w:hAnsiTheme="majorBidi" w:cstheme="majorBidi"/>
          <w:sz w:val="22"/>
          <w:szCs w:val="22"/>
        </w:rPr>
        <w:t>unknown</w:t>
      </w:r>
      <w:r w:rsidR="00F86FBD">
        <w:rPr>
          <w:rFonts w:asciiTheme="majorBidi" w:hAnsiTheme="majorBidi" w:cstheme="majorBidi"/>
          <w:sz w:val="22"/>
          <w:szCs w:val="22"/>
        </w:rPr>
        <w:t>, so</w:t>
      </w:r>
      <w:r w:rsidR="00037C8B">
        <w:rPr>
          <w:rFonts w:asciiTheme="majorBidi" w:hAnsiTheme="majorBidi" w:cstheme="majorBidi"/>
          <w:sz w:val="22"/>
          <w:szCs w:val="22"/>
        </w:rPr>
        <w:t xml:space="preserve"> </w:t>
      </w:r>
      <w:r w:rsidR="0024634B">
        <w:rPr>
          <w:rFonts w:asciiTheme="majorBidi" w:hAnsiTheme="majorBidi" w:cstheme="majorBidi"/>
          <w:sz w:val="22"/>
          <w:szCs w:val="22"/>
        </w:rPr>
        <w:t xml:space="preserve">only </w:t>
      </w:r>
      <w:r w:rsidR="00417485">
        <w:rPr>
          <w:rFonts w:asciiTheme="majorBidi" w:hAnsiTheme="majorBidi" w:cstheme="majorBidi"/>
          <w:sz w:val="22"/>
          <w:szCs w:val="22"/>
        </w:rPr>
        <w:t>changes</w:t>
      </w:r>
      <w:r w:rsidR="0024634B">
        <w:rPr>
          <w:rFonts w:asciiTheme="majorBidi" w:hAnsiTheme="majorBidi" w:cstheme="majorBidi"/>
          <w:sz w:val="22"/>
          <w:szCs w:val="22"/>
        </w:rPr>
        <w:t xml:space="preserve"> </w:t>
      </w:r>
      <w:r w:rsidR="00EA04E8">
        <w:rPr>
          <w:rFonts w:asciiTheme="majorBidi" w:hAnsiTheme="majorBidi" w:cstheme="majorBidi"/>
          <w:sz w:val="22"/>
          <w:szCs w:val="22"/>
        </w:rPr>
        <w:t xml:space="preserve">in </w:t>
      </w:r>
      <w:r w:rsidR="000F16EB">
        <w:rPr>
          <w:rFonts w:asciiTheme="majorBidi" w:hAnsiTheme="majorBidi" w:cstheme="majorBidi"/>
          <w:sz w:val="22"/>
          <w:szCs w:val="22"/>
        </w:rPr>
        <w:t>respondent dataset</w:t>
      </w:r>
      <w:r w:rsidR="00EA04E8">
        <w:rPr>
          <w:rFonts w:asciiTheme="majorBidi" w:hAnsiTheme="majorBidi" w:cstheme="majorBidi"/>
          <w:sz w:val="22"/>
          <w:szCs w:val="22"/>
        </w:rPr>
        <w:t xml:space="preserve"> estimates</w:t>
      </w:r>
      <w:r w:rsidR="0024634B">
        <w:rPr>
          <w:rFonts w:asciiTheme="majorBidi" w:hAnsiTheme="majorBidi" w:cstheme="majorBidi"/>
          <w:sz w:val="22"/>
          <w:szCs w:val="22"/>
        </w:rPr>
        <w:t xml:space="preserve"> </w:t>
      </w:r>
      <w:r w:rsidR="00417485">
        <w:rPr>
          <w:rFonts w:asciiTheme="majorBidi" w:hAnsiTheme="majorBidi" w:cstheme="majorBidi"/>
          <w:sz w:val="22"/>
          <w:szCs w:val="22"/>
        </w:rPr>
        <w:t>are</w:t>
      </w:r>
      <w:r w:rsidR="0024634B">
        <w:rPr>
          <w:rFonts w:asciiTheme="majorBidi" w:hAnsiTheme="majorBidi" w:cstheme="majorBidi"/>
          <w:sz w:val="22"/>
          <w:szCs w:val="22"/>
        </w:rPr>
        <w:t xml:space="preserve"> quantifi</w:t>
      </w:r>
      <w:r w:rsidR="00417485">
        <w:rPr>
          <w:rFonts w:asciiTheme="majorBidi" w:hAnsiTheme="majorBidi" w:cstheme="majorBidi"/>
          <w:sz w:val="22"/>
          <w:szCs w:val="22"/>
        </w:rPr>
        <w:t>able</w:t>
      </w:r>
      <w:r w:rsidR="0024634B">
        <w:rPr>
          <w:rFonts w:asciiTheme="majorBidi" w:hAnsiTheme="majorBidi" w:cstheme="majorBidi"/>
          <w:sz w:val="22"/>
          <w:szCs w:val="22"/>
        </w:rPr>
        <w:t xml:space="preserve">.  </w:t>
      </w:r>
      <w:r w:rsidR="003C6DB6">
        <w:rPr>
          <w:rFonts w:asciiTheme="majorBidi" w:hAnsiTheme="majorBidi" w:cstheme="majorBidi"/>
          <w:sz w:val="22"/>
          <w:szCs w:val="22"/>
        </w:rPr>
        <w:t xml:space="preserve">We address </w:t>
      </w:r>
      <w:r w:rsidR="003E5870">
        <w:rPr>
          <w:rFonts w:asciiTheme="majorBidi" w:hAnsiTheme="majorBidi" w:cstheme="majorBidi"/>
          <w:sz w:val="22"/>
          <w:szCs w:val="22"/>
        </w:rPr>
        <w:t>this</w:t>
      </w:r>
      <w:r w:rsidR="003C6DB6">
        <w:rPr>
          <w:rFonts w:asciiTheme="majorBidi" w:hAnsiTheme="majorBidi" w:cstheme="majorBidi"/>
          <w:sz w:val="22"/>
          <w:szCs w:val="22"/>
        </w:rPr>
        <w:t xml:space="preserve"> </w:t>
      </w:r>
      <w:r w:rsidR="00EA04E8">
        <w:rPr>
          <w:rFonts w:asciiTheme="majorBidi" w:hAnsiTheme="majorBidi" w:cstheme="majorBidi"/>
          <w:sz w:val="22"/>
          <w:szCs w:val="22"/>
        </w:rPr>
        <w:t xml:space="preserve">issue </w:t>
      </w:r>
      <w:r w:rsidR="003C6DB6">
        <w:rPr>
          <w:rFonts w:asciiTheme="majorBidi" w:hAnsiTheme="majorBidi" w:cstheme="majorBidi"/>
          <w:sz w:val="22"/>
          <w:szCs w:val="22"/>
        </w:rPr>
        <w:t xml:space="preserve">by </w:t>
      </w:r>
      <w:r w:rsidR="000F16EB">
        <w:rPr>
          <w:rFonts w:asciiTheme="majorBidi" w:hAnsiTheme="majorBidi" w:cstheme="majorBidi"/>
          <w:sz w:val="22"/>
          <w:szCs w:val="22"/>
        </w:rPr>
        <w:t xml:space="preserve">first </w:t>
      </w:r>
      <w:r w:rsidR="003E5870">
        <w:rPr>
          <w:rFonts w:asciiTheme="majorBidi" w:hAnsiTheme="majorBidi" w:cstheme="majorBidi"/>
          <w:sz w:val="22"/>
          <w:szCs w:val="22"/>
        </w:rPr>
        <w:t xml:space="preserve">for </w:t>
      </w:r>
      <w:r w:rsidR="00DD5110">
        <w:rPr>
          <w:rFonts w:asciiTheme="majorBidi" w:hAnsiTheme="majorBidi" w:cstheme="majorBidi"/>
          <w:sz w:val="22"/>
          <w:szCs w:val="22"/>
        </w:rPr>
        <w:t xml:space="preserve">CVs and </w:t>
      </w:r>
      <w:r w:rsidR="003E5870">
        <w:rPr>
          <w:rFonts w:asciiTheme="majorBidi" w:hAnsiTheme="majorBidi" w:cstheme="majorBidi"/>
          <w:sz w:val="22"/>
          <w:szCs w:val="22"/>
        </w:rPr>
        <w:t xml:space="preserve">census covariate category </w:t>
      </w:r>
      <w:r w:rsidR="00DD5110">
        <w:rPr>
          <w:rFonts w:asciiTheme="majorBidi" w:hAnsiTheme="majorBidi" w:cstheme="majorBidi"/>
          <w:sz w:val="22"/>
          <w:szCs w:val="22"/>
        </w:rPr>
        <w:t xml:space="preserve">relative respondent – sample dataset differences </w:t>
      </w:r>
      <w:r w:rsidR="0024634B">
        <w:rPr>
          <w:rFonts w:asciiTheme="majorBidi" w:hAnsiTheme="majorBidi" w:cstheme="majorBidi"/>
          <w:sz w:val="22"/>
          <w:szCs w:val="22"/>
        </w:rPr>
        <w:t xml:space="preserve">also </w:t>
      </w:r>
      <w:r w:rsidR="003C6DB6">
        <w:rPr>
          <w:rFonts w:asciiTheme="majorBidi" w:hAnsiTheme="majorBidi" w:cstheme="majorBidi"/>
          <w:sz w:val="22"/>
          <w:szCs w:val="22"/>
        </w:rPr>
        <w:t>comparing</w:t>
      </w:r>
      <w:r w:rsidR="00DD5110">
        <w:rPr>
          <w:rFonts w:asciiTheme="majorBidi" w:hAnsiTheme="majorBidi" w:cstheme="majorBidi"/>
          <w:sz w:val="22"/>
          <w:szCs w:val="22"/>
        </w:rPr>
        <w:t xml:space="preserve"> PC points </w:t>
      </w:r>
      <w:r w:rsidR="00915F44">
        <w:rPr>
          <w:rFonts w:asciiTheme="majorBidi" w:hAnsiTheme="majorBidi" w:cstheme="majorBidi"/>
          <w:sz w:val="22"/>
          <w:szCs w:val="22"/>
        </w:rPr>
        <w:t>given</w:t>
      </w:r>
      <w:r w:rsidR="00DD5110">
        <w:rPr>
          <w:rFonts w:asciiTheme="majorBidi" w:hAnsiTheme="majorBidi" w:cstheme="majorBidi"/>
          <w:sz w:val="22"/>
          <w:szCs w:val="22"/>
        </w:rPr>
        <w:t xml:space="preserve"> percentage threshold</w:t>
      </w:r>
      <w:r w:rsidR="00216964">
        <w:rPr>
          <w:rFonts w:asciiTheme="majorBidi" w:hAnsiTheme="majorBidi" w:cstheme="majorBidi"/>
          <w:sz w:val="22"/>
          <w:szCs w:val="22"/>
        </w:rPr>
        <w:t>s</w:t>
      </w:r>
      <w:r w:rsidR="00DD5110">
        <w:rPr>
          <w:rFonts w:asciiTheme="majorBidi" w:hAnsiTheme="majorBidi" w:cstheme="majorBidi"/>
          <w:sz w:val="22"/>
          <w:szCs w:val="22"/>
        </w:rPr>
        <w:t xml:space="preserve"> of within 2% of final dataset value</w:t>
      </w:r>
      <w:r w:rsidR="00FE7665">
        <w:rPr>
          <w:rFonts w:asciiTheme="majorBidi" w:hAnsiTheme="majorBidi" w:cstheme="majorBidi"/>
          <w:sz w:val="22"/>
          <w:szCs w:val="22"/>
        </w:rPr>
        <w:t>s</w:t>
      </w:r>
      <w:r w:rsidR="00DD5110">
        <w:rPr>
          <w:rFonts w:asciiTheme="majorBidi" w:hAnsiTheme="majorBidi" w:cstheme="majorBidi"/>
          <w:sz w:val="22"/>
          <w:szCs w:val="22"/>
        </w:rPr>
        <w:t xml:space="preserve"> (((call </w:t>
      </w:r>
      <w:r w:rsidR="00DD5110" w:rsidRPr="004B415D">
        <w:rPr>
          <w:rFonts w:asciiTheme="majorBidi" w:hAnsiTheme="majorBidi" w:cstheme="majorBidi"/>
          <w:i/>
          <w:iCs/>
          <w:sz w:val="22"/>
          <w:szCs w:val="22"/>
        </w:rPr>
        <w:t>n</w:t>
      </w:r>
      <w:r w:rsidR="00DD5110">
        <w:rPr>
          <w:rFonts w:asciiTheme="majorBidi" w:hAnsiTheme="majorBidi" w:cstheme="majorBidi"/>
          <w:sz w:val="22"/>
          <w:szCs w:val="22"/>
        </w:rPr>
        <w:t xml:space="preserve"> CV or difference – final dataset CV or difference) /</w:t>
      </w:r>
      <w:r w:rsidR="00DD5110" w:rsidRPr="004B415D">
        <w:rPr>
          <w:rFonts w:asciiTheme="majorBidi" w:hAnsiTheme="majorBidi" w:cstheme="majorBidi"/>
          <w:sz w:val="22"/>
          <w:szCs w:val="22"/>
        </w:rPr>
        <w:t xml:space="preserve"> </w:t>
      </w:r>
      <w:r w:rsidR="00DD5110">
        <w:rPr>
          <w:rFonts w:asciiTheme="majorBidi" w:hAnsiTheme="majorBidi" w:cstheme="majorBidi"/>
          <w:sz w:val="22"/>
          <w:szCs w:val="22"/>
        </w:rPr>
        <w:t xml:space="preserve">final dataset CV or difference) * 100 &lt; 2).  </w:t>
      </w:r>
      <w:r w:rsidR="000F16EB">
        <w:rPr>
          <w:rFonts w:asciiTheme="majorBidi" w:hAnsiTheme="majorBidi" w:cstheme="majorBidi"/>
          <w:sz w:val="22"/>
          <w:szCs w:val="22"/>
        </w:rPr>
        <w:t>Second</w:t>
      </w:r>
      <w:r w:rsidR="002A7279">
        <w:rPr>
          <w:rFonts w:asciiTheme="majorBidi" w:hAnsiTheme="majorBidi" w:cstheme="majorBidi"/>
          <w:sz w:val="22"/>
          <w:szCs w:val="22"/>
        </w:rPr>
        <w:t>, for</w:t>
      </w:r>
      <w:r w:rsidR="00915F44">
        <w:rPr>
          <w:rFonts w:asciiTheme="majorBidi" w:hAnsiTheme="majorBidi" w:cstheme="majorBidi"/>
          <w:sz w:val="22"/>
          <w:szCs w:val="22"/>
        </w:rPr>
        <w:t xml:space="preserve"> the</w:t>
      </w:r>
      <w:r w:rsidR="002A7279">
        <w:rPr>
          <w:rFonts w:asciiTheme="majorBidi" w:hAnsiTheme="majorBidi" w:cstheme="majorBidi"/>
          <w:sz w:val="22"/>
          <w:szCs w:val="22"/>
        </w:rPr>
        <w:t xml:space="preserve"> census </w:t>
      </w:r>
      <w:r w:rsidR="000F16EB">
        <w:rPr>
          <w:rFonts w:asciiTheme="majorBidi" w:hAnsiTheme="majorBidi" w:cstheme="majorBidi"/>
          <w:sz w:val="22"/>
          <w:szCs w:val="22"/>
        </w:rPr>
        <w:t>c</w:t>
      </w:r>
      <w:r w:rsidR="002A7279">
        <w:rPr>
          <w:rFonts w:asciiTheme="majorBidi" w:hAnsiTheme="majorBidi" w:cstheme="majorBidi"/>
          <w:sz w:val="22"/>
          <w:szCs w:val="22"/>
        </w:rPr>
        <w:t xml:space="preserve">ovariates we compute </w:t>
      </w:r>
      <w:r w:rsidR="0024634B">
        <w:rPr>
          <w:rFonts w:asciiTheme="majorBidi" w:hAnsiTheme="majorBidi" w:cstheme="majorBidi"/>
          <w:sz w:val="22"/>
          <w:szCs w:val="22"/>
        </w:rPr>
        <w:t>category respondent</w:t>
      </w:r>
      <w:r w:rsidR="00402A15">
        <w:rPr>
          <w:rFonts w:asciiTheme="majorBidi" w:hAnsiTheme="majorBidi" w:cstheme="majorBidi"/>
          <w:sz w:val="22"/>
          <w:szCs w:val="22"/>
        </w:rPr>
        <w:t xml:space="preserve"> </w:t>
      </w:r>
      <w:r w:rsidR="002A7279">
        <w:rPr>
          <w:rFonts w:asciiTheme="majorBidi" w:hAnsiTheme="majorBidi" w:cstheme="majorBidi"/>
          <w:sz w:val="22"/>
          <w:szCs w:val="22"/>
        </w:rPr>
        <w:t xml:space="preserve">– final respondent </w:t>
      </w:r>
      <w:r w:rsidR="0024634B">
        <w:rPr>
          <w:rFonts w:asciiTheme="majorBidi" w:hAnsiTheme="majorBidi" w:cstheme="majorBidi"/>
          <w:sz w:val="22"/>
          <w:szCs w:val="22"/>
        </w:rPr>
        <w:t xml:space="preserve">dataset </w:t>
      </w:r>
      <w:r w:rsidR="00037C8B">
        <w:rPr>
          <w:rFonts w:asciiTheme="majorBidi" w:hAnsiTheme="majorBidi" w:cstheme="majorBidi"/>
          <w:sz w:val="22"/>
          <w:szCs w:val="22"/>
        </w:rPr>
        <w:t>differences</w:t>
      </w:r>
      <w:r w:rsidR="00D41D85" w:rsidRPr="0009694D">
        <w:rPr>
          <w:rFonts w:asciiTheme="majorBidi" w:hAnsiTheme="majorBidi" w:cstheme="majorBidi"/>
          <w:sz w:val="22"/>
          <w:szCs w:val="22"/>
        </w:rPr>
        <w:t xml:space="preserve"> </w:t>
      </w:r>
      <w:r w:rsidR="00C10F15">
        <w:rPr>
          <w:rFonts w:asciiTheme="majorBidi" w:hAnsiTheme="majorBidi" w:cstheme="majorBidi"/>
          <w:sz w:val="22"/>
          <w:szCs w:val="22"/>
        </w:rPr>
        <w:t>relative</w:t>
      </w:r>
      <w:r w:rsidR="00037C8B">
        <w:rPr>
          <w:rFonts w:asciiTheme="majorBidi" w:hAnsiTheme="majorBidi" w:cstheme="majorBidi"/>
          <w:sz w:val="22"/>
          <w:szCs w:val="22"/>
        </w:rPr>
        <w:t xml:space="preserve"> to </w:t>
      </w:r>
      <w:r w:rsidR="002A7279">
        <w:rPr>
          <w:rFonts w:asciiTheme="majorBidi" w:hAnsiTheme="majorBidi" w:cstheme="majorBidi"/>
          <w:sz w:val="22"/>
          <w:szCs w:val="22"/>
        </w:rPr>
        <w:t>the latter</w:t>
      </w:r>
      <w:r w:rsidR="00037C8B">
        <w:rPr>
          <w:rFonts w:asciiTheme="majorBidi" w:hAnsiTheme="majorBidi" w:cstheme="majorBidi"/>
          <w:sz w:val="22"/>
          <w:szCs w:val="22"/>
        </w:rPr>
        <w:t xml:space="preserve"> </w:t>
      </w:r>
      <w:r w:rsidR="006D06EB">
        <w:rPr>
          <w:rFonts w:asciiTheme="majorBidi" w:hAnsiTheme="majorBidi" w:cstheme="majorBidi"/>
          <w:sz w:val="22"/>
          <w:szCs w:val="22"/>
        </w:rPr>
        <w:t>(</w:t>
      </w:r>
      <w:r w:rsidR="00506141">
        <w:rPr>
          <w:rFonts w:asciiTheme="majorBidi" w:hAnsiTheme="majorBidi" w:cstheme="majorBidi"/>
          <w:sz w:val="22"/>
          <w:szCs w:val="22"/>
        </w:rPr>
        <w:t xml:space="preserve">((call n dataset </w:t>
      </w:r>
      <w:r w:rsidR="00417485">
        <w:rPr>
          <w:rFonts w:asciiTheme="majorBidi" w:hAnsiTheme="majorBidi" w:cstheme="majorBidi"/>
          <w:sz w:val="22"/>
          <w:szCs w:val="22"/>
        </w:rPr>
        <w:t>p</w:t>
      </w:r>
      <w:r w:rsidR="00506141">
        <w:rPr>
          <w:rFonts w:asciiTheme="majorBidi" w:hAnsiTheme="majorBidi" w:cstheme="majorBidi"/>
          <w:sz w:val="22"/>
          <w:szCs w:val="22"/>
        </w:rPr>
        <w:t>roportion – final dataset proportion) / final dataset proportion) * 100</w:t>
      </w:r>
      <w:r w:rsidR="006D06EB">
        <w:rPr>
          <w:rFonts w:asciiTheme="majorBidi" w:hAnsiTheme="majorBidi" w:cstheme="majorBidi"/>
          <w:sz w:val="22"/>
          <w:szCs w:val="22"/>
        </w:rPr>
        <w:t xml:space="preserve">), and </w:t>
      </w:r>
      <w:r w:rsidR="002A7279">
        <w:rPr>
          <w:rFonts w:asciiTheme="majorBidi" w:hAnsiTheme="majorBidi" w:cstheme="majorBidi"/>
          <w:sz w:val="22"/>
          <w:szCs w:val="22"/>
        </w:rPr>
        <w:t>identify derived</w:t>
      </w:r>
      <w:r w:rsidR="004C44F3" w:rsidRPr="0009694D">
        <w:rPr>
          <w:rFonts w:asciiTheme="majorBidi" w:hAnsiTheme="majorBidi" w:cstheme="majorBidi"/>
          <w:sz w:val="22"/>
          <w:szCs w:val="22"/>
        </w:rPr>
        <w:t xml:space="preserve"> PC points</w:t>
      </w:r>
      <w:r w:rsidR="002A7279">
        <w:rPr>
          <w:rFonts w:asciiTheme="majorBidi" w:hAnsiTheme="majorBidi" w:cstheme="majorBidi"/>
          <w:sz w:val="22"/>
          <w:szCs w:val="22"/>
        </w:rPr>
        <w:t xml:space="preserve"> </w:t>
      </w:r>
      <w:r w:rsidR="00915F44">
        <w:rPr>
          <w:rFonts w:asciiTheme="majorBidi" w:hAnsiTheme="majorBidi" w:cstheme="majorBidi"/>
          <w:sz w:val="22"/>
          <w:szCs w:val="22"/>
        </w:rPr>
        <w:t>given</w:t>
      </w:r>
      <w:r w:rsidR="002A7279">
        <w:rPr>
          <w:rFonts w:asciiTheme="majorBidi" w:hAnsiTheme="majorBidi" w:cstheme="majorBidi"/>
          <w:sz w:val="22"/>
          <w:szCs w:val="22"/>
        </w:rPr>
        <w:t xml:space="preserve"> thresholds of within 2% of final </w:t>
      </w:r>
      <w:r w:rsidR="00915F44">
        <w:rPr>
          <w:rFonts w:asciiTheme="majorBidi" w:hAnsiTheme="majorBidi" w:cstheme="majorBidi"/>
          <w:sz w:val="22"/>
          <w:szCs w:val="22"/>
        </w:rPr>
        <w:t>d</w:t>
      </w:r>
      <w:r w:rsidR="002A7279">
        <w:rPr>
          <w:rFonts w:asciiTheme="majorBidi" w:hAnsiTheme="majorBidi" w:cstheme="majorBidi"/>
          <w:sz w:val="22"/>
          <w:szCs w:val="22"/>
        </w:rPr>
        <w:t>ataset values</w:t>
      </w:r>
      <w:r w:rsidR="00D24BAF">
        <w:rPr>
          <w:rFonts w:asciiTheme="majorBidi" w:hAnsiTheme="majorBidi" w:cstheme="majorBidi"/>
          <w:sz w:val="22"/>
          <w:szCs w:val="22"/>
        </w:rPr>
        <w:t xml:space="preserve">.  </w:t>
      </w:r>
      <w:r w:rsidR="006D06EB">
        <w:rPr>
          <w:rFonts w:asciiTheme="majorBidi" w:hAnsiTheme="majorBidi" w:cstheme="majorBidi"/>
          <w:sz w:val="22"/>
          <w:szCs w:val="22"/>
        </w:rPr>
        <w:t xml:space="preserve">We then compare </w:t>
      </w:r>
      <w:r w:rsidR="00E96993">
        <w:rPr>
          <w:rFonts w:asciiTheme="majorBidi" w:hAnsiTheme="majorBidi" w:cstheme="majorBidi"/>
          <w:sz w:val="22"/>
          <w:szCs w:val="22"/>
        </w:rPr>
        <w:t>these</w:t>
      </w:r>
      <w:r w:rsidR="006D06EB">
        <w:rPr>
          <w:rFonts w:asciiTheme="majorBidi" w:hAnsiTheme="majorBidi" w:cstheme="majorBidi"/>
          <w:sz w:val="22"/>
          <w:szCs w:val="22"/>
        </w:rPr>
        <w:t xml:space="preserve"> to similar computed for </w:t>
      </w:r>
      <w:r w:rsidR="009A0AA5">
        <w:rPr>
          <w:rFonts w:asciiTheme="majorBidi" w:hAnsiTheme="majorBidi" w:cstheme="majorBidi"/>
          <w:sz w:val="22"/>
          <w:szCs w:val="22"/>
        </w:rPr>
        <w:t>survey responses</w:t>
      </w:r>
      <w:r w:rsidR="009A0AA5">
        <w:rPr>
          <w:rFonts w:asciiTheme="majorBidi" w:hAnsiTheme="majorBidi" w:cstheme="majorBidi"/>
          <w:sz w:val="22"/>
          <w:szCs w:val="22"/>
        </w:rPr>
        <w:t xml:space="preserve"> with </w:t>
      </w:r>
      <w:r w:rsidR="000778CD">
        <w:rPr>
          <w:rFonts w:asciiTheme="majorBidi" w:hAnsiTheme="majorBidi" w:cstheme="majorBidi"/>
          <w:sz w:val="22"/>
          <w:szCs w:val="22"/>
        </w:rPr>
        <w:t>c</w:t>
      </w:r>
      <w:r w:rsidR="006D06EB">
        <w:rPr>
          <w:rFonts w:asciiTheme="majorBidi" w:hAnsiTheme="majorBidi" w:cstheme="majorBidi"/>
          <w:sz w:val="22"/>
          <w:szCs w:val="22"/>
        </w:rPr>
        <w:t>ensus covariate</w:t>
      </w:r>
      <w:r w:rsidR="00125E8A">
        <w:rPr>
          <w:rFonts w:asciiTheme="majorBidi" w:hAnsiTheme="majorBidi" w:cstheme="majorBidi"/>
          <w:sz w:val="22"/>
          <w:szCs w:val="22"/>
        </w:rPr>
        <w:t xml:space="preserve"> analogue</w:t>
      </w:r>
      <w:r w:rsidR="009A0AA5">
        <w:rPr>
          <w:rFonts w:asciiTheme="majorBidi" w:hAnsiTheme="majorBidi" w:cstheme="majorBidi"/>
          <w:sz w:val="22"/>
          <w:szCs w:val="22"/>
        </w:rPr>
        <w:t>s</w:t>
      </w:r>
      <w:r w:rsidR="00DD75E0">
        <w:rPr>
          <w:rFonts w:asciiTheme="majorBidi" w:hAnsiTheme="majorBidi" w:cstheme="majorBidi"/>
          <w:sz w:val="22"/>
          <w:szCs w:val="22"/>
        </w:rPr>
        <w:t xml:space="preserve">, </w:t>
      </w:r>
      <w:r w:rsidR="006D06EB">
        <w:rPr>
          <w:rFonts w:asciiTheme="majorBidi" w:hAnsiTheme="majorBidi" w:cstheme="majorBidi"/>
          <w:sz w:val="22"/>
          <w:szCs w:val="22"/>
        </w:rPr>
        <w:t xml:space="preserve">and also for </w:t>
      </w:r>
      <w:r w:rsidR="003A0270">
        <w:rPr>
          <w:rFonts w:asciiTheme="majorBidi" w:hAnsiTheme="majorBidi" w:cstheme="majorBidi"/>
          <w:sz w:val="22"/>
          <w:szCs w:val="22"/>
        </w:rPr>
        <w:t>three</w:t>
      </w:r>
      <w:r w:rsidR="006D06EB">
        <w:rPr>
          <w:rFonts w:asciiTheme="majorBidi" w:hAnsiTheme="majorBidi" w:cstheme="majorBidi"/>
          <w:sz w:val="22"/>
          <w:szCs w:val="22"/>
        </w:rPr>
        <w:t xml:space="preserve"> survey responses without such analogues</w:t>
      </w:r>
      <w:r w:rsidR="00E96993">
        <w:rPr>
          <w:rFonts w:asciiTheme="majorBidi" w:hAnsiTheme="majorBidi" w:cstheme="majorBidi"/>
          <w:sz w:val="22"/>
          <w:szCs w:val="22"/>
        </w:rPr>
        <w:t xml:space="preserve"> (</w:t>
      </w:r>
      <w:r w:rsidR="003A0270">
        <w:rPr>
          <w:rFonts w:asciiTheme="majorBidi" w:hAnsiTheme="majorBidi" w:cstheme="majorBidi"/>
          <w:sz w:val="22"/>
          <w:szCs w:val="22"/>
        </w:rPr>
        <w:t>see</w:t>
      </w:r>
      <w:r w:rsidR="00E96993">
        <w:rPr>
          <w:rFonts w:asciiTheme="majorBidi" w:hAnsiTheme="majorBidi" w:cstheme="majorBidi"/>
          <w:sz w:val="22"/>
          <w:szCs w:val="22"/>
        </w:rPr>
        <w:t xml:space="preserve"> Table 1)</w:t>
      </w:r>
      <w:r w:rsidR="00DD75E0">
        <w:rPr>
          <w:rFonts w:asciiTheme="majorBidi" w:hAnsiTheme="majorBidi" w:cstheme="majorBidi"/>
          <w:sz w:val="22"/>
          <w:szCs w:val="22"/>
        </w:rPr>
        <w:t xml:space="preserve">.  </w:t>
      </w:r>
      <w:r w:rsidR="000778CD">
        <w:rPr>
          <w:rFonts w:asciiTheme="majorBidi" w:hAnsiTheme="majorBidi" w:cstheme="majorBidi"/>
          <w:sz w:val="22"/>
          <w:szCs w:val="22"/>
        </w:rPr>
        <w:t xml:space="preserve">We </w:t>
      </w:r>
      <w:r w:rsidR="00F159E6">
        <w:rPr>
          <w:rFonts w:asciiTheme="majorBidi" w:hAnsiTheme="majorBidi" w:cstheme="majorBidi"/>
          <w:sz w:val="22"/>
          <w:szCs w:val="22"/>
        </w:rPr>
        <w:t>interpret</w:t>
      </w:r>
      <w:r w:rsidR="003A0270">
        <w:rPr>
          <w:rFonts w:asciiTheme="majorBidi" w:hAnsiTheme="majorBidi" w:cstheme="majorBidi"/>
          <w:sz w:val="22"/>
          <w:szCs w:val="22"/>
        </w:rPr>
        <w:t xml:space="preserve"> CV based inference </w:t>
      </w:r>
      <w:r w:rsidR="00F159E6">
        <w:rPr>
          <w:rFonts w:asciiTheme="majorBidi" w:hAnsiTheme="majorBidi" w:cstheme="majorBidi"/>
          <w:sz w:val="22"/>
          <w:szCs w:val="22"/>
        </w:rPr>
        <w:t>as</w:t>
      </w:r>
      <w:r w:rsidR="003A0270">
        <w:rPr>
          <w:rFonts w:asciiTheme="majorBidi" w:hAnsiTheme="majorBidi" w:cstheme="majorBidi"/>
          <w:sz w:val="22"/>
          <w:szCs w:val="22"/>
        </w:rPr>
        <w:t xml:space="preserve"> accur</w:t>
      </w:r>
      <w:r w:rsidR="00232592">
        <w:rPr>
          <w:rFonts w:asciiTheme="majorBidi" w:hAnsiTheme="majorBidi" w:cstheme="majorBidi"/>
          <w:sz w:val="22"/>
          <w:szCs w:val="22"/>
        </w:rPr>
        <w:t xml:space="preserve">ate for census covariate </w:t>
      </w:r>
      <w:r w:rsidR="000C4E63">
        <w:rPr>
          <w:rFonts w:asciiTheme="majorBidi" w:hAnsiTheme="majorBidi" w:cstheme="majorBidi"/>
          <w:sz w:val="22"/>
          <w:szCs w:val="22"/>
        </w:rPr>
        <w:t xml:space="preserve">survey </w:t>
      </w:r>
      <w:r w:rsidR="00232592">
        <w:rPr>
          <w:rFonts w:asciiTheme="majorBidi" w:hAnsiTheme="majorBidi" w:cstheme="majorBidi"/>
          <w:sz w:val="22"/>
          <w:szCs w:val="22"/>
        </w:rPr>
        <w:t xml:space="preserve">analogues if it </w:t>
      </w:r>
      <w:r w:rsidR="00432782">
        <w:rPr>
          <w:rFonts w:asciiTheme="majorBidi" w:hAnsiTheme="majorBidi" w:cstheme="majorBidi"/>
          <w:sz w:val="22"/>
          <w:szCs w:val="22"/>
        </w:rPr>
        <w:t xml:space="preserve">is similar </w:t>
      </w:r>
      <w:r w:rsidR="00915F44">
        <w:rPr>
          <w:rFonts w:asciiTheme="majorBidi" w:hAnsiTheme="majorBidi" w:cstheme="majorBidi"/>
          <w:sz w:val="22"/>
          <w:szCs w:val="22"/>
        </w:rPr>
        <w:t xml:space="preserve">to </w:t>
      </w:r>
      <w:r w:rsidR="00232592">
        <w:rPr>
          <w:rFonts w:asciiTheme="majorBidi" w:hAnsiTheme="majorBidi" w:cstheme="majorBidi"/>
          <w:sz w:val="22"/>
          <w:szCs w:val="22"/>
        </w:rPr>
        <w:t>covariate respondent-sample dataset difference</w:t>
      </w:r>
      <w:r w:rsidR="00915F44">
        <w:rPr>
          <w:rFonts w:asciiTheme="majorBidi" w:hAnsiTheme="majorBidi" w:cstheme="majorBidi"/>
          <w:sz w:val="22"/>
          <w:szCs w:val="22"/>
        </w:rPr>
        <w:t xml:space="preserve"> based inference</w:t>
      </w:r>
      <w:r w:rsidR="00232592">
        <w:rPr>
          <w:rFonts w:asciiTheme="majorBidi" w:hAnsiTheme="majorBidi" w:cstheme="majorBidi"/>
          <w:sz w:val="22"/>
          <w:szCs w:val="22"/>
        </w:rPr>
        <w:t>, and covariate and survey analogue respondent – final respondent dataset difference</w:t>
      </w:r>
      <w:r w:rsidR="000778CD">
        <w:rPr>
          <w:rFonts w:asciiTheme="majorBidi" w:hAnsiTheme="majorBidi" w:cstheme="majorBidi"/>
          <w:sz w:val="22"/>
          <w:szCs w:val="22"/>
        </w:rPr>
        <w:t xml:space="preserve"> </w:t>
      </w:r>
      <w:r w:rsidR="00432782">
        <w:rPr>
          <w:rFonts w:asciiTheme="majorBidi" w:hAnsiTheme="majorBidi" w:cstheme="majorBidi"/>
          <w:sz w:val="22"/>
          <w:szCs w:val="22"/>
        </w:rPr>
        <w:t xml:space="preserve">based inference </w:t>
      </w:r>
      <w:r w:rsidR="00915F44">
        <w:rPr>
          <w:rFonts w:asciiTheme="majorBidi" w:hAnsiTheme="majorBidi" w:cstheme="majorBidi"/>
          <w:sz w:val="22"/>
          <w:szCs w:val="22"/>
        </w:rPr>
        <w:t>is similar</w:t>
      </w:r>
      <w:r w:rsidR="00232592">
        <w:rPr>
          <w:rFonts w:asciiTheme="majorBidi" w:hAnsiTheme="majorBidi" w:cstheme="majorBidi"/>
          <w:sz w:val="22"/>
          <w:szCs w:val="22"/>
        </w:rPr>
        <w:t xml:space="preserve">.  </w:t>
      </w:r>
      <w:r w:rsidR="000778CD">
        <w:rPr>
          <w:rFonts w:asciiTheme="majorBidi" w:hAnsiTheme="majorBidi" w:cstheme="majorBidi"/>
          <w:sz w:val="22"/>
          <w:szCs w:val="22"/>
        </w:rPr>
        <w:t xml:space="preserve">This can be extended to </w:t>
      </w:r>
      <w:r w:rsidR="000C4E63">
        <w:rPr>
          <w:rFonts w:asciiTheme="majorBidi" w:hAnsiTheme="majorBidi" w:cstheme="majorBidi"/>
          <w:sz w:val="22"/>
          <w:szCs w:val="22"/>
        </w:rPr>
        <w:t xml:space="preserve">survey </w:t>
      </w:r>
      <w:r w:rsidR="000778CD">
        <w:rPr>
          <w:rFonts w:asciiTheme="majorBidi" w:hAnsiTheme="majorBidi" w:cstheme="majorBidi"/>
          <w:sz w:val="22"/>
          <w:szCs w:val="22"/>
        </w:rPr>
        <w:t xml:space="preserve">non-census covariate analogues if </w:t>
      </w:r>
      <w:r w:rsidR="009A0AA5">
        <w:rPr>
          <w:rFonts w:asciiTheme="majorBidi" w:hAnsiTheme="majorBidi" w:cstheme="majorBidi"/>
          <w:sz w:val="22"/>
          <w:szCs w:val="22"/>
        </w:rPr>
        <w:t>respondent – final respondent dataset difference based inference</w:t>
      </w:r>
      <w:r w:rsidR="000778CD">
        <w:rPr>
          <w:rFonts w:asciiTheme="majorBidi" w:hAnsiTheme="majorBidi" w:cstheme="majorBidi"/>
          <w:sz w:val="22"/>
          <w:szCs w:val="22"/>
        </w:rPr>
        <w:t xml:space="preserve"> </w:t>
      </w:r>
      <w:r w:rsidR="009A0AA5">
        <w:rPr>
          <w:rFonts w:asciiTheme="majorBidi" w:hAnsiTheme="majorBidi" w:cstheme="majorBidi"/>
          <w:sz w:val="22"/>
          <w:szCs w:val="22"/>
        </w:rPr>
        <w:t>is</w:t>
      </w:r>
      <w:r w:rsidR="000778CD">
        <w:rPr>
          <w:rFonts w:asciiTheme="majorBidi" w:hAnsiTheme="majorBidi" w:cstheme="majorBidi"/>
          <w:sz w:val="22"/>
          <w:szCs w:val="22"/>
        </w:rPr>
        <w:t xml:space="preserve"> similar </w:t>
      </w:r>
      <w:r w:rsidR="009A0AA5">
        <w:rPr>
          <w:rFonts w:asciiTheme="majorBidi" w:hAnsiTheme="majorBidi" w:cstheme="majorBidi"/>
          <w:sz w:val="22"/>
          <w:szCs w:val="22"/>
        </w:rPr>
        <w:t xml:space="preserve">to </w:t>
      </w:r>
      <w:r w:rsidR="000778CD">
        <w:rPr>
          <w:rFonts w:asciiTheme="majorBidi" w:hAnsiTheme="majorBidi" w:cstheme="majorBidi"/>
          <w:sz w:val="22"/>
          <w:szCs w:val="22"/>
        </w:rPr>
        <w:t>t</w:t>
      </w:r>
      <w:r w:rsidR="009A0AA5">
        <w:rPr>
          <w:rFonts w:asciiTheme="majorBidi" w:hAnsiTheme="majorBidi" w:cstheme="majorBidi"/>
          <w:sz w:val="22"/>
          <w:szCs w:val="22"/>
        </w:rPr>
        <w:t>he equivalent for</w:t>
      </w:r>
      <w:r w:rsidR="000778CD">
        <w:rPr>
          <w:rFonts w:asciiTheme="majorBidi" w:hAnsiTheme="majorBidi" w:cstheme="majorBidi"/>
          <w:sz w:val="22"/>
          <w:szCs w:val="22"/>
        </w:rPr>
        <w:t xml:space="preserve"> census covariate analogues.</w:t>
      </w:r>
      <w:r w:rsidR="003A0270">
        <w:rPr>
          <w:rFonts w:asciiTheme="majorBidi" w:hAnsiTheme="majorBidi" w:cstheme="majorBidi"/>
          <w:sz w:val="22"/>
          <w:szCs w:val="22"/>
        </w:rPr>
        <w:t xml:space="preserve"> </w:t>
      </w:r>
      <w:r w:rsidR="006D06EB">
        <w:rPr>
          <w:rFonts w:asciiTheme="majorBidi" w:hAnsiTheme="majorBidi" w:cstheme="majorBidi"/>
          <w:sz w:val="22"/>
          <w:szCs w:val="22"/>
        </w:rPr>
        <w:t xml:space="preserve">   </w:t>
      </w:r>
      <w:r w:rsidR="004C44F3" w:rsidRPr="0009694D">
        <w:rPr>
          <w:rFonts w:asciiTheme="majorBidi" w:hAnsiTheme="majorBidi" w:cstheme="majorBidi"/>
          <w:sz w:val="22"/>
          <w:szCs w:val="22"/>
        </w:rPr>
        <w:t xml:space="preserve"> </w:t>
      </w:r>
      <w:r w:rsidR="00D41D85" w:rsidRPr="0009694D">
        <w:rPr>
          <w:rFonts w:asciiTheme="majorBidi" w:hAnsiTheme="majorBidi" w:cstheme="majorBidi"/>
          <w:sz w:val="22"/>
          <w:szCs w:val="22"/>
        </w:rPr>
        <w:t xml:space="preserve">  </w:t>
      </w:r>
      <w:r w:rsidRPr="0009694D">
        <w:rPr>
          <w:rFonts w:asciiTheme="majorBidi" w:hAnsiTheme="majorBidi" w:cstheme="majorBidi"/>
          <w:sz w:val="22"/>
          <w:szCs w:val="22"/>
        </w:rPr>
        <w:t xml:space="preserve"> </w:t>
      </w:r>
    </w:p>
    <w:p w:rsidR="004E28C1" w:rsidRDefault="004E28C1" w:rsidP="004E28C1">
      <w:pPr>
        <w:contextualSpacing/>
        <w:jc w:val="both"/>
        <w:rPr>
          <w:rFonts w:asciiTheme="majorBidi" w:hAnsiTheme="majorBidi" w:cstheme="majorBidi"/>
          <w:sz w:val="22"/>
          <w:szCs w:val="22"/>
        </w:rPr>
      </w:pPr>
    </w:p>
    <w:p w:rsidR="004E28C1" w:rsidRPr="00F937BA" w:rsidRDefault="004E28C1" w:rsidP="004E28C1">
      <w:pPr>
        <w:contextualSpacing/>
        <w:jc w:val="both"/>
        <w:rPr>
          <w:rFonts w:ascii="Times New Roman" w:hAnsi="Times New Roman" w:cs="Times New Roman"/>
          <w:b/>
          <w:bCs/>
          <w:color w:val="000000"/>
          <w:sz w:val="22"/>
          <w:szCs w:val="22"/>
        </w:rPr>
      </w:pPr>
      <w:r w:rsidRPr="00F937BA">
        <w:rPr>
          <w:rFonts w:ascii="Times New Roman" w:hAnsi="Times New Roman" w:cs="Times New Roman"/>
          <w:b/>
          <w:bCs/>
          <w:color w:val="000000"/>
          <w:sz w:val="22"/>
          <w:szCs w:val="22"/>
        </w:rPr>
        <w:t>3. Results</w:t>
      </w:r>
    </w:p>
    <w:p w:rsidR="009E29CA" w:rsidRDefault="004E28C1" w:rsidP="00D14387">
      <w:pPr>
        <w:contextualSpacing/>
        <w:jc w:val="both"/>
        <w:rPr>
          <w:rFonts w:asciiTheme="majorBidi" w:hAnsiTheme="majorBidi" w:cstheme="majorBidi"/>
          <w:sz w:val="22"/>
          <w:szCs w:val="22"/>
        </w:rPr>
      </w:pPr>
      <w:r>
        <w:rPr>
          <w:rFonts w:asciiTheme="majorBidi" w:hAnsiTheme="majorBidi" w:cstheme="majorBidi"/>
          <w:sz w:val="22"/>
          <w:szCs w:val="22"/>
        </w:rPr>
        <w:t>The LFS survey r</w:t>
      </w:r>
      <w:r w:rsidRPr="00F937BA">
        <w:rPr>
          <w:rFonts w:asciiTheme="majorBidi" w:hAnsiTheme="majorBidi" w:cstheme="majorBidi"/>
          <w:sz w:val="22"/>
          <w:szCs w:val="22"/>
        </w:rPr>
        <w:t>esponse rate</w:t>
      </w:r>
      <w:r>
        <w:rPr>
          <w:rFonts w:asciiTheme="majorBidi" w:hAnsiTheme="majorBidi" w:cstheme="majorBidi"/>
          <w:sz w:val="22"/>
          <w:szCs w:val="22"/>
        </w:rPr>
        <w:t xml:space="preserve"> increases over the call record, at first </w:t>
      </w:r>
      <w:r w:rsidRPr="00F937BA">
        <w:rPr>
          <w:rFonts w:asciiTheme="majorBidi" w:hAnsiTheme="majorBidi" w:cstheme="majorBidi"/>
          <w:sz w:val="22"/>
          <w:szCs w:val="22"/>
        </w:rPr>
        <w:t xml:space="preserve">substantially but </w:t>
      </w:r>
      <w:r w:rsidR="00D831ED">
        <w:rPr>
          <w:rFonts w:asciiTheme="majorBidi" w:hAnsiTheme="majorBidi" w:cstheme="majorBidi"/>
          <w:sz w:val="22"/>
          <w:szCs w:val="22"/>
        </w:rPr>
        <w:t>then</w:t>
      </w:r>
      <w:r>
        <w:rPr>
          <w:rFonts w:asciiTheme="majorBidi" w:hAnsiTheme="majorBidi" w:cstheme="majorBidi"/>
          <w:sz w:val="22"/>
          <w:szCs w:val="22"/>
        </w:rPr>
        <w:t xml:space="preserve"> </w:t>
      </w:r>
      <w:r w:rsidRPr="00F937BA">
        <w:rPr>
          <w:rFonts w:asciiTheme="majorBidi" w:hAnsiTheme="majorBidi" w:cstheme="majorBidi"/>
          <w:sz w:val="22"/>
          <w:szCs w:val="22"/>
        </w:rPr>
        <w:t>at a decreasing rate</w:t>
      </w:r>
      <w:r w:rsidR="00A068F3">
        <w:rPr>
          <w:rFonts w:asciiTheme="majorBidi" w:hAnsiTheme="majorBidi" w:cstheme="majorBidi"/>
          <w:sz w:val="22"/>
          <w:szCs w:val="22"/>
        </w:rPr>
        <w:t>,</w:t>
      </w:r>
      <w:r w:rsidRPr="00F937BA">
        <w:rPr>
          <w:rFonts w:asciiTheme="majorBidi" w:hAnsiTheme="majorBidi" w:cstheme="majorBidi"/>
          <w:sz w:val="22"/>
          <w:szCs w:val="22"/>
        </w:rPr>
        <w:t xml:space="preserve"> with minimal further increases </w:t>
      </w:r>
      <w:r>
        <w:rPr>
          <w:rFonts w:asciiTheme="majorBidi" w:hAnsiTheme="majorBidi" w:cstheme="majorBidi"/>
          <w:sz w:val="22"/>
          <w:szCs w:val="22"/>
        </w:rPr>
        <w:t>after calls 9 to 11 and none at all after call 16 (Fig. 1a)</w:t>
      </w:r>
      <w:r w:rsidRPr="00F937BA">
        <w:rPr>
          <w:rFonts w:asciiTheme="majorBidi" w:hAnsiTheme="majorBidi" w:cstheme="majorBidi"/>
          <w:sz w:val="22"/>
          <w:szCs w:val="22"/>
        </w:rPr>
        <w:t xml:space="preserve">.  </w:t>
      </w:r>
      <w:r w:rsidR="00C10F15">
        <w:rPr>
          <w:rFonts w:asciiTheme="majorBidi" w:hAnsiTheme="majorBidi" w:cstheme="majorBidi"/>
          <w:sz w:val="22"/>
          <w:szCs w:val="22"/>
        </w:rPr>
        <w:t>O</w:t>
      </w:r>
      <w:r w:rsidRPr="00F937BA">
        <w:rPr>
          <w:rFonts w:asciiTheme="majorBidi" w:hAnsiTheme="majorBidi" w:cstheme="majorBidi"/>
          <w:sz w:val="22"/>
          <w:szCs w:val="22"/>
        </w:rPr>
        <w:t xml:space="preserve">verall </w:t>
      </w:r>
      <w:r>
        <w:rPr>
          <w:rFonts w:asciiTheme="majorBidi" w:hAnsiTheme="majorBidi" w:cstheme="majorBidi"/>
          <w:sz w:val="22"/>
          <w:szCs w:val="22"/>
        </w:rPr>
        <w:t>CVs</w:t>
      </w:r>
      <w:r w:rsidR="002A032F">
        <w:rPr>
          <w:rFonts w:asciiTheme="majorBidi" w:hAnsiTheme="majorBidi" w:cstheme="majorBidi"/>
          <w:sz w:val="22"/>
          <w:szCs w:val="22"/>
        </w:rPr>
        <w:t xml:space="preserve"> </w:t>
      </w:r>
      <w:r w:rsidRPr="00F937BA">
        <w:rPr>
          <w:rFonts w:asciiTheme="majorBidi" w:hAnsiTheme="majorBidi" w:cstheme="majorBidi"/>
          <w:sz w:val="22"/>
          <w:szCs w:val="22"/>
        </w:rPr>
        <w:t xml:space="preserve">decrease, </w:t>
      </w:r>
      <w:r>
        <w:rPr>
          <w:rFonts w:asciiTheme="majorBidi" w:hAnsiTheme="majorBidi" w:cstheme="majorBidi"/>
          <w:sz w:val="22"/>
          <w:szCs w:val="22"/>
        </w:rPr>
        <w:t>suggesting</w:t>
      </w:r>
      <w:r w:rsidRPr="00F937BA">
        <w:rPr>
          <w:rFonts w:asciiTheme="majorBidi" w:hAnsiTheme="majorBidi" w:cstheme="majorBidi"/>
          <w:sz w:val="22"/>
          <w:szCs w:val="22"/>
        </w:rPr>
        <w:t xml:space="preserve"> increased </w:t>
      </w:r>
      <w:r>
        <w:rPr>
          <w:rFonts w:asciiTheme="majorBidi" w:hAnsiTheme="majorBidi" w:cstheme="majorBidi"/>
          <w:sz w:val="22"/>
          <w:szCs w:val="22"/>
        </w:rPr>
        <w:t xml:space="preserve">dataset </w:t>
      </w:r>
      <w:r w:rsidRPr="00F937BA">
        <w:rPr>
          <w:rFonts w:asciiTheme="majorBidi" w:hAnsiTheme="majorBidi" w:cstheme="majorBidi"/>
          <w:sz w:val="22"/>
          <w:szCs w:val="22"/>
        </w:rPr>
        <w:t xml:space="preserve">representativeness, at </w:t>
      </w:r>
      <w:r>
        <w:rPr>
          <w:rFonts w:asciiTheme="majorBidi" w:hAnsiTheme="majorBidi" w:cstheme="majorBidi"/>
          <w:sz w:val="22"/>
          <w:szCs w:val="22"/>
        </w:rPr>
        <w:t xml:space="preserve">a </w:t>
      </w:r>
      <w:r w:rsidRPr="00F937BA">
        <w:rPr>
          <w:rFonts w:asciiTheme="majorBidi" w:hAnsiTheme="majorBidi" w:cstheme="majorBidi"/>
          <w:sz w:val="22"/>
          <w:szCs w:val="22"/>
        </w:rPr>
        <w:t>decreasing rate</w:t>
      </w:r>
      <w:r>
        <w:rPr>
          <w:rFonts w:asciiTheme="majorBidi" w:hAnsiTheme="majorBidi" w:cstheme="majorBidi"/>
          <w:sz w:val="22"/>
          <w:szCs w:val="22"/>
        </w:rPr>
        <w:t xml:space="preserve"> over the call record</w:t>
      </w:r>
      <w:r w:rsidR="00C10F15">
        <w:rPr>
          <w:rFonts w:asciiTheme="majorBidi" w:hAnsiTheme="majorBidi" w:cstheme="majorBidi"/>
          <w:sz w:val="22"/>
          <w:szCs w:val="22"/>
        </w:rPr>
        <w:t xml:space="preserve"> (also see Fig. 1a)</w:t>
      </w:r>
      <w:r w:rsidRPr="00F937BA">
        <w:rPr>
          <w:rFonts w:asciiTheme="majorBidi" w:hAnsiTheme="majorBidi" w:cstheme="majorBidi"/>
          <w:sz w:val="22"/>
          <w:szCs w:val="22"/>
        </w:rPr>
        <w:t xml:space="preserve">.  </w:t>
      </w:r>
      <w:r w:rsidR="000E0A6D">
        <w:rPr>
          <w:rFonts w:asciiTheme="majorBidi" w:hAnsiTheme="majorBidi" w:cstheme="majorBidi"/>
          <w:sz w:val="22"/>
          <w:szCs w:val="22"/>
        </w:rPr>
        <w:t>To quantify sources of non-representativeness, in Figure 1b w</w:t>
      </w:r>
      <w:r w:rsidR="006706C7">
        <w:rPr>
          <w:rFonts w:asciiTheme="majorBidi" w:hAnsiTheme="majorBidi" w:cstheme="majorBidi"/>
          <w:sz w:val="22"/>
          <w:szCs w:val="22"/>
        </w:rPr>
        <w:t xml:space="preserve">e present </w:t>
      </w:r>
      <w:r w:rsidR="000E0A6D">
        <w:rPr>
          <w:rFonts w:asciiTheme="majorBidi" w:hAnsiTheme="majorBidi" w:cstheme="majorBidi"/>
          <w:sz w:val="22"/>
          <w:szCs w:val="22"/>
        </w:rPr>
        <w:t xml:space="preserve">attribute </w:t>
      </w:r>
      <w:r w:rsidR="006706C7">
        <w:rPr>
          <w:rFonts w:asciiTheme="majorBidi" w:hAnsiTheme="majorBidi" w:cstheme="majorBidi"/>
          <w:sz w:val="22"/>
          <w:szCs w:val="22"/>
        </w:rPr>
        <w:t>covariate CVs</w:t>
      </w:r>
      <w:r w:rsidR="00357DD2">
        <w:rPr>
          <w:rFonts w:asciiTheme="majorBidi" w:hAnsiTheme="majorBidi" w:cstheme="majorBidi"/>
          <w:sz w:val="22"/>
          <w:szCs w:val="22"/>
        </w:rPr>
        <w:t xml:space="preserve">.  </w:t>
      </w:r>
      <w:r w:rsidR="006706C7">
        <w:rPr>
          <w:rFonts w:asciiTheme="majorBidi" w:hAnsiTheme="majorBidi" w:cstheme="majorBidi"/>
          <w:sz w:val="22"/>
          <w:szCs w:val="22"/>
        </w:rPr>
        <w:t>S</w:t>
      </w:r>
      <w:r w:rsidR="00357DD2">
        <w:rPr>
          <w:rFonts w:asciiTheme="majorBidi" w:hAnsiTheme="majorBidi" w:cstheme="majorBidi"/>
          <w:sz w:val="22"/>
          <w:szCs w:val="22"/>
        </w:rPr>
        <w:t xml:space="preserve">ample member gender </w:t>
      </w:r>
      <w:r w:rsidR="008E3F73">
        <w:rPr>
          <w:rFonts w:asciiTheme="majorBidi" w:hAnsiTheme="majorBidi" w:cstheme="majorBidi"/>
          <w:sz w:val="22"/>
          <w:szCs w:val="22"/>
        </w:rPr>
        <w:t>CVs are</w:t>
      </w:r>
      <w:r w:rsidR="00357DD2">
        <w:rPr>
          <w:rFonts w:asciiTheme="majorBidi" w:hAnsiTheme="majorBidi" w:cstheme="majorBidi"/>
          <w:sz w:val="22"/>
          <w:szCs w:val="22"/>
        </w:rPr>
        <w:t xml:space="preserve"> </w:t>
      </w:r>
      <w:r w:rsidR="008E3F73">
        <w:rPr>
          <w:rFonts w:asciiTheme="majorBidi" w:hAnsiTheme="majorBidi" w:cstheme="majorBidi"/>
          <w:sz w:val="22"/>
          <w:szCs w:val="22"/>
        </w:rPr>
        <w:t>negligible, implying a minimal</w:t>
      </w:r>
      <w:r w:rsidR="00357DD2">
        <w:rPr>
          <w:rFonts w:asciiTheme="majorBidi" w:hAnsiTheme="majorBidi" w:cstheme="majorBidi"/>
          <w:sz w:val="22"/>
          <w:szCs w:val="22"/>
        </w:rPr>
        <w:t xml:space="preserve"> impact on representativeness.  </w:t>
      </w:r>
      <w:r w:rsidR="00A068F3">
        <w:rPr>
          <w:rFonts w:asciiTheme="majorBidi" w:hAnsiTheme="majorBidi" w:cstheme="majorBidi"/>
          <w:sz w:val="22"/>
          <w:szCs w:val="22"/>
        </w:rPr>
        <w:t>HH tenure CVs increase from a minima at call one to a maxima at call five, then decrease slightly</w:t>
      </w:r>
      <w:r w:rsidR="009D3127">
        <w:rPr>
          <w:rFonts w:asciiTheme="majorBidi" w:hAnsiTheme="majorBidi" w:cstheme="majorBidi"/>
          <w:sz w:val="22"/>
          <w:szCs w:val="22"/>
        </w:rPr>
        <w:t xml:space="preserve"> </w:t>
      </w:r>
      <w:r w:rsidR="004C033B">
        <w:rPr>
          <w:rFonts w:asciiTheme="majorBidi" w:hAnsiTheme="majorBidi" w:cstheme="majorBidi"/>
          <w:sz w:val="22"/>
          <w:szCs w:val="22"/>
        </w:rPr>
        <w:t>afterwards</w:t>
      </w:r>
      <w:r w:rsidR="00A068F3">
        <w:rPr>
          <w:rFonts w:asciiTheme="majorBidi" w:hAnsiTheme="majorBidi" w:cstheme="majorBidi"/>
          <w:sz w:val="22"/>
          <w:szCs w:val="22"/>
        </w:rPr>
        <w:t xml:space="preserve">, </w:t>
      </w:r>
      <w:r w:rsidR="00D8622F">
        <w:rPr>
          <w:rFonts w:asciiTheme="majorBidi" w:hAnsiTheme="majorBidi" w:cstheme="majorBidi"/>
          <w:sz w:val="22"/>
          <w:szCs w:val="22"/>
        </w:rPr>
        <w:t>due to</w:t>
      </w:r>
      <w:r w:rsidR="00A068F3">
        <w:rPr>
          <w:rFonts w:asciiTheme="majorBidi" w:hAnsiTheme="majorBidi" w:cstheme="majorBidi"/>
          <w:sz w:val="22"/>
          <w:szCs w:val="22"/>
        </w:rPr>
        <w:t xml:space="preserve"> under-representation of </w:t>
      </w:r>
      <w:r w:rsidR="000E0A6D">
        <w:rPr>
          <w:rFonts w:asciiTheme="majorBidi" w:hAnsiTheme="majorBidi" w:cstheme="majorBidi"/>
          <w:sz w:val="22"/>
          <w:szCs w:val="22"/>
        </w:rPr>
        <w:t xml:space="preserve">rented HH </w:t>
      </w:r>
      <w:r w:rsidR="00A068F3">
        <w:rPr>
          <w:rFonts w:asciiTheme="majorBidi" w:hAnsiTheme="majorBidi" w:cstheme="majorBidi"/>
          <w:sz w:val="22"/>
          <w:szCs w:val="22"/>
        </w:rPr>
        <w:t>sample members</w:t>
      </w:r>
      <w:r w:rsidR="000E0A6D">
        <w:rPr>
          <w:rFonts w:asciiTheme="majorBidi" w:hAnsiTheme="majorBidi" w:cstheme="majorBidi"/>
          <w:sz w:val="22"/>
          <w:szCs w:val="22"/>
        </w:rPr>
        <w:t xml:space="preserve"> </w:t>
      </w:r>
      <w:r w:rsidR="00A068F3">
        <w:rPr>
          <w:rFonts w:asciiTheme="majorBidi" w:hAnsiTheme="majorBidi" w:cstheme="majorBidi"/>
          <w:sz w:val="22"/>
          <w:szCs w:val="22"/>
        </w:rPr>
        <w:t>in the dataset (results not shown</w:t>
      </w:r>
      <w:r w:rsidR="00D831ED">
        <w:rPr>
          <w:rFonts w:asciiTheme="majorBidi" w:hAnsiTheme="majorBidi" w:cstheme="majorBidi"/>
          <w:sz w:val="22"/>
          <w:szCs w:val="22"/>
        </w:rPr>
        <w:t xml:space="preserve">; </w:t>
      </w:r>
      <w:r w:rsidR="007D4674">
        <w:rPr>
          <w:rFonts w:asciiTheme="majorBidi" w:hAnsiTheme="majorBidi" w:cstheme="majorBidi"/>
          <w:sz w:val="22"/>
          <w:szCs w:val="22"/>
        </w:rPr>
        <w:t>we concentrate on under-represented categories as the</w:t>
      </w:r>
      <w:r w:rsidR="00EB2448">
        <w:rPr>
          <w:rFonts w:asciiTheme="majorBidi" w:hAnsiTheme="majorBidi" w:cstheme="majorBidi"/>
          <w:sz w:val="22"/>
          <w:szCs w:val="22"/>
        </w:rPr>
        <w:t>y</w:t>
      </w:r>
      <w:r w:rsidR="007D4674">
        <w:rPr>
          <w:rFonts w:asciiTheme="majorBidi" w:hAnsiTheme="majorBidi" w:cstheme="majorBidi"/>
          <w:sz w:val="22"/>
          <w:szCs w:val="22"/>
        </w:rPr>
        <w:t xml:space="preserve"> are likely target</w:t>
      </w:r>
      <w:r w:rsidR="00E1426B">
        <w:rPr>
          <w:rFonts w:asciiTheme="majorBidi" w:hAnsiTheme="majorBidi" w:cstheme="majorBidi"/>
          <w:sz w:val="22"/>
          <w:szCs w:val="22"/>
        </w:rPr>
        <w:t>s</w:t>
      </w:r>
      <w:r w:rsidR="007D4674">
        <w:rPr>
          <w:rFonts w:asciiTheme="majorBidi" w:hAnsiTheme="majorBidi" w:cstheme="majorBidi"/>
          <w:sz w:val="22"/>
          <w:szCs w:val="22"/>
        </w:rPr>
        <w:t xml:space="preserve"> in adaptive collection strategies: see Schouten et al. 2012</w:t>
      </w:r>
      <w:r w:rsidR="00A068F3">
        <w:rPr>
          <w:rFonts w:asciiTheme="majorBidi" w:hAnsiTheme="majorBidi" w:cstheme="majorBidi"/>
          <w:sz w:val="22"/>
          <w:szCs w:val="22"/>
        </w:rPr>
        <w:t>).</w:t>
      </w:r>
      <w:r w:rsidR="009D3127">
        <w:rPr>
          <w:rFonts w:asciiTheme="majorBidi" w:hAnsiTheme="majorBidi" w:cstheme="majorBidi"/>
          <w:sz w:val="22"/>
          <w:szCs w:val="22"/>
        </w:rPr>
        <w:t xml:space="preserve">  Sample member age, highest qualification, and activity last week CVs all decrease at a decreasing rate over the call record.  We present category CVs for these three covariates</w:t>
      </w:r>
      <w:r w:rsidR="00D831ED">
        <w:rPr>
          <w:rFonts w:asciiTheme="majorBidi" w:hAnsiTheme="majorBidi" w:cstheme="majorBidi"/>
          <w:sz w:val="22"/>
          <w:szCs w:val="22"/>
        </w:rPr>
        <w:t xml:space="preserve">, which </w:t>
      </w:r>
      <w:r w:rsidR="00EB2448">
        <w:rPr>
          <w:rFonts w:asciiTheme="majorBidi" w:hAnsiTheme="majorBidi" w:cstheme="majorBidi"/>
          <w:sz w:val="22"/>
          <w:szCs w:val="22"/>
        </w:rPr>
        <w:t>we</w:t>
      </w:r>
      <w:r w:rsidR="00D8622F">
        <w:rPr>
          <w:rFonts w:asciiTheme="majorBidi" w:hAnsiTheme="majorBidi" w:cstheme="majorBidi"/>
          <w:sz w:val="22"/>
          <w:szCs w:val="22"/>
        </w:rPr>
        <w:t xml:space="preserve"> focus </w:t>
      </w:r>
      <w:r w:rsidR="00EB2448">
        <w:rPr>
          <w:rFonts w:asciiTheme="majorBidi" w:hAnsiTheme="majorBidi" w:cstheme="majorBidi"/>
          <w:sz w:val="22"/>
          <w:szCs w:val="22"/>
        </w:rPr>
        <w:t xml:space="preserve">on </w:t>
      </w:r>
      <w:r w:rsidR="00D8622F">
        <w:rPr>
          <w:rFonts w:asciiTheme="majorBidi" w:hAnsiTheme="majorBidi" w:cstheme="majorBidi"/>
          <w:sz w:val="22"/>
          <w:szCs w:val="22"/>
        </w:rPr>
        <w:t>in the following work</w:t>
      </w:r>
      <w:r w:rsidR="001400D4">
        <w:rPr>
          <w:rFonts w:asciiTheme="majorBidi" w:hAnsiTheme="majorBidi" w:cstheme="majorBidi"/>
          <w:sz w:val="22"/>
          <w:szCs w:val="22"/>
        </w:rPr>
        <w:t xml:space="preserve"> (though see Discussion)</w:t>
      </w:r>
      <w:r w:rsidR="00D831ED">
        <w:rPr>
          <w:rFonts w:asciiTheme="majorBidi" w:hAnsiTheme="majorBidi" w:cstheme="majorBidi"/>
          <w:sz w:val="22"/>
          <w:szCs w:val="22"/>
        </w:rPr>
        <w:t>,</w:t>
      </w:r>
      <w:r w:rsidR="009D3127">
        <w:rPr>
          <w:rFonts w:asciiTheme="majorBidi" w:hAnsiTheme="majorBidi" w:cstheme="majorBidi"/>
          <w:sz w:val="22"/>
          <w:szCs w:val="22"/>
        </w:rPr>
        <w:t xml:space="preserve"> in Figure 2a.  </w:t>
      </w:r>
      <w:r w:rsidR="00D8622F">
        <w:rPr>
          <w:rFonts w:asciiTheme="majorBidi" w:hAnsiTheme="majorBidi" w:cstheme="majorBidi"/>
          <w:sz w:val="22"/>
          <w:szCs w:val="22"/>
        </w:rPr>
        <w:t>A</w:t>
      </w:r>
      <w:r w:rsidR="009D3127">
        <w:rPr>
          <w:rFonts w:asciiTheme="majorBidi" w:hAnsiTheme="majorBidi" w:cstheme="majorBidi"/>
          <w:sz w:val="22"/>
          <w:szCs w:val="22"/>
        </w:rPr>
        <w:t xml:space="preserve">ge </w:t>
      </w:r>
      <w:r w:rsidR="00AB3824">
        <w:rPr>
          <w:rFonts w:asciiTheme="majorBidi" w:hAnsiTheme="majorBidi" w:cstheme="majorBidi"/>
          <w:sz w:val="22"/>
          <w:szCs w:val="22"/>
        </w:rPr>
        <w:t>CVs</w:t>
      </w:r>
      <w:r w:rsidR="009D3127">
        <w:rPr>
          <w:rFonts w:asciiTheme="majorBidi" w:hAnsiTheme="majorBidi" w:cstheme="majorBidi"/>
          <w:sz w:val="22"/>
          <w:szCs w:val="22"/>
        </w:rPr>
        <w:t xml:space="preserve"> are </w:t>
      </w:r>
      <w:r w:rsidR="00AB3824">
        <w:rPr>
          <w:rFonts w:asciiTheme="majorBidi" w:hAnsiTheme="majorBidi" w:cstheme="majorBidi"/>
          <w:sz w:val="22"/>
          <w:szCs w:val="22"/>
        </w:rPr>
        <w:t>due to</w:t>
      </w:r>
      <w:r w:rsidR="009D3127">
        <w:rPr>
          <w:rFonts w:asciiTheme="majorBidi" w:hAnsiTheme="majorBidi" w:cstheme="majorBidi"/>
          <w:sz w:val="22"/>
          <w:szCs w:val="22"/>
        </w:rPr>
        <w:t xml:space="preserve"> </w:t>
      </w:r>
      <w:r w:rsidR="00AB3824">
        <w:rPr>
          <w:rFonts w:asciiTheme="majorBidi" w:hAnsiTheme="majorBidi" w:cstheme="majorBidi"/>
          <w:sz w:val="22"/>
          <w:szCs w:val="22"/>
        </w:rPr>
        <w:t xml:space="preserve">(initial) </w:t>
      </w:r>
      <w:r w:rsidR="009D3127">
        <w:rPr>
          <w:rFonts w:asciiTheme="majorBidi" w:hAnsiTheme="majorBidi" w:cstheme="majorBidi"/>
          <w:sz w:val="22"/>
          <w:szCs w:val="22"/>
        </w:rPr>
        <w:t xml:space="preserve">under-representation of 16 to 34 and 35 to 54 year olds, highest qualification </w:t>
      </w:r>
      <w:r w:rsidR="00AB3824">
        <w:rPr>
          <w:rFonts w:asciiTheme="majorBidi" w:hAnsiTheme="majorBidi" w:cstheme="majorBidi"/>
          <w:sz w:val="22"/>
          <w:szCs w:val="22"/>
        </w:rPr>
        <w:t>CVs</w:t>
      </w:r>
      <w:r w:rsidR="009D3127">
        <w:rPr>
          <w:rFonts w:asciiTheme="majorBidi" w:hAnsiTheme="majorBidi" w:cstheme="majorBidi"/>
          <w:sz w:val="22"/>
          <w:szCs w:val="22"/>
        </w:rPr>
        <w:t xml:space="preserve"> </w:t>
      </w:r>
      <w:r w:rsidR="00AB3824">
        <w:rPr>
          <w:rFonts w:asciiTheme="majorBidi" w:hAnsiTheme="majorBidi" w:cstheme="majorBidi"/>
          <w:sz w:val="22"/>
          <w:szCs w:val="22"/>
        </w:rPr>
        <w:t xml:space="preserve">due to </w:t>
      </w:r>
      <w:r w:rsidR="009D3127">
        <w:rPr>
          <w:rFonts w:asciiTheme="majorBidi" w:hAnsiTheme="majorBidi" w:cstheme="majorBidi"/>
          <w:sz w:val="22"/>
          <w:szCs w:val="22"/>
        </w:rPr>
        <w:t>under-representation of those with no</w:t>
      </w:r>
      <w:r w:rsidR="00D14387">
        <w:rPr>
          <w:rFonts w:asciiTheme="majorBidi" w:hAnsiTheme="majorBidi" w:cstheme="majorBidi"/>
          <w:sz w:val="22"/>
          <w:szCs w:val="22"/>
        </w:rPr>
        <w:t xml:space="preserve"> qualifications</w:t>
      </w:r>
      <w:r w:rsidR="009D3127">
        <w:rPr>
          <w:rFonts w:asciiTheme="majorBidi" w:hAnsiTheme="majorBidi" w:cstheme="majorBidi"/>
          <w:sz w:val="22"/>
          <w:szCs w:val="22"/>
        </w:rPr>
        <w:t xml:space="preserve">, GCSEs and A levels, and activity last week </w:t>
      </w:r>
      <w:r w:rsidR="00AB3824">
        <w:rPr>
          <w:rFonts w:asciiTheme="majorBidi" w:hAnsiTheme="majorBidi" w:cstheme="majorBidi"/>
          <w:sz w:val="22"/>
          <w:szCs w:val="22"/>
        </w:rPr>
        <w:t>CVs</w:t>
      </w:r>
      <w:r w:rsidR="009D3127">
        <w:rPr>
          <w:rFonts w:asciiTheme="majorBidi" w:hAnsiTheme="majorBidi" w:cstheme="majorBidi"/>
          <w:sz w:val="22"/>
          <w:szCs w:val="22"/>
        </w:rPr>
        <w:t xml:space="preserve"> </w:t>
      </w:r>
      <w:r w:rsidR="00AB3824">
        <w:rPr>
          <w:rFonts w:asciiTheme="majorBidi" w:hAnsiTheme="majorBidi" w:cstheme="majorBidi"/>
          <w:sz w:val="22"/>
          <w:szCs w:val="22"/>
        </w:rPr>
        <w:t>due to under-representation of</w:t>
      </w:r>
      <w:r w:rsidR="009D3127">
        <w:rPr>
          <w:rFonts w:asciiTheme="majorBidi" w:hAnsiTheme="majorBidi" w:cstheme="majorBidi"/>
          <w:sz w:val="22"/>
          <w:szCs w:val="22"/>
        </w:rPr>
        <w:t xml:space="preserve"> </w:t>
      </w:r>
      <w:r w:rsidR="00D14387">
        <w:rPr>
          <w:rFonts w:asciiTheme="majorBidi" w:hAnsiTheme="majorBidi" w:cstheme="majorBidi"/>
          <w:sz w:val="22"/>
          <w:szCs w:val="22"/>
        </w:rPr>
        <w:t xml:space="preserve">those </w:t>
      </w:r>
      <w:r w:rsidR="009D3127">
        <w:rPr>
          <w:rFonts w:asciiTheme="majorBidi" w:hAnsiTheme="majorBidi" w:cstheme="majorBidi"/>
          <w:sz w:val="22"/>
          <w:szCs w:val="22"/>
        </w:rPr>
        <w:t xml:space="preserve">employed.  </w:t>
      </w:r>
      <w:r w:rsidR="00E76BFB">
        <w:rPr>
          <w:rFonts w:asciiTheme="majorBidi" w:hAnsiTheme="majorBidi" w:cstheme="majorBidi"/>
          <w:sz w:val="22"/>
          <w:szCs w:val="22"/>
        </w:rPr>
        <w:t>D</w:t>
      </w:r>
      <w:r w:rsidR="009D3127">
        <w:rPr>
          <w:rFonts w:asciiTheme="majorBidi" w:hAnsiTheme="majorBidi" w:cstheme="majorBidi"/>
          <w:sz w:val="22"/>
          <w:szCs w:val="22"/>
        </w:rPr>
        <w:t>ecrease</w:t>
      </w:r>
      <w:r w:rsidR="00E76BFB">
        <w:rPr>
          <w:rFonts w:asciiTheme="majorBidi" w:hAnsiTheme="majorBidi" w:cstheme="majorBidi"/>
          <w:sz w:val="22"/>
          <w:szCs w:val="22"/>
        </w:rPr>
        <w:t>s in indicators</w:t>
      </w:r>
      <w:r w:rsidR="009D3127">
        <w:rPr>
          <w:rFonts w:asciiTheme="majorBidi" w:hAnsiTheme="majorBidi" w:cstheme="majorBidi"/>
          <w:sz w:val="22"/>
          <w:szCs w:val="22"/>
        </w:rPr>
        <w:t xml:space="preserve"> over the call record </w:t>
      </w:r>
      <w:r w:rsidR="008D686F">
        <w:rPr>
          <w:rFonts w:asciiTheme="majorBidi" w:hAnsiTheme="majorBidi" w:cstheme="majorBidi"/>
          <w:sz w:val="22"/>
          <w:szCs w:val="22"/>
        </w:rPr>
        <w:t>imply</w:t>
      </w:r>
      <w:r w:rsidR="009D3127">
        <w:rPr>
          <w:rFonts w:asciiTheme="majorBidi" w:hAnsiTheme="majorBidi" w:cstheme="majorBidi"/>
          <w:sz w:val="22"/>
          <w:szCs w:val="22"/>
        </w:rPr>
        <w:t xml:space="preserve"> </w:t>
      </w:r>
      <w:r w:rsidR="004C033B">
        <w:rPr>
          <w:rFonts w:asciiTheme="majorBidi" w:hAnsiTheme="majorBidi" w:cstheme="majorBidi"/>
          <w:sz w:val="22"/>
          <w:szCs w:val="22"/>
        </w:rPr>
        <w:t>that</w:t>
      </w:r>
      <w:r w:rsidR="00EB2448">
        <w:rPr>
          <w:rFonts w:asciiTheme="majorBidi" w:hAnsiTheme="majorBidi" w:cstheme="majorBidi"/>
          <w:sz w:val="22"/>
          <w:szCs w:val="22"/>
        </w:rPr>
        <w:t xml:space="preserve"> </w:t>
      </w:r>
      <w:r w:rsidR="00E76BFB">
        <w:rPr>
          <w:rFonts w:asciiTheme="majorBidi" w:hAnsiTheme="majorBidi" w:cstheme="majorBidi"/>
          <w:sz w:val="22"/>
          <w:szCs w:val="22"/>
        </w:rPr>
        <w:t xml:space="preserve">many </w:t>
      </w:r>
      <w:r w:rsidR="00D14387">
        <w:rPr>
          <w:rFonts w:asciiTheme="majorBidi" w:hAnsiTheme="majorBidi" w:cstheme="majorBidi"/>
          <w:sz w:val="22"/>
          <w:szCs w:val="22"/>
        </w:rPr>
        <w:t xml:space="preserve">of these </w:t>
      </w:r>
      <w:r w:rsidR="008E3F73">
        <w:rPr>
          <w:rFonts w:asciiTheme="majorBidi" w:hAnsiTheme="majorBidi" w:cstheme="majorBidi"/>
          <w:sz w:val="22"/>
          <w:szCs w:val="22"/>
        </w:rPr>
        <w:t>sample members</w:t>
      </w:r>
      <w:r w:rsidR="00AB3824">
        <w:rPr>
          <w:rFonts w:asciiTheme="majorBidi" w:hAnsiTheme="majorBidi" w:cstheme="majorBidi"/>
          <w:sz w:val="22"/>
          <w:szCs w:val="22"/>
        </w:rPr>
        <w:t xml:space="preserve"> ar</w:t>
      </w:r>
      <w:r w:rsidR="009D3127">
        <w:rPr>
          <w:rFonts w:asciiTheme="majorBidi" w:hAnsiTheme="majorBidi" w:cstheme="majorBidi"/>
          <w:sz w:val="22"/>
          <w:szCs w:val="22"/>
        </w:rPr>
        <w:t>e interviewed eventually</w:t>
      </w:r>
      <w:r w:rsidR="009E29CA">
        <w:rPr>
          <w:rFonts w:asciiTheme="majorBidi" w:hAnsiTheme="majorBidi" w:cstheme="majorBidi"/>
          <w:sz w:val="22"/>
          <w:szCs w:val="22"/>
        </w:rPr>
        <w:t>.</w:t>
      </w:r>
    </w:p>
    <w:p w:rsidR="00C33D6D" w:rsidRDefault="001A063C" w:rsidP="001A063C">
      <w:pPr>
        <w:ind w:firstLine="720"/>
        <w:contextualSpacing/>
        <w:jc w:val="both"/>
        <w:rPr>
          <w:rFonts w:asciiTheme="majorBidi" w:hAnsiTheme="majorBidi" w:cstheme="majorBidi"/>
          <w:sz w:val="22"/>
          <w:szCs w:val="22"/>
        </w:rPr>
      </w:pPr>
      <w:r>
        <w:rPr>
          <w:rFonts w:asciiTheme="majorBidi" w:hAnsiTheme="majorBidi" w:cstheme="majorBidi"/>
          <w:sz w:val="22"/>
          <w:szCs w:val="22"/>
        </w:rPr>
        <w:t>G</w:t>
      </w:r>
      <w:r w:rsidR="009D22F4">
        <w:rPr>
          <w:rFonts w:asciiTheme="majorBidi" w:hAnsiTheme="majorBidi" w:cstheme="majorBidi"/>
          <w:sz w:val="22"/>
          <w:szCs w:val="22"/>
        </w:rPr>
        <w:t>iven a</w:t>
      </w:r>
      <w:r w:rsidR="00D14387">
        <w:rPr>
          <w:rFonts w:asciiTheme="majorBidi" w:hAnsiTheme="majorBidi" w:cstheme="majorBidi"/>
          <w:sz w:val="22"/>
          <w:szCs w:val="22"/>
        </w:rPr>
        <w:t xml:space="preserve"> 0.02</w:t>
      </w:r>
      <w:r w:rsidR="00C33D6D">
        <w:rPr>
          <w:rFonts w:asciiTheme="majorBidi" w:hAnsiTheme="majorBidi" w:cstheme="majorBidi"/>
          <w:sz w:val="22"/>
          <w:szCs w:val="22"/>
        </w:rPr>
        <w:t xml:space="preserve"> </w:t>
      </w:r>
      <w:r w:rsidR="00E14CA3">
        <w:rPr>
          <w:rFonts w:asciiTheme="majorBidi" w:hAnsiTheme="majorBidi" w:cstheme="majorBidi"/>
          <w:sz w:val="22"/>
          <w:szCs w:val="22"/>
        </w:rPr>
        <w:t xml:space="preserve">absolute </w:t>
      </w:r>
      <w:r w:rsidR="00FE7665">
        <w:rPr>
          <w:rFonts w:asciiTheme="majorBidi" w:hAnsiTheme="majorBidi" w:cstheme="majorBidi"/>
          <w:sz w:val="22"/>
          <w:szCs w:val="22"/>
        </w:rPr>
        <w:t>difference</w:t>
      </w:r>
      <w:r w:rsidR="003120C0">
        <w:rPr>
          <w:rFonts w:asciiTheme="majorBidi" w:hAnsiTheme="majorBidi" w:cstheme="majorBidi"/>
          <w:sz w:val="22"/>
          <w:szCs w:val="22"/>
        </w:rPr>
        <w:t xml:space="preserve"> </w:t>
      </w:r>
      <w:r w:rsidR="00C33D6D">
        <w:rPr>
          <w:rFonts w:asciiTheme="majorBidi" w:hAnsiTheme="majorBidi" w:cstheme="majorBidi"/>
          <w:sz w:val="22"/>
          <w:szCs w:val="22"/>
        </w:rPr>
        <w:t>threshold</w:t>
      </w:r>
      <w:r>
        <w:rPr>
          <w:rFonts w:asciiTheme="majorBidi" w:hAnsiTheme="majorBidi" w:cstheme="majorBidi"/>
          <w:sz w:val="22"/>
          <w:szCs w:val="22"/>
        </w:rPr>
        <w:t xml:space="preserve">, </w:t>
      </w:r>
      <w:r>
        <w:rPr>
          <w:rFonts w:asciiTheme="majorBidi" w:hAnsiTheme="majorBidi" w:cstheme="majorBidi"/>
          <w:sz w:val="22"/>
          <w:szCs w:val="22"/>
        </w:rPr>
        <w:t xml:space="preserve">the </w:t>
      </w:r>
      <w:r>
        <w:rPr>
          <w:rFonts w:asciiTheme="majorBidi" w:hAnsiTheme="majorBidi" w:cstheme="majorBidi"/>
          <w:sz w:val="22"/>
          <w:szCs w:val="22"/>
        </w:rPr>
        <w:t xml:space="preserve">derived </w:t>
      </w:r>
      <w:r>
        <w:rPr>
          <w:rFonts w:asciiTheme="majorBidi" w:hAnsiTheme="majorBidi" w:cstheme="majorBidi"/>
          <w:sz w:val="22"/>
          <w:szCs w:val="22"/>
        </w:rPr>
        <w:t xml:space="preserve">overall CV </w:t>
      </w:r>
      <w:r>
        <w:rPr>
          <w:rFonts w:asciiTheme="majorBidi" w:hAnsiTheme="majorBidi" w:cstheme="majorBidi"/>
          <w:sz w:val="22"/>
          <w:szCs w:val="22"/>
        </w:rPr>
        <w:t xml:space="preserve">PC </w:t>
      </w:r>
      <w:r>
        <w:rPr>
          <w:rFonts w:asciiTheme="majorBidi" w:hAnsiTheme="majorBidi" w:cstheme="majorBidi"/>
          <w:sz w:val="22"/>
          <w:szCs w:val="22"/>
        </w:rPr>
        <w:t>point</w:t>
      </w:r>
      <w:r>
        <w:rPr>
          <w:rFonts w:asciiTheme="majorBidi" w:hAnsiTheme="majorBidi" w:cstheme="majorBidi"/>
          <w:sz w:val="22"/>
          <w:szCs w:val="22"/>
        </w:rPr>
        <w:t xml:space="preserve"> </w:t>
      </w:r>
      <w:r w:rsidR="00C33D6D">
        <w:rPr>
          <w:rFonts w:asciiTheme="majorBidi" w:hAnsiTheme="majorBidi" w:cstheme="majorBidi"/>
          <w:sz w:val="22"/>
          <w:szCs w:val="22"/>
        </w:rPr>
        <w:t xml:space="preserve">is at call six.  </w:t>
      </w:r>
      <w:r w:rsidR="009D22F4">
        <w:rPr>
          <w:rFonts w:asciiTheme="majorBidi" w:hAnsiTheme="majorBidi" w:cstheme="majorBidi"/>
          <w:sz w:val="22"/>
          <w:szCs w:val="22"/>
        </w:rPr>
        <w:t>U</w:t>
      </w:r>
      <w:r w:rsidR="00C33D6D">
        <w:rPr>
          <w:rFonts w:asciiTheme="majorBidi" w:hAnsiTheme="majorBidi" w:cstheme="majorBidi"/>
          <w:sz w:val="22"/>
          <w:szCs w:val="22"/>
        </w:rPr>
        <w:t>nder-represented age, highest qualification and activity last week categor</w:t>
      </w:r>
      <w:r w:rsidR="009D22F4">
        <w:rPr>
          <w:rFonts w:asciiTheme="majorBidi" w:hAnsiTheme="majorBidi" w:cstheme="majorBidi"/>
          <w:sz w:val="22"/>
          <w:szCs w:val="22"/>
        </w:rPr>
        <w:t xml:space="preserve">y </w:t>
      </w:r>
      <w:r w:rsidR="00D14387">
        <w:rPr>
          <w:rFonts w:asciiTheme="majorBidi" w:hAnsiTheme="majorBidi" w:cstheme="majorBidi"/>
          <w:sz w:val="22"/>
          <w:szCs w:val="22"/>
        </w:rPr>
        <w:t xml:space="preserve">CV </w:t>
      </w:r>
      <w:r>
        <w:rPr>
          <w:rFonts w:asciiTheme="majorBidi" w:hAnsiTheme="majorBidi" w:cstheme="majorBidi"/>
          <w:sz w:val="22"/>
          <w:szCs w:val="22"/>
        </w:rPr>
        <w:t xml:space="preserve">PC </w:t>
      </w:r>
      <w:r w:rsidR="009D22F4">
        <w:rPr>
          <w:rFonts w:asciiTheme="majorBidi" w:hAnsiTheme="majorBidi" w:cstheme="majorBidi"/>
          <w:sz w:val="22"/>
          <w:szCs w:val="22"/>
        </w:rPr>
        <w:t>points</w:t>
      </w:r>
      <w:r w:rsidR="00C33D6D">
        <w:rPr>
          <w:rFonts w:asciiTheme="majorBidi" w:hAnsiTheme="majorBidi" w:cstheme="majorBidi"/>
          <w:sz w:val="22"/>
          <w:szCs w:val="22"/>
        </w:rPr>
        <w:t xml:space="preserve"> are </w:t>
      </w:r>
      <w:r w:rsidR="009D22F4">
        <w:rPr>
          <w:rFonts w:asciiTheme="majorBidi" w:hAnsiTheme="majorBidi" w:cstheme="majorBidi"/>
          <w:sz w:val="22"/>
          <w:szCs w:val="22"/>
        </w:rPr>
        <w:t xml:space="preserve">all </w:t>
      </w:r>
      <w:r w:rsidR="00C33D6D">
        <w:rPr>
          <w:rFonts w:asciiTheme="majorBidi" w:hAnsiTheme="majorBidi" w:cstheme="majorBidi"/>
          <w:sz w:val="22"/>
          <w:szCs w:val="22"/>
        </w:rPr>
        <w:t>earlier</w:t>
      </w:r>
      <w:r w:rsidR="00927066">
        <w:rPr>
          <w:rFonts w:asciiTheme="majorBidi" w:hAnsiTheme="majorBidi" w:cstheme="majorBidi"/>
          <w:sz w:val="22"/>
          <w:szCs w:val="22"/>
        </w:rPr>
        <w:t xml:space="preserve"> in the call record</w:t>
      </w:r>
      <w:r w:rsidR="009D22F4">
        <w:rPr>
          <w:rFonts w:asciiTheme="majorBidi" w:hAnsiTheme="majorBidi" w:cstheme="majorBidi"/>
          <w:sz w:val="22"/>
          <w:szCs w:val="22"/>
        </w:rPr>
        <w:t xml:space="preserve"> (Table 2)</w:t>
      </w:r>
      <w:r w:rsidR="00C33D6D">
        <w:rPr>
          <w:rFonts w:asciiTheme="majorBidi" w:hAnsiTheme="majorBidi" w:cstheme="majorBidi"/>
          <w:sz w:val="22"/>
          <w:szCs w:val="22"/>
        </w:rPr>
        <w:t xml:space="preserve">, the earliest being for </w:t>
      </w:r>
      <w:r w:rsidR="002721FC">
        <w:rPr>
          <w:rFonts w:asciiTheme="majorBidi" w:hAnsiTheme="majorBidi" w:cstheme="majorBidi"/>
          <w:sz w:val="22"/>
          <w:szCs w:val="22"/>
        </w:rPr>
        <w:t>the</w:t>
      </w:r>
      <w:r w:rsidR="00C33D6D">
        <w:rPr>
          <w:rFonts w:asciiTheme="majorBidi" w:hAnsiTheme="majorBidi" w:cstheme="majorBidi"/>
          <w:sz w:val="22"/>
          <w:szCs w:val="22"/>
        </w:rPr>
        <w:t xml:space="preserve"> categories </w:t>
      </w:r>
      <w:r w:rsidR="00402A15">
        <w:rPr>
          <w:rFonts w:asciiTheme="majorBidi" w:hAnsiTheme="majorBidi" w:cstheme="majorBidi"/>
          <w:sz w:val="22"/>
          <w:szCs w:val="22"/>
        </w:rPr>
        <w:t>n</w:t>
      </w:r>
      <w:r w:rsidR="00C33D6D">
        <w:rPr>
          <w:rFonts w:asciiTheme="majorBidi" w:hAnsiTheme="majorBidi" w:cstheme="majorBidi"/>
          <w:sz w:val="22"/>
          <w:szCs w:val="22"/>
        </w:rPr>
        <w:t>o</w:t>
      </w:r>
      <w:r w:rsidR="00D14387">
        <w:rPr>
          <w:rFonts w:asciiTheme="majorBidi" w:hAnsiTheme="majorBidi" w:cstheme="majorBidi"/>
          <w:sz w:val="22"/>
          <w:szCs w:val="22"/>
        </w:rPr>
        <w:t xml:space="preserve"> qualifications</w:t>
      </w:r>
      <w:r w:rsidR="00C33D6D">
        <w:rPr>
          <w:rFonts w:asciiTheme="majorBidi" w:hAnsiTheme="majorBidi" w:cstheme="majorBidi"/>
          <w:sz w:val="22"/>
          <w:szCs w:val="22"/>
        </w:rPr>
        <w:t xml:space="preserve"> and </w:t>
      </w:r>
      <w:proofErr w:type="gramStart"/>
      <w:r w:rsidR="00EE64E3">
        <w:rPr>
          <w:rFonts w:asciiTheme="majorBidi" w:hAnsiTheme="majorBidi" w:cstheme="majorBidi"/>
          <w:sz w:val="22"/>
          <w:szCs w:val="22"/>
        </w:rPr>
        <w:t>A</w:t>
      </w:r>
      <w:proofErr w:type="gramEnd"/>
      <w:r w:rsidR="00C33D6D">
        <w:rPr>
          <w:rFonts w:asciiTheme="majorBidi" w:hAnsiTheme="majorBidi" w:cstheme="majorBidi"/>
          <w:sz w:val="22"/>
          <w:szCs w:val="22"/>
        </w:rPr>
        <w:t xml:space="preserve"> levels (call two).     </w:t>
      </w:r>
    </w:p>
    <w:p w:rsidR="00636AEA" w:rsidRDefault="00FE7665" w:rsidP="00825731">
      <w:pPr>
        <w:ind w:firstLine="720"/>
        <w:contextualSpacing/>
        <w:jc w:val="both"/>
        <w:rPr>
          <w:rFonts w:asciiTheme="majorBidi" w:hAnsiTheme="majorBidi" w:cstheme="majorBidi"/>
          <w:sz w:val="22"/>
          <w:szCs w:val="22"/>
        </w:rPr>
      </w:pPr>
      <w:r>
        <w:rPr>
          <w:rFonts w:asciiTheme="majorBidi" w:hAnsiTheme="majorBidi" w:cstheme="majorBidi"/>
          <w:sz w:val="22"/>
          <w:szCs w:val="22"/>
        </w:rPr>
        <w:t>Relative c</w:t>
      </w:r>
      <w:r w:rsidR="00042270">
        <w:rPr>
          <w:rFonts w:asciiTheme="majorBidi" w:hAnsiTheme="majorBidi" w:cstheme="majorBidi"/>
          <w:sz w:val="22"/>
          <w:szCs w:val="22"/>
        </w:rPr>
        <w:t xml:space="preserve">ensus </w:t>
      </w:r>
      <w:r w:rsidR="0063253B">
        <w:rPr>
          <w:rFonts w:asciiTheme="majorBidi" w:hAnsiTheme="majorBidi" w:cstheme="majorBidi"/>
          <w:sz w:val="22"/>
          <w:szCs w:val="22"/>
        </w:rPr>
        <w:t>covariate</w:t>
      </w:r>
      <w:r w:rsidR="00042270">
        <w:rPr>
          <w:rFonts w:asciiTheme="majorBidi" w:hAnsiTheme="majorBidi" w:cstheme="majorBidi"/>
          <w:sz w:val="22"/>
          <w:szCs w:val="22"/>
        </w:rPr>
        <w:t xml:space="preserve"> </w:t>
      </w:r>
      <w:r w:rsidR="0063253B">
        <w:rPr>
          <w:rFonts w:asciiTheme="majorBidi" w:hAnsiTheme="majorBidi" w:cstheme="majorBidi"/>
          <w:sz w:val="22"/>
          <w:szCs w:val="22"/>
        </w:rPr>
        <w:t xml:space="preserve">category </w:t>
      </w:r>
      <w:r w:rsidR="00E76BFB">
        <w:rPr>
          <w:rFonts w:asciiTheme="majorBidi" w:hAnsiTheme="majorBidi" w:cstheme="majorBidi"/>
          <w:sz w:val="22"/>
          <w:szCs w:val="22"/>
        </w:rPr>
        <w:t xml:space="preserve">respondent </w:t>
      </w:r>
      <w:r>
        <w:rPr>
          <w:rFonts w:asciiTheme="majorBidi" w:hAnsiTheme="majorBidi" w:cstheme="majorBidi"/>
          <w:sz w:val="22"/>
          <w:szCs w:val="22"/>
        </w:rPr>
        <w:t xml:space="preserve">– </w:t>
      </w:r>
      <w:r w:rsidR="00E76BFB">
        <w:rPr>
          <w:rFonts w:asciiTheme="majorBidi" w:hAnsiTheme="majorBidi" w:cstheme="majorBidi"/>
          <w:sz w:val="22"/>
          <w:szCs w:val="22"/>
        </w:rPr>
        <w:t xml:space="preserve">sample </w:t>
      </w:r>
      <w:r w:rsidR="003E5870">
        <w:rPr>
          <w:rFonts w:asciiTheme="majorBidi" w:hAnsiTheme="majorBidi" w:cstheme="majorBidi"/>
          <w:sz w:val="22"/>
          <w:szCs w:val="22"/>
        </w:rPr>
        <w:t xml:space="preserve">dataset </w:t>
      </w:r>
      <w:r>
        <w:rPr>
          <w:rFonts w:asciiTheme="majorBidi" w:hAnsiTheme="majorBidi" w:cstheme="majorBidi"/>
          <w:sz w:val="22"/>
          <w:szCs w:val="22"/>
        </w:rPr>
        <w:t>differences</w:t>
      </w:r>
      <w:r w:rsidR="00E76BFB">
        <w:rPr>
          <w:rFonts w:asciiTheme="majorBidi" w:hAnsiTheme="majorBidi" w:cstheme="majorBidi"/>
          <w:sz w:val="22"/>
          <w:szCs w:val="22"/>
        </w:rPr>
        <w:t xml:space="preserve"> </w:t>
      </w:r>
      <w:r w:rsidR="00825731">
        <w:rPr>
          <w:rFonts w:asciiTheme="majorBidi" w:hAnsiTheme="majorBidi" w:cstheme="majorBidi"/>
          <w:sz w:val="22"/>
          <w:szCs w:val="22"/>
        </w:rPr>
        <w:t xml:space="preserve">(‘non-response biases’) </w:t>
      </w:r>
      <w:r w:rsidR="00EE64E3">
        <w:rPr>
          <w:rFonts w:asciiTheme="majorBidi" w:hAnsiTheme="majorBidi" w:cstheme="majorBidi"/>
          <w:sz w:val="22"/>
          <w:szCs w:val="22"/>
        </w:rPr>
        <w:t xml:space="preserve">for </w:t>
      </w:r>
      <w:r w:rsidR="008F3AD7">
        <w:rPr>
          <w:rFonts w:asciiTheme="majorBidi" w:hAnsiTheme="majorBidi" w:cstheme="majorBidi"/>
          <w:sz w:val="22"/>
          <w:szCs w:val="22"/>
        </w:rPr>
        <w:t>age, highest qualification and activity last week</w:t>
      </w:r>
      <w:r w:rsidR="00B82D36">
        <w:rPr>
          <w:rFonts w:asciiTheme="majorBidi" w:hAnsiTheme="majorBidi" w:cstheme="majorBidi"/>
          <w:sz w:val="22"/>
          <w:szCs w:val="22"/>
        </w:rPr>
        <w:t xml:space="preserve"> </w:t>
      </w:r>
      <w:r w:rsidR="00EE64E3">
        <w:rPr>
          <w:rFonts w:asciiTheme="majorBidi" w:hAnsiTheme="majorBidi" w:cstheme="majorBidi"/>
          <w:sz w:val="22"/>
          <w:szCs w:val="22"/>
        </w:rPr>
        <w:t xml:space="preserve">exhibit </w:t>
      </w:r>
      <w:r w:rsidR="00AA0272">
        <w:rPr>
          <w:rFonts w:asciiTheme="majorBidi" w:hAnsiTheme="majorBidi" w:cstheme="majorBidi"/>
          <w:sz w:val="22"/>
          <w:szCs w:val="22"/>
        </w:rPr>
        <w:t>analogous</w:t>
      </w:r>
      <w:r w:rsidR="00EE64E3">
        <w:rPr>
          <w:rFonts w:asciiTheme="majorBidi" w:hAnsiTheme="majorBidi" w:cstheme="majorBidi"/>
          <w:sz w:val="22"/>
          <w:szCs w:val="22"/>
        </w:rPr>
        <w:t xml:space="preserve"> patterns to </w:t>
      </w:r>
      <w:r w:rsidR="00B82D36">
        <w:rPr>
          <w:rFonts w:asciiTheme="majorBidi" w:hAnsiTheme="majorBidi" w:cstheme="majorBidi"/>
          <w:sz w:val="22"/>
          <w:szCs w:val="22"/>
        </w:rPr>
        <w:t xml:space="preserve">equivalent </w:t>
      </w:r>
      <w:r w:rsidR="00EE64E3">
        <w:rPr>
          <w:rFonts w:asciiTheme="majorBidi" w:hAnsiTheme="majorBidi" w:cstheme="majorBidi"/>
          <w:sz w:val="22"/>
          <w:szCs w:val="22"/>
        </w:rPr>
        <w:t xml:space="preserve">CVs (Fig. 2b). </w:t>
      </w:r>
      <w:r w:rsidR="009D3127">
        <w:rPr>
          <w:rFonts w:asciiTheme="majorBidi" w:hAnsiTheme="majorBidi" w:cstheme="majorBidi"/>
          <w:sz w:val="22"/>
          <w:szCs w:val="22"/>
        </w:rPr>
        <w:t xml:space="preserve"> </w:t>
      </w:r>
      <w:r w:rsidR="00825731">
        <w:rPr>
          <w:rFonts w:asciiTheme="majorBidi" w:hAnsiTheme="majorBidi" w:cstheme="majorBidi"/>
          <w:sz w:val="22"/>
          <w:szCs w:val="22"/>
        </w:rPr>
        <w:t>U</w:t>
      </w:r>
      <w:r w:rsidR="00992652">
        <w:rPr>
          <w:rFonts w:asciiTheme="majorBidi" w:hAnsiTheme="majorBidi" w:cstheme="majorBidi"/>
          <w:sz w:val="22"/>
          <w:szCs w:val="22"/>
        </w:rPr>
        <w:t xml:space="preserve">nder-represented </w:t>
      </w:r>
      <w:r w:rsidR="008F3AD7">
        <w:rPr>
          <w:rFonts w:asciiTheme="majorBidi" w:hAnsiTheme="majorBidi" w:cstheme="majorBidi"/>
          <w:sz w:val="22"/>
          <w:szCs w:val="22"/>
        </w:rPr>
        <w:t>categor</w:t>
      </w:r>
      <w:r w:rsidR="00825731">
        <w:rPr>
          <w:rFonts w:asciiTheme="majorBidi" w:hAnsiTheme="majorBidi" w:cstheme="majorBidi"/>
          <w:sz w:val="22"/>
          <w:szCs w:val="22"/>
        </w:rPr>
        <w:t>y values</w:t>
      </w:r>
      <w:r w:rsidR="00042270">
        <w:rPr>
          <w:rFonts w:asciiTheme="majorBidi" w:hAnsiTheme="majorBidi" w:cstheme="majorBidi"/>
          <w:sz w:val="22"/>
          <w:szCs w:val="22"/>
        </w:rPr>
        <w:t xml:space="preserve"> are negative, </w:t>
      </w:r>
      <w:r w:rsidR="00FC2198">
        <w:rPr>
          <w:rFonts w:asciiTheme="majorBidi" w:hAnsiTheme="majorBidi" w:cstheme="majorBidi"/>
          <w:sz w:val="22"/>
          <w:szCs w:val="22"/>
        </w:rPr>
        <w:t>and</w:t>
      </w:r>
      <w:r w:rsidR="000266B4">
        <w:rPr>
          <w:rFonts w:asciiTheme="majorBidi" w:hAnsiTheme="majorBidi" w:cstheme="majorBidi"/>
          <w:sz w:val="22"/>
          <w:szCs w:val="22"/>
        </w:rPr>
        <w:t xml:space="preserve"> </w:t>
      </w:r>
      <w:r w:rsidR="00E76BFB">
        <w:rPr>
          <w:rFonts w:asciiTheme="majorBidi" w:hAnsiTheme="majorBidi" w:cstheme="majorBidi"/>
          <w:sz w:val="22"/>
          <w:szCs w:val="22"/>
        </w:rPr>
        <w:t>reduce</w:t>
      </w:r>
      <w:r w:rsidR="008F3AD7">
        <w:rPr>
          <w:rFonts w:asciiTheme="majorBidi" w:hAnsiTheme="majorBidi" w:cstheme="majorBidi"/>
          <w:sz w:val="22"/>
          <w:szCs w:val="22"/>
        </w:rPr>
        <w:t xml:space="preserve"> at a decreasing rate over the call record</w:t>
      </w:r>
      <w:r w:rsidR="00992652">
        <w:rPr>
          <w:rFonts w:asciiTheme="majorBidi" w:hAnsiTheme="majorBidi" w:cstheme="majorBidi"/>
          <w:sz w:val="22"/>
          <w:szCs w:val="22"/>
        </w:rPr>
        <w:t xml:space="preserve">.  </w:t>
      </w:r>
      <w:r w:rsidR="000846B1">
        <w:rPr>
          <w:rFonts w:asciiTheme="majorBidi" w:hAnsiTheme="majorBidi" w:cstheme="majorBidi"/>
          <w:sz w:val="22"/>
          <w:szCs w:val="22"/>
        </w:rPr>
        <w:t>PC points given a</w:t>
      </w:r>
      <w:r w:rsidR="00B57728">
        <w:rPr>
          <w:rFonts w:asciiTheme="majorBidi" w:hAnsiTheme="majorBidi" w:cstheme="majorBidi"/>
          <w:sz w:val="22"/>
          <w:szCs w:val="22"/>
        </w:rPr>
        <w:t xml:space="preserve"> 2%</w:t>
      </w:r>
      <w:r w:rsidR="000846B1">
        <w:rPr>
          <w:rFonts w:asciiTheme="majorBidi" w:hAnsiTheme="majorBidi" w:cstheme="majorBidi"/>
          <w:sz w:val="22"/>
          <w:szCs w:val="22"/>
        </w:rPr>
        <w:t xml:space="preserve"> absolute </w:t>
      </w:r>
      <w:r>
        <w:rPr>
          <w:rFonts w:asciiTheme="majorBidi" w:hAnsiTheme="majorBidi" w:cstheme="majorBidi"/>
          <w:sz w:val="22"/>
          <w:szCs w:val="22"/>
        </w:rPr>
        <w:t>difference</w:t>
      </w:r>
      <w:r w:rsidR="000846B1">
        <w:rPr>
          <w:rFonts w:asciiTheme="majorBidi" w:hAnsiTheme="majorBidi" w:cstheme="majorBidi"/>
          <w:sz w:val="22"/>
          <w:szCs w:val="22"/>
        </w:rPr>
        <w:t xml:space="preserve"> threshold</w:t>
      </w:r>
      <w:r w:rsidR="00FC2198">
        <w:rPr>
          <w:rFonts w:asciiTheme="majorBidi" w:hAnsiTheme="majorBidi" w:cstheme="majorBidi"/>
          <w:sz w:val="22"/>
          <w:szCs w:val="22"/>
        </w:rPr>
        <w:t xml:space="preserve"> are</w:t>
      </w:r>
      <w:r w:rsidR="00F43619">
        <w:rPr>
          <w:rFonts w:asciiTheme="majorBidi" w:hAnsiTheme="majorBidi" w:cstheme="majorBidi"/>
          <w:sz w:val="22"/>
          <w:szCs w:val="22"/>
        </w:rPr>
        <w:t xml:space="preserve"> </w:t>
      </w:r>
      <w:r w:rsidR="00636AEA">
        <w:rPr>
          <w:rFonts w:asciiTheme="majorBidi" w:hAnsiTheme="majorBidi" w:cstheme="majorBidi"/>
          <w:sz w:val="22"/>
          <w:szCs w:val="22"/>
        </w:rPr>
        <w:t xml:space="preserve">also similar to </w:t>
      </w:r>
      <w:r w:rsidR="00825731">
        <w:rPr>
          <w:rFonts w:asciiTheme="majorBidi" w:hAnsiTheme="majorBidi" w:cstheme="majorBidi"/>
          <w:sz w:val="22"/>
          <w:szCs w:val="22"/>
        </w:rPr>
        <w:t>the</w:t>
      </w:r>
      <w:r w:rsidR="000846B1">
        <w:rPr>
          <w:rFonts w:asciiTheme="majorBidi" w:hAnsiTheme="majorBidi" w:cstheme="majorBidi"/>
          <w:sz w:val="22"/>
          <w:szCs w:val="22"/>
        </w:rPr>
        <w:t xml:space="preserve"> </w:t>
      </w:r>
      <w:r w:rsidR="00B82D36">
        <w:rPr>
          <w:rFonts w:asciiTheme="majorBidi" w:hAnsiTheme="majorBidi" w:cstheme="majorBidi"/>
          <w:sz w:val="22"/>
          <w:szCs w:val="22"/>
        </w:rPr>
        <w:t xml:space="preserve">CV </w:t>
      </w:r>
      <w:r w:rsidR="006A7939">
        <w:rPr>
          <w:rFonts w:asciiTheme="majorBidi" w:hAnsiTheme="majorBidi" w:cstheme="majorBidi"/>
          <w:sz w:val="22"/>
          <w:szCs w:val="22"/>
        </w:rPr>
        <w:t xml:space="preserve">derived </w:t>
      </w:r>
      <w:r w:rsidR="00B82D36">
        <w:rPr>
          <w:rFonts w:asciiTheme="majorBidi" w:hAnsiTheme="majorBidi" w:cstheme="majorBidi"/>
          <w:sz w:val="22"/>
          <w:szCs w:val="22"/>
        </w:rPr>
        <w:t>points</w:t>
      </w:r>
      <w:r w:rsidR="00636AEA">
        <w:rPr>
          <w:rFonts w:asciiTheme="majorBidi" w:hAnsiTheme="majorBidi" w:cstheme="majorBidi"/>
          <w:sz w:val="22"/>
          <w:szCs w:val="22"/>
        </w:rPr>
        <w:t xml:space="preserve">, being the same </w:t>
      </w:r>
      <w:r w:rsidR="00AA0272">
        <w:rPr>
          <w:rFonts w:asciiTheme="majorBidi" w:hAnsiTheme="majorBidi" w:cstheme="majorBidi"/>
          <w:sz w:val="22"/>
          <w:szCs w:val="22"/>
        </w:rPr>
        <w:t>for</w:t>
      </w:r>
      <w:r w:rsidR="00B82D36">
        <w:rPr>
          <w:rFonts w:asciiTheme="majorBidi" w:hAnsiTheme="majorBidi" w:cstheme="majorBidi"/>
          <w:sz w:val="22"/>
          <w:szCs w:val="22"/>
        </w:rPr>
        <w:t xml:space="preserve"> </w:t>
      </w:r>
      <w:r w:rsidR="00F43619">
        <w:rPr>
          <w:rFonts w:asciiTheme="majorBidi" w:hAnsiTheme="majorBidi" w:cstheme="majorBidi"/>
          <w:sz w:val="22"/>
          <w:szCs w:val="22"/>
        </w:rPr>
        <w:t>two</w:t>
      </w:r>
      <w:r w:rsidR="00B82D36">
        <w:rPr>
          <w:rFonts w:asciiTheme="majorBidi" w:hAnsiTheme="majorBidi" w:cstheme="majorBidi"/>
          <w:sz w:val="22"/>
          <w:szCs w:val="22"/>
        </w:rPr>
        <w:t xml:space="preserve"> of </w:t>
      </w:r>
      <w:r w:rsidR="00D5150E">
        <w:rPr>
          <w:rFonts w:asciiTheme="majorBidi" w:hAnsiTheme="majorBidi" w:cstheme="majorBidi"/>
          <w:sz w:val="22"/>
          <w:szCs w:val="22"/>
        </w:rPr>
        <w:t xml:space="preserve">the </w:t>
      </w:r>
      <w:r w:rsidR="00B82D36">
        <w:rPr>
          <w:rFonts w:asciiTheme="majorBidi" w:hAnsiTheme="majorBidi" w:cstheme="majorBidi"/>
          <w:sz w:val="22"/>
          <w:szCs w:val="22"/>
        </w:rPr>
        <w:t>six ca</w:t>
      </w:r>
      <w:r w:rsidR="00AA0272">
        <w:rPr>
          <w:rFonts w:asciiTheme="majorBidi" w:hAnsiTheme="majorBidi" w:cstheme="majorBidi"/>
          <w:sz w:val="22"/>
          <w:szCs w:val="22"/>
        </w:rPr>
        <w:t>tegories</w:t>
      </w:r>
      <w:r w:rsidR="00F43619">
        <w:rPr>
          <w:rFonts w:asciiTheme="majorBidi" w:hAnsiTheme="majorBidi" w:cstheme="majorBidi"/>
          <w:sz w:val="22"/>
          <w:szCs w:val="22"/>
        </w:rPr>
        <w:t xml:space="preserve"> and one call later </w:t>
      </w:r>
      <w:r w:rsidR="00AA0272">
        <w:rPr>
          <w:rFonts w:asciiTheme="majorBidi" w:hAnsiTheme="majorBidi" w:cstheme="majorBidi"/>
          <w:sz w:val="22"/>
          <w:szCs w:val="22"/>
        </w:rPr>
        <w:t>for</w:t>
      </w:r>
      <w:r w:rsidR="00F43619">
        <w:rPr>
          <w:rFonts w:asciiTheme="majorBidi" w:hAnsiTheme="majorBidi" w:cstheme="majorBidi"/>
          <w:sz w:val="22"/>
          <w:szCs w:val="22"/>
        </w:rPr>
        <w:t xml:space="preserve"> the other four</w:t>
      </w:r>
      <w:r w:rsidR="00FC2198">
        <w:rPr>
          <w:rFonts w:asciiTheme="majorBidi" w:hAnsiTheme="majorBidi" w:cstheme="majorBidi"/>
          <w:sz w:val="22"/>
          <w:szCs w:val="22"/>
        </w:rPr>
        <w:t xml:space="preserve"> </w:t>
      </w:r>
      <w:r w:rsidR="00F43619">
        <w:rPr>
          <w:rFonts w:asciiTheme="majorBidi" w:hAnsiTheme="majorBidi" w:cstheme="majorBidi"/>
          <w:sz w:val="22"/>
          <w:szCs w:val="22"/>
        </w:rPr>
        <w:t>(</w:t>
      </w:r>
      <w:r w:rsidR="00B82D36">
        <w:rPr>
          <w:rFonts w:asciiTheme="majorBidi" w:hAnsiTheme="majorBidi" w:cstheme="majorBidi"/>
          <w:sz w:val="22"/>
          <w:szCs w:val="22"/>
        </w:rPr>
        <w:t>Table 2).</w:t>
      </w:r>
      <w:r w:rsidR="00A068F3">
        <w:rPr>
          <w:rFonts w:asciiTheme="majorBidi" w:hAnsiTheme="majorBidi" w:cstheme="majorBidi"/>
          <w:sz w:val="22"/>
          <w:szCs w:val="22"/>
        </w:rPr>
        <w:t xml:space="preserve"> </w:t>
      </w:r>
      <w:r w:rsidR="003E5870">
        <w:rPr>
          <w:rFonts w:asciiTheme="majorBidi" w:hAnsiTheme="majorBidi" w:cstheme="majorBidi"/>
          <w:sz w:val="22"/>
          <w:szCs w:val="22"/>
        </w:rPr>
        <w:t xml:space="preserve"> </w:t>
      </w:r>
    </w:p>
    <w:p w:rsidR="00D5150E" w:rsidRDefault="006A7939" w:rsidP="006A7939">
      <w:pPr>
        <w:ind w:firstLine="720"/>
        <w:contextualSpacing/>
        <w:jc w:val="both"/>
        <w:rPr>
          <w:rFonts w:asciiTheme="majorBidi" w:hAnsiTheme="majorBidi" w:cstheme="majorBidi"/>
          <w:sz w:val="22"/>
          <w:szCs w:val="22"/>
        </w:rPr>
      </w:pPr>
      <w:r>
        <w:rPr>
          <w:rFonts w:asciiTheme="majorBidi" w:hAnsiTheme="majorBidi" w:cstheme="majorBidi"/>
          <w:sz w:val="22"/>
          <w:szCs w:val="22"/>
        </w:rPr>
        <w:t>C</w:t>
      </w:r>
      <w:r w:rsidR="00180D28">
        <w:rPr>
          <w:rFonts w:asciiTheme="majorBidi" w:hAnsiTheme="majorBidi" w:cstheme="majorBidi"/>
          <w:sz w:val="22"/>
          <w:szCs w:val="22"/>
        </w:rPr>
        <w:t xml:space="preserve">ategory </w:t>
      </w:r>
      <w:r w:rsidR="003E5870">
        <w:rPr>
          <w:rFonts w:asciiTheme="majorBidi" w:hAnsiTheme="majorBidi" w:cstheme="majorBidi"/>
          <w:sz w:val="22"/>
          <w:szCs w:val="22"/>
        </w:rPr>
        <w:t xml:space="preserve">CV and </w:t>
      </w:r>
      <w:r w:rsidR="00180D28">
        <w:rPr>
          <w:rFonts w:asciiTheme="majorBidi" w:hAnsiTheme="majorBidi" w:cstheme="majorBidi"/>
          <w:sz w:val="22"/>
          <w:szCs w:val="22"/>
        </w:rPr>
        <w:t>respondent – sample dataset differences relative to final respondent dataset values</w:t>
      </w:r>
      <w:r w:rsidR="001A063C">
        <w:rPr>
          <w:rFonts w:asciiTheme="majorBidi" w:hAnsiTheme="majorBidi" w:cstheme="majorBidi"/>
          <w:sz w:val="22"/>
          <w:szCs w:val="22"/>
        </w:rPr>
        <w:t xml:space="preserve"> </w:t>
      </w:r>
      <w:r w:rsidR="00180D28">
        <w:rPr>
          <w:rFonts w:asciiTheme="majorBidi" w:hAnsiTheme="majorBidi" w:cstheme="majorBidi"/>
          <w:sz w:val="22"/>
          <w:szCs w:val="22"/>
        </w:rPr>
        <w:t>are ident</w:t>
      </w:r>
      <w:r w:rsidR="00643965">
        <w:rPr>
          <w:rFonts w:asciiTheme="majorBidi" w:hAnsiTheme="majorBidi" w:cstheme="majorBidi"/>
          <w:sz w:val="22"/>
          <w:szCs w:val="22"/>
        </w:rPr>
        <w:t>ical</w:t>
      </w:r>
      <w:r w:rsidR="00050715">
        <w:rPr>
          <w:rFonts w:asciiTheme="majorBidi" w:hAnsiTheme="majorBidi" w:cstheme="majorBidi"/>
          <w:sz w:val="22"/>
          <w:szCs w:val="22"/>
        </w:rPr>
        <w:t xml:space="preserve"> (not shown)</w:t>
      </w:r>
      <w:r w:rsidR="009644C9">
        <w:rPr>
          <w:rFonts w:asciiTheme="majorBidi" w:hAnsiTheme="majorBidi" w:cstheme="majorBidi"/>
          <w:sz w:val="22"/>
          <w:szCs w:val="22"/>
        </w:rPr>
        <w:t xml:space="preserve">.  </w:t>
      </w:r>
      <w:r w:rsidR="001A063C">
        <w:rPr>
          <w:rFonts w:asciiTheme="majorBidi" w:hAnsiTheme="majorBidi" w:cstheme="majorBidi"/>
          <w:sz w:val="22"/>
          <w:szCs w:val="22"/>
        </w:rPr>
        <w:t xml:space="preserve">Changes over call records </w:t>
      </w:r>
      <w:r w:rsidR="003C6DB6">
        <w:rPr>
          <w:rFonts w:asciiTheme="majorBidi" w:hAnsiTheme="majorBidi" w:cstheme="majorBidi"/>
          <w:sz w:val="22"/>
          <w:szCs w:val="22"/>
        </w:rPr>
        <w:t>are as expected given</w:t>
      </w:r>
      <w:r w:rsidR="001A063C">
        <w:rPr>
          <w:rFonts w:asciiTheme="majorBidi" w:hAnsiTheme="majorBidi" w:cstheme="majorBidi"/>
          <w:sz w:val="22"/>
          <w:szCs w:val="22"/>
        </w:rPr>
        <w:t xml:space="preserve"> earlier results.  </w:t>
      </w:r>
      <w:r w:rsidR="00F76BD4">
        <w:rPr>
          <w:rFonts w:asciiTheme="majorBidi" w:hAnsiTheme="majorBidi" w:cstheme="majorBidi"/>
          <w:sz w:val="22"/>
          <w:szCs w:val="22"/>
        </w:rPr>
        <w:t>PC points</w:t>
      </w:r>
      <w:r w:rsidR="000913C1">
        <w:rPr>
          <w:rFonts w:asciiTheme="majorBidi" w:hAnsiTheme="majorBidi" w:cstheme="majorBidi"/>
          <w:sz w:val="22"/>
          <w:szCs w:val="22"/>
        </w:rPr>
        <w:t xml:space="preserve"> </w:t>
      </w:r>
      <w:r w:rsidR="00CC46F2">
        <w:rPr>
          <w:rFonts w:asciiTheme="majorBidi" w:hAnsiTheme="majorBidi" w:cstheme="majorBidi"/>
          <w:sz w:val="22"/>
          <w:szCs w:val="22"/>
        </w:rPr>
        <w:t xml:space="preserve">for the under-represented categories </w:t>
      </w:r>
      <w:r w:rsidR="000913C1">
        <w:rPr>
          <w:rFonts w:asciiTheme="majorBidi" w:hAnsiTheme="majorBidi" w:cstheme="majorBidi"/>
          <w:sz w:val="22"/>
          <w:szCs w:val="22"/>
        </w:rPr>
        <w:t xml:space="preserve">given 2% of final respondent dataset value </w:t>
      </w:r>
      <w:r w:rsidR="003C6DB6">
        <w:rPr>
          <w:rFonts w:asciiTheme="majorBidi" w:hAnsiTheme="majorBidi" w:cstheme="majorBidi"/>
          <w:sz w:val="22"/>
          <w:szCs w:val="22"/>
        </w:rPr>
        <w:t xml:space="preserve">difference </w:t>
      </w:r>
      <w:r w:rsidR="00B57728">
        <w:rPr>
          <w:rFonts w:asciiTheme="majorBidi" w:hAnsiTheme="majorBidi" w:cstheme="majorBidi"/>
          <w:sz w:val="22"/>
          <w:szCs w:val="22"/>
        </w:rPr>
        <w:t>threshold</w:t>
      </w:r>
      <w:r w:rsidR="007B131B">
        <w:rPr>
          <w:rFonts w:asciiTheme="majorBidi" w:hAnsiTheme="majorBidi" w:cstheme="majorBidi"/>
          <w:sz w:val="22"/>
          <w:szCs w:val="22"/>
        </w:rPr>
        <w:t>s</w:t>
      </w:r>
      <w:r w:rsidR="001E07EB">
        <w:rPr>
          <w:rFonts w:asciiTheme="majorBidi" w:hAnsiTheme="majorBidi" w:cstheme="majorBidi"/>
          <w:sz w:val="22"/>
          <w:szCs w:val="22"/>
        </w:rPr>
        <w:t xml:space="preserve"> </w:t>
      </w:r>
      <w:r w:rsidR="001A063C">
        <w:rPr>
          <w:rFonts w:asciiTheme="majorBidi" w:hAnsiTheme="majorBidi" w:cstheme="majorBidi"/>
          <w:sz w:val="22"/>
          <w:szCs w:val="22"/>
        </w:rPr>
        <w:t xml:space="preserve">are much </w:t>
      </w:r>
      <w:r w:rsidR="001E07EB">
        <w:rPr>
          <w:rFonts w:asciiTheme="majorBidi" w:hAnsiTheme="majorBidi" w:cstheme="majorBidi"/>
          <w:sz w:val="22"/>
          <w:szCs w:val="22"/>
        </w:rPr>
        <w:t xml:space="preserve">later in </w:t>
      </w:r>
      <w:r w:rsidR="00D5150E">
        <w:rPr>
          <w:rFonts w:asciiTheme="majorBidi" w:hAnsiTheme="majorBidi" w:cstheme="majorBidi"/>
          <w:sz w:val="22"/>
          <w:szCs w:val="22"/>
        </w:rPr>
        <w:t xml:space="preserve">the </w:t>
      </w:r>
      <w:r w:rsidR="001E07EB">
        <w:rPr>
          <w:rFonts w:asciiTheme="majorBidi" w:hAnsiTheme="majorBidi" w:cstheme="majorBidi"/>
          <w:sz w:val="22"/>
          <w:szCs w:val="22"/>
        </w:rPr>
        <w:t xml:space="preserve">call record than </w:t>
      </w:r>
      <w:r w:rsidR="00086008">
        <w:rPr>
          <w:rFonts w:asciiTheme="majorBidi" w:hAnsiTheme="majorBidi" w:cstheme="majorBidi"/>
          <w:sz w:val="22"/>
          <w:szCs w:val="22"/>
        </w:rPr>
        <w:t xml:space="preserve">absolute </w:t>
      </w:r>
      <w:r w:rsidR="003C6DB6">
        <w:rPr>
          <w:rFonts w:asciiTheme="majorBidi" w:hAnsiTheme="majorBidi" w:cstheme="majorBidi"/>
          <w:sz w:val="22"/>
          <w:szCs w:val="22"/>
        </w:rPr>
        <w:t xml:space="preserve">difference </w:t>
      </w:r>
      <w:r w:rsidR="00403888">
        <w:rPr>
          <w:rFonts w:asciiTheme="majorBidi" w:hAnsiTheme="majorBidi" w:cstheme="majorBidi"/>
          <w:sz w:val="22"/>
          <w:szCs w:val="22"/>
        </w:rPr>
        <w:t>threshold</w:t>
      </w:r>
      <w:r w:rsidR="00050715">
        <w:rPr>
          <w:rFonts w:asciiTheme="majorBidi" w:hAnsiTheme="majorBidi" w:cstheme="majorBidi"/>
          <w:sz w:val="22"/>
          <w:szCs w:val="22"/>
        </w:rPr>
        <w:t xml:space="preserve"> point</w:t>
      </w:r>
      <w:r w:rsidR="00403888">
        <w:rPr>
          <w:rFonts w:asciiTheme="majorBidi" w:hAnsiTheme="majorBidi" w:cstheme="majorBidi"/>
          <w:sz w:val="22"/>
          <w:szCs w:val="22"/>
        </w:rPr>
        <w:t>s</w:t>
      </w:r>
      <w:r w:rsidR="001A063C">
        <w:rPr>
          <w:rFonts w:asciiTheme="majorBidi" w:hAnsiTheme="majorBidi" w:cstheme="majorBidi"/>
          <w:sz w:val="22"/>
          <w:szCs w:val="22"/>
        </w:rPr>
        <w:t xml:space="preserve"> </w:t>
      </w:r>
      <w:r w:rsidR="001A063C">
        <w:rPr>
          <w:rFonts w:asciiTheme="majorBidi" w:hAnsiTheme="majorBidi" w:cstheme="majorBidi"/>
          <w:sz w:val="22"/>
          <w:szCs w:val="22"/>
        </w:rPr>
        <w:t>(Table 2)</w:t>
      </w:r>
      <w:r w:rsidR="00D5150E">
        <w:rPr>
          <w:rFonts w:asciiTheme="majorBidi" w:hAnsiTheme="majorBidi" w:cstheme="majorBidi"/>
          <w:sz w:val="22"/>
          <w:szCs w:val="22"/>
        </w:rPr>
        <w:t xml:space="preserve">.  </w:t>
      </w:r>
      <w:r w:rsidR="00771F21">
        <w:rPr>
          <w:rFonts w:asciiTheme="majorBidi" w:hAnsiTheme="majorBidi" w:cstheme="majorBidi"/>
          <w:sz w:val="22"/>
          <w:szCs w:val="22"/>
        </w:rPr>
        <w:t xml:space="preserve">The earliest </w:t>
      </w:r>
      <w:r w:rsidR="0061135C">
        <w:rPr>
          <w:rFonts w:asciiTheme="majorBidi" w:hAnsiTheme="majorBidi" w:cstheme="majorBidi"/>
          <w:sz w:val="22"/>
          <w:szCs w:val="22"/>
        </w:rPr>
        <w:t>are</w:t>
      </w:r>
      <w:r w:rsidR="00D5150E">
        <w:rPr>
          <w:rFonts w:asciiTheme="majorBidi" w:hAnsiTheme="majorBidi" w:cstheme="majorBidi"/>
          <w:sz w:val="22"/>
          <w:szCs w:val="22"/>
        </w:rPr>
        <w:t xml:space="preserve"> </w:t>
      </w:r>
      <w:r w:rsidR="001E07EB">
        <w:rPr>
          <w:rFonts w:asciiTheme="majorBidi" w:hAnsiTheme="majorBidi" w:cstheme="majorBidi"/>
          <w:sz w:val="22"/>
          <w:szCs w:val="22"/>
        </w:rPr>
        <w:t xml:space="preserve">for </w:t>
      </w:r>
      <w:r w:rsidR="00403888">
        <w:rPr>
          <w:rFonts w:asciiTheme="majorBidi" w:hAnsiTheme="majorBidi" w:cstheme="majorBidi"/>
          <w:sz w:val="22"/>
          <w:szCs w:val="22"/>
        </w:rPr>
        <w:t>th</w:t>
      </w:r>
      <w:r w:rsidR="007A778E">
        <w:rPr>
          <w:rFonts w:asciiTheme="majorBidi" w:hAnsiTheme="majorBidi" w:cstheme="majorBidi"/>
          <w:sz w:val="22"/>
          <w:szCs w:val="22"/>
        </w:rPr>
        <w:t>ose</w:t>
      </w:r>
      <w:r w:rsidR="00050715">
        <w:rPr>
          <w:rFonts w:asciiTheme="majorBidi" w:hAnsiTheme="majorBidi" w:cstheme="majorBidi"/>
          <w:sz w:val="22"/>
          <w:szCs w:val="22"/>
        </w:rPr>
        <w:t xml:space="preserve"> </w:t>
      </w:r>
      <w:r w:rsidR="001E07EB">
        <w:rPr>
          <w:rFonts w:asciiTheme="majorBidi" w:hAnsiTheme="majorBidi" w:cstheme="majorBidi"/>
          <w:sz w:val="22"/>
          <w:szCs w:val="22"/>
        </w:rPr>
        <w:t>age</w:t>
      </w:r>
      <w:r w:rsidR="007A778E">
        <w:rPr>
          <w:rFonts w:asciiTheme="majorBidi" w:hAnsiTheme="majorBidi" w:cstheme="majorBidi"/>
          <w:sz w:val="22"/>
          <w:szCs w:val="22"/>
        </w:rPr>
        <w:t>d</w:t>
      </w:r>
      <w:r w:rsidR="001E07EB">
        <w:rPr>
          <w:rFonts w:asciiTheme="majorBidi" w:hAnsiTheme="majorBidi" w:cstheme="majorBidi"/>
          <w:sz w:val="22"/>
          <w:szCs w:val="22"/>
        </w:rPr>
        <w:t xml:space="preserve"> 16 to 34</w:t>
      </w:r>
      <w:r w:rsidR="00403888">
        <w:rPr>
          <w:rFonts w:asciiTheme="majorBidi" w:hAnsiTheme="majorBidi" w:cstheme="majorBidi"/>
          <w:sz w:val="22"/>
          <w:szCs w:val="22"/>
        </w:rPr>
        <w:t xml:space="preserve"> (</w:t>
      </w:r>
      <w:r w:rsidR="001E07EB">
        <w:rPr>
          <w:rFonts w:asciiTheme="majorBidi" w:hAnsiTheme="majorBidi" w:cstheme="majorBidi"/>
          <w:sz w:val="22"/>
          <w:szCs w:val="22"/>
        </w:rPr>
        <w:t xml:space="preserve">call 9) and </w:t>
      </w:r>
      <w:r w:rsidR="0061135C">
        <w:rPr>
          <w:rFonts w:asciiTheme="majorBidi" w:hAnsiTheme="majorBidi" w:cstheme="majorBidi"/>
          <w:sz w:val="22"/>
          <w:szCs w:val="22"/>
        </w:rPr>
        <w:t>for se</w:t>
      </w:r>
      <w:r w:rsidR="001E07EB">
        <w:rPr>
          <w:rFonts w:asciiTheme="majorBidi" w:hAnsiTheme="majorBidi" w:cstheme="majorBidi"/>
          <w:sz w:val="22"/>
          <w:szCs w:val="22"/>
        </w:rPr>
        <w:t>veral ca</w:t>
      </w:r>
      <w:r w:rsidR="0061135C">
        <w:rPr>
          <w:rFonts w:asciiTheme="majorBidi" w:hAnsiTheme="majorBidi" w:cstheme="majorBidi"/>
          <w:sz w:val="22"/>
          <w:szCs w:val="22"/>
        </w:rPr>
        <w:t>tegories</w:t>
      </w:r>
      <w:r w:rsidR="001E07EB">
        <w:rPr>
          <w:rFonts w:asciiTheme="majorBidi" w:hAnsiTheme="majorBidi" w:cstheme="majorBidi"/>
          <w:sz w:val="22"/>
          <w:szCs w:val="22"/>
        </w:rPr>
        <w:t xml:space="preserve"> </w:t>
      </w:r>
      <w:r w:rsidR="000266B4">
        <w:rPr>
          <w:rFonts w:asciiTheme="majorBidi" w:hAnsiTheme="majorBidi" w:cstheme="majorBidi"/>
          <w:sz w:val="22"/>
          <w:szCs w:val="22"/>
        </w:rPr>
        <w:t xml:space="preserve">metrics </w:t>
      </w:r>
      <w:r w:rsidR="00402A15">
        <w:rPr>
          <w:rFonts w:asciiTheme="majorBidi" w:hAnsiTheme="majorBidi" w:cstheme="majorBidi"/>
          <w:sz w:val="22"/>
          <w:szCs w:val="22"/>
        </w:rPr>
        <w:t>are</w:t>
      </w:r>
      <w:r w:rsidR="0061135C">
        <w:rPr>
          <w:rFonts w:asciiTheme="majorBidi" w:hAnsiTheme="majorBidi" w:cstheme="majorBidi"/>
          <w:sz w:val="22"/>
          <w:szCs w:val="22"/>
        </w:rPr>
        <w:t xml:space="preserve"> </w:t>
      </w:r>
      <w:r w:rsidR="00D5150E">
        <w:rPr>
          <w:rFonts w:asciiTheme="majorBidi" w:hAnsiTheme="majorBidi" w:cstheme="majorBidi"/>
          <w:sz w:val="22"/>
          <w:szCs w:val="22"/>
        </w:rPr>
        <w:t>outside threshold</w:t>
      </w:r>
      <w:r w:rsidR="0061135C">
        <w:rPr>
          <w:rFonts w:asciiTheme="majorBidi" w:hAnsiTheme="majorBidi" w:cstheme="majorBidi"/>
          <w:sz w:val="22"/>
          <w:szCs w:val="22"/>
        </w:rPr>
        <w:t>s</w:t>
      </w:r>
      <w:r w:rsidR="001E07EB">
        <w:rPr>
          <w:rFonts w:asciiTheme="majorBidi" w:hAnsiTheme="majorBidi" w:cstheme="majorBidi"/>
          <w:sz w:val="22"/>
          <w:szCs w:val="22"/>
        </w:rPr>
        <w:t xml:space="preserve"> until </w:t>
      </w:r>
      <w:r w:rsidR="007A778E">
        <w:rPr>
          <w:rFonts w:asciiTheme="majorBidi" w:hAnsiTheme="majorBidi" w:cstheme="majorBidi"/>
          <w:sz w:val="22"/>
          <w:szCs w:val="22"/>
        </w:rPr>
        <w:t xml:space="preserve">the </w:t>
      </w:r>
      <w:r w:rsidR="00402A15">
        <w:rPr>
          <w:rFonts w:asciiTheme="majorBidi" w:hAnsiTheme="majorBidi" w:cstheme="majorBidi"/>
          <w:sz w:val="22"/>
          <w:szCs w:val="22"/>
        </w:rPr>
        <w:t>last</w:t>
      </w:r>
      <w:r w:rsidR="001E07EB">
        <w:rPr>
          <w:rFonts w:asciiTheme="majorBidi" w:hAnsiTheme="majorBidi" w:cstheme="majorBidi"/>
          <w:sz w:val="22"/>
          <w:szCs w:val="22"/>
        </w:rPr>
        <w:t xml:space="preserve"> responses are obtained (call 16).</w:t>
      </w:r>
      <w:r w:rsidR="0061135C">
        <w:rPr>
          <w:rFonts w:asciiTheme="majorBidi" w:hAnsiTheme="majorBidi" w:cstheme="majorBidi"/>
          <w:sz w:val="22"/>
          <w:szCs w:val="22"/>
        </w:rPr>
        <w:t xml:space="preserve">  </w:t>
      </w:r>
      <w:r w:rsidR="0005346C">
        <w:rPr>
          <w:rFonts w:asciiTheme="majorBidi" w:hAnsiTheme="majorBidi" w:cstheme="majorBidi"/>
          <w:sz w:val="22"/>
          <w:szCs w:val="22"/>
        </w:rPr>
        <w:t>T</w:t>
      </w:r>
      <w:r w:rsidR="0061135C">
        <w:rPr>
          <w:rFonts w:asciiTheme="majorBidi" w:hAnsiTheme="majorBidi" w:cstheme="majorBidi"/>
          <w:sz w:val="22"/>
          <w:szCs w:val="22"/>
        </w:rPr>
        <w:t xml:space="preserve">he overall CV </w:t>
      </w:r>
      <w:r w:rsidR="00D14387">
        <w:rPr>
          <w:rFonts w:asciiTheme="majorBidi" w:hAnsiTheme="majorBidi" w:cstheme="majorBidi"/>
          <w:sz w:val="22"/>
          <w:szCs w:val="22"/>
        </w:rPr>
        <w:t xml:space="preserve">PC </w:t>
      </w:r>
      <w:r w:rsidR="0061135C">
        <w:rPr>
          <w:rFonts w:asciiTheme="majorBidi" w:hAnsiTheme="majorBidi" w:cstheme="majorBidi"/>
          <w:sz w:val="22"/>
          <w:szCs w:val="22"/>
        </w:rPr>
        <w:t>point</w:t>
      </w:r>
      <w:r>
        <w:rPr>
          <w:rFonts w:asciiTheme="majorBidi" w:hAnsiTheme="majorBidi" w:cstheme="majorBidi"/>
          <w:sz w:val="22"/>
          <w:szCs w:val="22"/>
        </w:rPr>
        <w:t>s are</w:t>
      </w:r>
      <w:r w:rsidR="0061135C">
        <w:rPr>
          <w:rFonts w:asciiTheme="majorBidi" w:hAnsiTheme="majorBidi" w:cstheme="majorBidi"/>
          <w:sz w:val="22"/>
          <w:szCs w:val="22"/>
        </w:rPr>
        <w:t xml:space="preserve"> at call 9. </w:t>
      </w:r>
      <w:r w:rsidR="001E07EB">
        <w:rPr>
          <w:rFonts w:asciiTheme="majorBidi" w:hAnsiTheme="majorBidi" w:cstheme="majorBidi"/>
          <w:sz w:val="22"/>
          <w:szCs w:val="22"/>
        </w:rPr>
        <w:t xml:space="preserve">  </w:t>
      </w:r>
    </w:p>
    <w:p w:rsidR="00797061" w:rsidRDefault="00FE7665" w:rsidP="000F16EB">
      <w:pPr>
        <w:ind w:firstLine="720"/>
        <w:contextualSpacing/>
        <w:jc w:val="both"/>
        <w:rPr>
          <w:rFonts w:asciiTheme="majorBidi" w:hAnsiTheme="majorBidi" w:cstheme="majorBidi"/>
          <w:sz w:val="22"/>
          <w:szCs w:val="22"/>
        </w:rPr>
      </w:pPr>
      <w:r>
        <w:rPr>
          <w:rFonts w:asciiTheme="majorBidi" w:hAnsiTheme="majorBidi" w:cstheme="majorBidi"/>
          <w:sz w:val="22"/>
          <w:szCs w:val="22"/>
        </w:rPr>
        <w:lastRenderedPageBreak/>
        <w:t>Relative c</w:t>
      </w:r>
      <w:r w:rsidR="00F060AB">
        <w:rPr>
          <w:rFonts w:asciiTheme="majorBidi" w:hAnsiTheme="majorBidi" w:cstheme="majorBidi"/>
          <w:sz w:val="22"/>
          <w:szCs w:val="22"/>
        </w:rPr>
        <w:t xml:space="preserve">ensus </w:t>
      </w:r>
      <w:r w:rsidR="00035892">
        <w:rPr>
          <w:rFonts w:asciiTheme="majorBidi" w:hAnsiTheme="majorBidi" w:cstheme="majorBidi"/>
          <w:sz w:val="22"/>
          <w:szCs w:val="22"/>
        </w:rPr>
        <w:t xml:space="preserve">covariate </w:t>
      </w:r>
      <w:r>
        <w:rPr>
          <w:rFonts w:asciiTheme="majorBidi" w:hAnsiTheme="majorBidi" w:cstheme="majorBidi"/>
          <w:sz w:val="22"/>
          <w:szCs w:val="22"/>
        </w:rPr>
        <w:t xml:space="preserve">category </w:t>
      </w:r>
      <w:r w:rsidR="009644C9">
        <w:rPr>
          <w:rFonts w:asciiTheme="majorBidi" w:hAnsiTheme="majorBidi" w:cstheme="majorBidi"/>
          <w:sz w:val="22"/>
          <w:szCs w:val="22"/>
        </w:rPr>
        <w:t xml:space="preserve">respondent </w:t>
      </w:r>
      <w:r>
        <w:rPr>
          <w:rFonts w:asciiTheme="majorBidi" w:hAnsiTheme="majorBidi" w:cstheme="majorBidi"/>
          <w:sz w:val="22"/>
          <w:szCs w:val="22"/>
        </w:rPr>
        <w:t xml:space="preserve">– final </w:t>
      </w:r>
      <w:r w:rsidR="00EB6F44">
        <w:rPr>
          <w:rFonts w:asciiTheme="majorBidi" w:hAnsiTheme="majorBidi" w:cstheme="majorBidi"/>
          <w:sz w:val="22"/>
          <w:szCs w:val="22"/>
        </w:rPr>
        <w:t xml:space="preserve">respondent </w:t>
      </w:r>
      <w:r w:rsidR="009644C9">
        <w:rPr>
          <w:rFonts w:asciiTheme="majorBidi" w:hAnsiTheme="majorBidi" w:cstheme="majorBidi"/>
          <w:sz w:val="22"/>
          <w:szCs w:val="22"/>
        </w:rPr>
        <w:t xml:space="preserve">dataset </w:t>
      </w:r>
      <w:r>
        <w:rPr>
          <w:rFonts w:asciiTheme="majorBidi" w:hAnsiTheme="majorBidi" w:cstheme="majorBidi"/>
          <w:sz w:val="22"/>
          <w:szCs w:val="22"/>
        </w:rPr>
        <w:t xml:space="preserve">differences </w:t>
      </w:r>
      <w:r w:rsidR="006A7939">
        <w:rPr>
          <w:rFonts w:asciiTheme="majorBidi" w:hAnsiTheme="majorBidi" w:cstheme="majorBidi"/>
          <w:sz w:val="22"/>
          <w:szCs w:val="22"/>
        </w:rPr>
        <w:t xml:space="preserve">over call records </w:t>
      </w:r>
      <w:r>
        <w:rPr>
          <w:rFonts w:asciiTheme="majorBidi" w:hAnsiTheme="majorBidi" w:cstheme="majorBidi"/>
          <w:sz w:val="22"/>
          <w:szCs w:val="22"/>
        </w:rPr>
        <w:t xml:space="preserve">for </w:t>
      </w:r>
      <w:r w:rsidR="00054192">
        <w:rPr>
          <w:rFonts w:asciiTheme="majorBidi" w:hAnsiTheme="majorBidi" w:cstheme="majorBidi"/>
          <w:sz w:val="22"/>
          <w:szCs w:val="22"/>
        </w:rPr>
        <w:t>age, highest qualification and activity last week</w:t>
      </w:r>
      <w:r w:rsidR="00E14CA3">
        <w:rPr>
          <w:rFonts w:asciiTheme="majorBidi" w:hAnsiTheme="majorBidi" w:cstheme="majorBidi"/>
          <w:sz w:val="22"/>
          <w:szCs w:val="22"/>
        </w:rPr>
        <w:t xml:space="preserve"> </w:t>
      </w:r>
      <w:r w:rsidR="006A7939">
        <w:rPr>
          <w:rFonts w:asciiTheme="majorBidi" w:hAnsiTheme="majorBidi" w:cstheme="majorBidi"/>
          <w:sz w:val="22"/>
          <w:szCs w:val="22"/>
        </w:rPr>
        <w:t>are also as expected given</w:t>
      </w:r>
      <w:r>
        <w:rPr>
          <w:rFonts w:asciiTheme="majorBidi" w:hAnsiTheme="majorBidi" w:cstheme="majorBidi"/>
          <w:sz w:val="22"/>
          <w:szCs w:val="22"/>
        </w:rPr>
        <w:t xml:space="preserve"> earlier results</w:t>
      </w:r>
      <w:r w:rsidR="00CA4911">
        <w:rPr>
          <w:rFonts w:asciiTheme="majorBidi" w:hAnsiTheme="majorBidi" w:cstheme="majorBidi"/>
          <w:sz w:val="22"/>
          <w:szCs w:val="22"/>
        </w:rPr>
        <w:t xml:space="preserve"> </w:t>
      </w:r>
      <w:r w:rsidR="00E14CA3">
        <w:rPr>
          <w:rFonts w:asciiTheme="majorBidi" w:hAnsiTheme="majorBidi" w:cstheme="majorBidi"/>
          <w:sz w:val="22"/>
          <w:szCs w:val="22"/>
        </w:rPr>
        <w:t>(Fig. 2c).</w:t>
      </w:r>
      <w:r w:rsidR="00054192">
        <w:rPr>
          <w:rFonts w:asciiTheme="majorBidi" w:hAnsiTheme="majorBidi" w:cstheme="majorBidi"/>
          <w:sz w:val="22"/>
          <w:szCs w:val="22"/>
        </w:rPr>
        <w:t xml:space="preserve"> </w:t>
      </w:r>
      <w:r w:rsidR="00403888">
        <w:rPr>
          <w:rFonts w:asciiTheme="majorBidi" w:hAnsiTheme="majorBidi" w:cstheme="majorBidi"/>
          <w:sz w:val="22"/>
          <w:szCs w:val="22"/>
        </w:rPr>
        <w:t xml:space="preserve"> </w:t>
      </w:r>
      <w:r w:rsidR="00E14CA3">
        <w:rPr>
          <w:rFonts w:asciiTheme="majorBidi" w:hAnsiTheme="majorBidi" w:cstheme="majorBidi"/>
          <w:sz w:val="22"/>
          <w:szCs w:val="22"/>
        </w:rPr>
        <w:t xml:space="preserve">PC </w:t>
      </w:r>
      <w:r w:rsidR="00403888">
        <w:rPr>
          <w:rFonts w:asciiTheme="majorBidi" w:hAnsiTheme="majorBidi" w:cstheme="majorBidi"/>
          <w:sz w:val="22"/>
          <w:szCs w:val="22"/>
        </w:rPr>
        <w:t xml:space="preserve">points </w:t>
      </w:r>
      <w:r>
        <w:rPr>
          <w:rFonts w:asciiTheme="majorBidi" w:hAnsiTheme="majorBidi" w:cstheme="majorBidi"/>
          <w:sz w:val="22"/>
          <w:szCs w:val="22"/>
        </w:rPr>
        <w:t xml:space="preserve">for under-represented categories </w:t>
      </w:r>
      <w:r w:rsidR="007A778E">
        <w:rPr>
          <w:rFonts w:asciiTheme="majorBidi" w:hAnsiTheme="majorBidi" w:cstheme="majorBidi"/>
          <w:sz w:val="22"/>
          <w:szCs w:val="22"/>
        </w:rPr>
        <w:t xml:space="preserve">given </w:t>
      </w:r>
      <w:r w:rsidR="00F6483A">
        <w:rPr>
          <w:rFonts w:asciiTheme="majorBidi" w:hAnsiTheme="majorBidi" w:cstheme="majorBidi"/>
          <w:sz w:val="22"/>
          <w:szCs w:val="22"/>
        </w:rPr>
        <w:t xml:space="preserve">a </w:t>
      </w:r>
      <w:r w:rsidR="007A778E">
        <w:rPr>
          <w:rFonts w:asciiTheme="majorBidi" w:hAnsiTheme="majorBidi" w:cstheme="majorBidi"/>
          <w:sz w:val="22"/>
          <w:szCs w:val="22"/>
        </w:rPr>
        <w:t xml:space="preserve">2% of final respondent dataset value </w:t>
      </w:r>
      <w:r w:rsidR="006A7939">
        <w:rPr>
          <w:rFonts w:asciiTheme="majorBidi" w:hAnsiTheme="majorBidi" w:cstheme="majorBidi"/>
          <w:sz w:val="22"/>
          <w:szCs w:val="22"/>
        </w:rPr>
        <w:t xml:space="preserve">difference </w:t>
      </w:r>
      <w:r w:rsidR="00B57728">
        <w:rPr>
          <w:rFonts w:asciiTheme="majorBidi" w:hAnsiTheme="majorBidi" w:cstheme="majorBidi"/>
          <w:sz w:val="22"/>
          <w:szCs w:val="22"/>
        </w:rPr>
        <w:t xml:space="preserve">threshold </w:t>
      </w:r>
      <w:r w:rsidR="00403888">
        <w:rPr>
          <w:rFonts w:asciiTheme="majorBidi" w:hAnsiTheme="majorBidi" w:cstheme="majorBidi"/>
          <w:sz w:val="22"/>
          <w:szCs w:val="22"/>
        </w:rPr>
        <w:t xml:space="preserve">are </w:t>
      </w:r>
      <w:r w:rsidR="008B3186">
        <w:rPr>
          <w:rFonts w:asciiTheme="majorBidi" w:hAnsiTheme="majorBidi" w:cstheme="majorBidi"/>
          <w:sz w:val="22"/>
          <w:szCs w:val="22"/>
        </w:rPr>
        <w:t xml:space="preserve">much </w:t>
      </w:r>
      <w:r w:rsidR="00403888">
        <w:rPr>
          <w:rFonts w:asciiTheme="majorBidi" w:hAnsiTheme="majorBidi" w:cstheme="majorBidi"/>
          <w:sz w:val="22"/>
          <w:szCs w:val="22"/>
        </w:rPr>
        <w:t xml:space="preserve">earlier than </w:t>
      </w:r>
      <w:r w:rsidR="00AA0272">
        <w:rPr>
          <w:rFonts w:asciiTheme="majorBidi" w:hAnsiTheme="majorBidi" w:cstheme="majorBidi"/>
          <w:sz w:val="22"/>
          <w:szCs w:val="22"/>
        </w:rPr>
        <w:t xml:space="preserve">CV </w:t>
      </w:r>
      <w:r>
        <w:rPr>
          <w:rFonts w:asciiTheme="majorBidi" w:hAnsiTheme="majorBidi" w:cstheme="majorBidi"/>
          <w:sz w:val="22"/>
          <w:szCs w:val="22"/>
        </w:rPr>
        <w:t>and respondent – sample dataset</w:t>
      </w:r>
      <w:r w:rsidR="00A332C4">
        <w:rPr>
          <w:rFonts w:asciiTheme="majorBidi" w:hAnsiTheme="majorBidi" w:cstheme="majorBidi"/>
          <w:sz w:val="22"/>
          <w:szCs w:val="22"/>
        </w:rPr>
        <w:t xml:space="preserve"> </w:t>
      </w:r>
      <w:r w:rsidR="009644C9">
        <w:rPr>
          <w:rFonts w:asciiTheme="majorBidi" w:hAnsiTheme="majorBidi" w:cstheme="majorBidi"/>
          <w:sz w:val="22"/>
          <w:szCs w:val="22"/>
        </w:rPr>
        <w:t>difference</w:t>
      </w:r>
      <w:r w:rsidR="00A332C4">
        <w:rPr>
          <w:rFonts w:asciiTheme="majorBidi" w:hAnsiTheme="majorBidi" w:cstheme="majorBidi"/>
          <w:sz w:val="22"/>
          <w:szCs w:val="22"/>
        </w:rPr>
        <w:t xml:space="preserve"> </w:t>
      </w:r>
      <w:r w:rsidR="00CA4911">
        <w:rPr>
          <w:rFonts w:asciiTheme="majorBidi" w:hAnsiTheme="majorBidi" w:cstheme="majorBidi"/>
          <w:sz w:val="22"/>
          <w:szCs w:val="22"/>
        </w:rPr>
        <w:t>equivalents</w:t>
      </w:r>
      <w:r w:rsidR="00AA0272">
        <w:rPr>
          <w:rFonts w:asciiTheme="majorBidi" w:hAnsiTheme="majorBidi" w:cstheme="majorBidi"/>
          <w:sz w:val="22"/>
          <w:szCs w:val="22"/>
        </w:rPr>
        <w:t xml:space="preserve">, </w:t>
      </w:r>
      <w:r w:rsidR="00F6483A">
        <w:rPr>
          <w:rFonts w:asciiTheme="majorBidi" w:hAnsiTheme="majorBidi" w:cstheme="majorBidi"/>
          <w:sz w:val="22"/>
          <w:szCs w:val="22"/>
        </w:rPr>
        <w:t>in fact being</w:t>
      </w:r>
      <w:r w:rsidR="00AA0272">
        <w:rPr>
          <w:rFonts w:asciiTheme="majorBidi" w:hAnsiTheme="majorBidi" w:cstheme="majorBidi"/>
          <w:sz w:val="22"/>
          <w:szCs w:val="22"/>
        </w:rPr>
        <w:t xml:space="preserve"> only one to two calls later than </w:t>
      </w:r>
      <w:r w:rsidR="00771F21">
        <w:rPr>
          <w:rFonts w:asciiTheme="majorBidi" w:hAnsiTheme="majorBidi" w:cstheme="majorBidi"/>
          <w:sz w:val="22"/>
          <w:szCs w:val="22"/>
        </w:rPr>
        <w:t xml:space="preserve">points </w:t>
      </w:r>
      <w:r w:rsidR="007A778E">
        <w:rPr>
          <w:rFonts w:asciiTheme="majorBidi" w:hAnsiTheme="majorBidi" w:cstheme="majorBidi"/>
          <w:sz w:val="22"/>
          <w:szCs w:val="22"/>
        </w:rPr>
        <w:t>given</w:t>
      </w:r>
      <w:r w:rsidR="00EB6F44">
        <w:rPr>
          <w:rFonts w:asciiTheme="majorBidi" w:hAnsiTheme="majorBidi" w:cstheme="majorBidi"/>
          <w:sz w:val="22"/>
          <w:szCs w:val="22"/>
        </w:rPr>
        <w:t xml:space="preserve"> </w:t>
      </w:r>
      <w:r w:rsidR="00E126A6">
        <w:rPr>
          <w:rFonts w:asciiTheme="majorBidi" w:hAnsiTheme="majorBidi" w:cstheme="majorBidi"/>
          <w:sz w:val="22"/>
          <w:szCs w:val="22"/>
        </w:rPr>
        <w:t>the two</w:t>
      </w:r>
      <w:r w:rsidR="00EB6F44">
        <w:rPr>
          <w:rFonts w:asciiTheme="majorBidi" w:hAnsiTheme="majorBidi" w:cstheme="majorBidi"/>
          <w:sz w:val="22"/>
          <w:szCs w:val="22"/>
        </w:rPr>
        <w:t xml:space="preserve"> metrics </w:t>
      </w:r>
      <w:r w:rsidR="007A778E">
        <w:rPr>
          <w:rFonts w:asciiTheme="majorBidi" w:hAnsiTheme="majorBidi" w:cstheme="majorBidi"/>
          <w:sz w:val="22"/>
          <w:szCs w:val="22"/>
        </w:rPr>
        <w:t>and</w:t>
      </w:r>
      <w:r w:rsidR="00CA4911">
        <w:rPr>
          <w:rFonts w:asciiTheme="majorBidi" w:hAnsiTheme="majorBidi" w:cstheme="majorBidi"/>
          <w:sz w:val="22"/>
          <w:szCs w:val="22"/>
        </w:rPr>
        <w:t xml:space="preserve"> </w:t>
      </w:r>
      <w:r w:rsidR="00AA0272">
        <w:rPr>
          <w:rFonts w:asciiTheme="majorBidi" w:hAnsiTheme="majorBidi" w:cstheme="majorBidi"/>
          <w:sz w:val="22"/>
          <w:szCs w:val="22"/>
        </w:rPr>
        <w:t>absolute threshold</w:t>
      </w:r>
      <w:r w:rsidR="00E320BC">
        <w:rPr>
          <w:rFonts w:asciiTheme="majorBidi" w:hAnsiTheme="majorBidi" w:cstheme="majorBidi"/>
          <w:sz w:val="22"/>
          <w:szCs w:val="22"/>
        </w:rPr>
        <w:t>s</w:t>
      </w:r>
      <w:r w:rsidR="00E14CA3">
        <w:rPr>
          <w:rFonts w:asciiTheme="majorBidi" w:hAnsiTheme="majorBidi" w:cstheme="majorBidi"/>
          <w:sz w:val="22"/>
          <w:szCs w:val="22"/>
        </w:rPr>
        <w:t xml:space="preserve"> (Table 2)</w:t>
      </w:r>
      <w:r w:rsidR="00AA0272">
        <w:rPr>
          <w:rFonts w:asciiTheme="majorBidi" w:hAnsiTheme="majorBidi" w:cstheme="majorBidi"/>
          <w:sz w:val="22"/>
          <w:szCs w:val="22"/>
        </w:rPr>
        <w:t xml:space="preserve">.  </w:t>
      </w:r>
      <w:r w:rsidR="00E126A6">
        <w:rPr>
          <w:rFonts w:asciiTheme="majorBidi" w:hAnsiTheme="majorBidi" w:cstheme="majorBidi"/>
          <w:sz w:val="22"/>
          <w:szCs w:val="22"/>
        </w:rPr>
        <w:t xml:space="preserve">Similar </w:t>
      </w:r>
      <w:r w:rsidR="00440DB5">
        <w:rPr>
          <w:rFonts w:asciiTheme="majorBidi" w:hAnsiTheme="majorBidi" w:cstheme="majorBidi"/>
          <w:sz w:val="22"/>
          <w:szCs w:val="22"/>
        </w:rPr>
        <w:t>patterns are</w:t>
      </w:r>
      <w:r w:rsidR="006A7939">
        <w:rPr>
          <w:rFonts w:asciiTheme="majorBidi" w:hAnsiTheme="majorBidi" w:cstheme="majorBidi"/>
          <w:sz w:val="22"/>
          <w:szCs w:val="22"/>
        </w:rPr>
        <w:t xml:space="preserve"> </w:t>
      </w:r>
      <w:r w:rsidR="007B131B">
        <w:rPr>
          <w:rFonts w:asciiTheme="majorBidi" w:hAnsiTheme="majorBidi" w:cstheme="majorBidi"/>
          <w:sz w:val="22"/>
          <w:szCs w:val="22"/>
        </w:rPr>
        <w:t xml:space="preserve">also </w:t>
      </w:r>
      <w:r w:rsidR="00E126A6">
        <w:rPr>
          <w:rFonts w:asciiTheme="majorBidi" w:hAnsiTheme="majorBidi" w:cstheme="majorBidi"/>
          <w:sz w:val="22"/>
          <w:szCs w:val="22"/>
        </w:rPr>
        <w:t xml:space="preserve">found when </w:t>
      </w:r>
      <w:r w:rsidR="00100ACA">
        <w:rPr>
          <w:rFonts w:asciiTheme="majorBidi" w:hAnsiTheme="majorBidi" w:cstheme="majorBidi"/>
          <w:sz w:val="22"/>
          <w:szCs w:val="22"/>
        </w:rPr>
        <w:t>such</w:t>
      </w:r>
      <w:r w:rsidR="00EB6F44">
        <w:rPr>
          <w:rFonts w:asciiTheme="majorBidi" w:hAnsiTheme="majorBidi" w:cstheme="majorBidi"/>
          <w:sz w:val="22"/>
          <w:szCs w:val="22"/>
        </w:rPr>
        <w:t xml:space="preserve"> differences </w:t>
      </w:r>
      <w:r w:rsidR="00E126A6">
        <w:rPr>
          <w:rFonts w:asciiTheme="majorBidi" w:hAnsiTheme="majorBidi" w:cstheme="majorBidi"/>
          <w:sz w:val="22"/>
          <w:szCs w:val="22"/>
        </w:rPr>
        <w:t xml:space="preserve">are computed </w:t>
      </w:r>
      <w:r w:rsidR="000F16EB">
        <w:rPr>
          <w:rFonts w:asciiTheme="majorBidi" w:hAnsiTheme="majorBidi" w:cstheme="majorBidi"/>
          <w:sz w:val="22"/>
          <w:szCs w:val="22"/>
        </w:rPr>
        <w:t xml:space="preserve">for </w:t>
      </w:r>
      <w:r w:rsidR="00C47708">
        <w:rPr>
          <w:rFonts w:asciiTheme="majorBidi" w:hAnsiTheme="majorBidi" w:cstheme="majorBidi"/>
          <w:sz w:val="22"/>
          <w:szCs w:val="22"/>
        </w:rPr>
        <w:t>survey response</w:t>
      </w:r>
      <w:r w:rsidR="00EB6F44">
        <w:rPr>
          <w:rFonts w:asciiTheme="majorBidi" w:hAnsiTheme="majorBidi" w:cstheme="majorBidi"/>
          <w:sz w:val="22"/>
          <w:szCs w:val="22"/>
        </w:rPr>
        <w:t xml:space="preserve"> </w:t>
      </w:r>
      <w:r w:rsidR="00E126A6">
        <w:rPr>
          <w:rFonts w:asciiTheme="majorBidi" w:hAnsiTheme="majorBidi" w:cstheme="majorBidi"/>
          <w:sz w:val="22"/>
          <w:szCs w:val="22"/>
        </w:rPr>
        <w:t xml:space="preserve">analogues of the </w:t>
      </w:r>
      <w:r w:rsidR="00440DB5">
        <w:rPr>
          <w:rFonts w:asciiTheme="majorBidi" w:hAnsiTheme="majorBidi" w:cstheme="majorBidi"/>
          <w:sz w:val="22"/>
          <w:szCs w:val="22"/>
        </w:rPr>
        <w:t xml:space="preserve">census </w:t>
      </w:r>
      <w:r w:rsidR="00E126A6">
        <w:rPr>
          <w:rFonts w:asciiTheme="majorBidi" w:hAnsiTheme="majorBidi" w:cstheme="majorBidi"/>
          <w:sz w:val="22"/>
          <w:szCs w:val="22"/>
        </w:rPr>
        <w:t xml:space="preserve">covariates </w:t>
      </w:r>
      <w:r w:rsidR="00E320BC">
        <w:rPr>
          <w:rFonts w:asciiTheme="majorBidi" w:hAnsiTheme="majorBidi" w:cstheme="majorBidi"/>
          <w:sz w:val="22"/>
          <w:szCs w:val="22"/>
        </w:rPr>
        <w:t>(Fig. 2d)</w:t>
      </w:r>
      <w:r w:rsidR="006A7939">
        <w:rPr>
          <w:rFonts w:asciiTheme="majorBidi" w:hAnsiTheme="majorBidi" w:cstheme="majorBidi"/>
          <w:sz w:val="22"/>
          <w:szCs w:val="22"/>
        </w:rPr>
        <w:t>.  Derived</w:t>
      </w:r>
      <w:r w:rsidR="00797061">
        <w:rPr>
          <w:rFonts w:asciiTheme="majorBidi" w:hAnsiTheme="majorBidi" w:cstheme="majorBidi"/>
          <w:sz w:val="22"/>
          <w:szCs w:val="22"/>
        </w:rPr>
        <w:t xml:space="preserve"> </w:t>
      </w:r>
      <w:r w:rsidR="008B3186">
        <w:rPr>
          <w:rFonts w:asciiTheme="majorBidi" w:hAnsiTheme="majorBidi" w:cstheme="majorBidi"/>
          <w:sz w:val="22"/>
          <w:szCs w:val="22"/>
        </w:rPr>
        <w:t xml:space="preserve">PC points </w:t>
      </w:r>
      <w:r w:rsidR="006A7939">
        <w:rPr>
          <w:rFonts w:asciiTheme="majorBidi" w:hAnsiTheme="majorBidi" w:cstheme="majorBidi"/>
          <w:sz w:val="22"/>
          <w:szCs w:val="22"/>
        </w:rPr>
        <w:t xml:space="preserve">are </w:t>
      </w:r>
      <w:r w:rsidR="008B3186">
        <w:rPr>
          <w:rFonts w:asciiTheme="majorBidi" w:hAnsiTheme="majorBidi" w:cstheme="majorBidi"/>
          <w:sz w:val="22"/>
          <w:szCs w:val="22"/>
        </w:rPr>
        <w:t xml:space="preserve">the same for four of the </w:t>
      </w:r>
      <w:r w:rsidR="00E126A6">
        <w:rPr>
          <w:rFonts w:asciiTheme="majorBidi" w:hAnsiTheme="majorBidi" w:cstheme="majorBidi"/>
          <w:sz w:val="22"/>
          <w:szCs w:val="22"/>
        </w:rPr>
        <w:t xml:space="preserve">under-represented </w:t>
      </w:r>
      <w:r w:rsidR="008B3186">
        <w:rPr>
          <w:rFonts w:asciiTheme="majorBidi" w:hAnsiTheme="majorBidi" w:cstheme="majorBidi"/>
          <w:sz w:val="22"/>
          <w:szCs w:val="22"/>
        </w:rPr>
        <w:t>categories</w:t>
      </w:r>
      <w:r w:rsidR="006A7939">
        <w:rPr>
          <w:rFonts w:asciiTheme="majorBidi" w:hAnsiTheme="majorBidi" w:cstheme="majorBidi"/>
          <w:sz w:val="22"/>
          <w:szCs w:val="22"/>
        </w:rPr>
        <w:t>,</w:t>
      </w:r>
      <w:r w:rsidR="008B3186">
        <w:rPr>
          <w:rFonts w:asciiTheme="majorBidi" w:hAnsiTheme="majorBidi" w:cstheme="majorBidi"/>
          <w:sz w:val="22"/>
          <w:szCs w:val="22"/>
        </w:rPr>
        <w:t xml:space="preserve"> </w:t>
      </w:r>
      <w:r w:rsidR="00CA4911">
        <w:rPr>
          <w:rFonts w:asciiTheme="majorBidi" w:hAnsiTheme="majorBidi" w:cstheme="majorBidi"/>
          <w:sz w:val="22"/>
          <w:szCs w:val="22"/>
        </w:rPr>
        <w:t>and</w:t>
      </w:r>
      <w:r w:rsidR="008B3186">
        <w:rPr>
          <w:rFonts w:asciiTheme="majorBidi" w:hAnsiTheme="majorBidi" w:cstheme="majorBidi"/>
          <w:sz w:val="22"/>
          <w:szCs w:val="22"/>
        </w:rPr>
        <w:t xml:space="preserve"> one call later </w:t>
      </w:r>
      <w:r w:rsidR="00797061">
        <w:rPr>
          <w:rFonts w:asciiTheme="majorBidi" w:hAnsiTheme="majorBidi" w:cstheme="majorBidi"/>
          <w:sz w:val="22"/>
          <w:szCs w:val="22"/>
        </w:rPr>
        <w:t xml:space="preserve">with survey responses </w:t>
      </w:r>
      <w:r w:rsidR="008B3186">
        <w:rPr>
          <w:rFonts w:asciiTheme="majorBidi" w:hAnsiTheme="majorBidi" w:cstheme="majorBidi"/>
          <w:sz w:val="22"/>
          <w:szCs w:val="22"/>
        </w:rPr>
        <w:t xml:space="preserve">for the other two </w:t>
      </w:r>
      <w:r w:rsidR="00CC46F2">
        <w:rPr>
          <w:rFonts w:asciiTheme="majorBidi" w:hAnsiTheme="majorBidi" w:cstheme="majorBidi"/>
          <w:sz w:val="22"/>
          <w:szCs w:val="22"/>
        </w:rPr>
        <w:t>(Table 2)</w:t>
      </w:r>
      <w:r w:rsidR="008B3186">
        <w:rPr>
          <w:rFonts w:asciiTheme="majorBidi" w:hAnsiTheme="majorBidi" w:cstheme="majorBidi"/>
          <w:sz w:val="22"/>
          <w:szCs w:val="22"/>
        </w:rPr>
        <w:t>.</w:t>
      </w:r>
    </w:p>
    <w:p w:rsidR="00FB4EAF" w:rsidRDefault="00EB6F44" w:rsidP="00DD75E0">
      <w:pPr>
        <w:ind w:firstLine="720"/>
        <w:contextualSpacing/>
        <w:jc w:val="both"/>
        <w:rPr>
          <w:rFonts w:asciiTheme="majorBidi" w:hAnsiTheme="majorBidi" w:cstheme="majorBidi"/>
          <w:sz w:val="22"/>
          <w:szCs w:val="22"/>
        </w:rPr>
      </w:pPr>
      <w:r>
        <w:rPr>
          <w:rFonts w:asciiTheme="majorBidi" w:hAnsiTheme="majorBidi" w:cstheme="majorBidi"/>
          <w:sz w:val="22"/>
          <w:szCs w:val="22"/>
        </w:rPr>
        <w:t>W</w:t>
      </w:r>
      <w:r w:rsidR="00797061">
        <w:rPr>
          <w:rFonts w:asciiTheme="majorBidi" w:hAnsiTheme="majorBidi" w:cstheme="majorBidi"/>
          <w:sz w:val="22"/>
          <w:szCs w:val="22"/>
        </w:rPr>
        <w:t xml:space="preserve">e </w:t>
      </w:r>
      <w:r w:rsidR="00125E8A">
        <w:rPr>
          <w:rFonts w:asciiTheme="majorBidi" w:hAnsiTheme="majorBidi" w:cstheme="majorBidi"/>
          <w:sz w:val="22"/>
          <w:szCs w:val="22"/>
        </w:rPr>
        <w:t xml:space="preserve">also </w:t>
      </w:r>
      <w:r w:rsidR="00797061">
        <w:rPr>
          <w:rFonts w:asciiTheme="majorBidi" w:hAnsiTheme="majorBidi" w:cstheme="majorBidi"/>
          <w:sz w:val="22"/>
          <w:szCs w:val="22"/>
        </w:rPr>
        <w:t xml:space="preserve">compute </w:t>
      </w:r>
      <w:r>
        <w:rPr>
          <w:rFonts w:asciiTheme="majorBidi" w:hAnsiTheme="majorBidi" w:cstheme="majorBidi"/>
          <w:sz w:val="22"/>
          <w:szCs w:val="22"/>
        </w:rPr>
        <w:t>relative respondent – final respondent dataset</w:t>
      </w:r>
      <w:r w:rsidR="00D24BAF">
        <w:rPr>
          <w:rFonts w:asciiTheme="majorBidi" w:hAnsiTheme="majorBidi" w:cstheme="majorBidi"/>
          <w:sz w:val="22"/>
          <w:szCs w:val="22"/>
        </w:rPr>
        <w:t xml:space="preserve"> </w:t>
      </w:r>
      <w:r w:rsidR="00797061">
        <w:rPr>
          <w:rFonts w:asciiTheme="majorBidi" w:hAnsiTheme="majorBidi" w:cstheme="majorBidi"/>
          <w:sz w:val="22"/>
          <w:szCs w:val="22"/>
        </w:rPr>
        <w:t xml:space="preserve">differences for </w:t>
      </w:r>
      <w:r w:rsidR="00125E8A">
        <w:rPr>
          <w:rFonts w:asciiTheme="majorBidi" w:hAnsiTheme="majorBidi" w:cstheme="majorBidi"/>
          <w:sz w:val="22"/>
          <w:szCs w:val="22"/>
        </w:rPr>
        <w:t>the</w:t>
      </w:r>
      <w:r w:rsidR="00797061">
        <w:rPr>
          <w:rFonts w:asciiTheme="majorBidi" w:hAnsiTheme="majorBidi" w:cstheme="majorBidi"/>
          <w:sz w:val="22"/>
          <w:szCs w:val="22"/>
        </w:rPr>
        <w:t xml:space="preserve"> survey </w:t>
      </w:r>
      <w:r w:rsidR="00125E8A">
        <w:rPr>
          <w:rFonts w:asciiTheme="majorBidi" w:hAnsiTheme="majorBidi" w:cstheme="majorBidi"/>
          <w:sz w:val="22"/>
          <w:szCs w:val="22"/>
        </w:rPr>
        <w:t>items</w:t>
      </w:r>
      <w:r w:rsidR="00413AEF">
        <w:rPr>
          <w:rFonts w:asciiTheme="majorBidi" w:hAnsiTheme="majorBidi" w:cstheme="majorBidi"/>
          <w:sz w:val="22"/>
          <w:szCs w:val="22"/>
        </w:rPr>
        <w:t xml:space="preserve"> </w:t>
      </w:r>
      <w:r w:rsidR="00586399">
        <w:rPr>
          <w:rFonts w:asciiTheme="majorBidi" w:hAnsiTheme="majorBidi" w:cstheme="majorBidi"/>
          <w:sz w:val="22"/>
          <w:szCs w:val="22"/>
        </w:rPr>
        <w:t>on benefits, marital status and health</w:t>
      </w:r>
      <w:r w:rsidR="00125E8A">
        <w:rPr>
          <w:rFonts w:asciiTheme="majorBidi" w:hAnsiTheme="majorBidi" w:cstheme="majorBidi"/>
          <w:sz w:val="22"/>
          <w:szCs w:val="22"/>
        </w:rPr>
        <w:t xml:space="preserve">, which </w:t>
      </w:r>
      <w:r w:rsidR="00A95BAB">
        <w:rPr>
          <w:rFonts w:asciiTheme="majorBidi" w:hAnsiTheme="majorBidi" w:cstheme="majorBidi"/>
          <w:sz w:val="22"/>
          <w:szCs w:val="22"/>
        </w:rPr>
        <w:t>lack</w:t>
      </w:r>
      <w:r w:rsidR="00125E8A">
        <w:rPr>
          <w:rFonts w:asciiTheme="majorBidi" w:hAnsiTheme="majorBidi" w:cstheme="majorBidi"/>
          <w:sz w:val="22"/>
          <w:szCs w:val="22"/>
        </w:rPr>
        <w:t xml:space="preserve"> census covariate analogues</w:t>
      </w:r>
      <w:r w:rsidR="00586399">
        <w:rPr>
          <w:rFonts w:asciiTheme="majorBidi" w:hAnsiTheme="majorBidi" w:cstheme="majorBidi"/>
          <w:sz w:val="22"/>
          <w:szCs w:val="22"/>
        </w:rPr>
        <w:t>.</w:t>
      </w:r>
      <w:r w:rsidR="00C47708">
        <w:rPr>
          <w:rFonts w:asciiTheme="majorBidi" w:hAnsiTheme="majorBidi" w:cstheme="majorBidi"/>
          <w:sz w:val="22"/>
          <w:szCs w:val="22"/>
        </w:rPr>
        <w:t xml:space="preserve"> </w:t>
      </w:r>
      <w:r w:rsidR="00F060AB">
        <w:rPr>
          <w:rFonts w:asciiTheme="majorBidi" w:hAnsiTheme="majorBidi" w:cstheme="majorBidi"/>
          <w:sz w:val="22"/>
          <w:szCs w:val="22"/>
        </w:rPr>
        <w:t xml:space="preserve"> </w:t>
      </w:r>
      <w:r w:rsidR="00125E8A">
        <w:rPr>
          <w:rFonts w:asciiTheme="majorBidi" w:hAnsiTheme="majorBidi" w:cstheme="majorBidi"/>
          <w:sz w:val="22"/>
          <w:szCs w:val="22"/>
        </w:rPr>
        <w:t>S</w:t>
      </w:r>
      <w:r w:rsidR="00413AEF">
        <w:rPr>
          <w:rFonts w:asciiTheme="majorBidi" w:hAnsiTheme="majorBidi" w:cstheme="majorBidi"/>
          <w:sz w:val="22"/>
          <w:szCs w:val="22"/>
        </w:rPr>
        <w:t xml:space="preserve">ome category proportions are </w:t>
      </w:r>
      <w:r w:rsidR="00125E8A">
        <w:rPr>
          <w:rFonts w:asciiTheme="majorBidi" w:hAnsiTheme="majorBidi" w:cstheme="majorBidi"/>
          <w:sz w:val="22"/>
          <w:szCs w:val="22"/>
        </w:rPr>
        <w:t xml:space="preserve">initially </w:t>
      </w:r>
      <w:r w:rsidR="00413AEF">
        <w:rPr>
          <w:rFonts w:asciiTheme="majorBidi" w:hAnsiTheme="majorBidi" w:cstheme="majorBidi"/>
          <w:sz w:val="22"/>
          <w:szCs w:val="22"/>
        </w:rPr>
        <w:t xml:space="preserve">lower than final dataset values, </w:t>
      </w:r>
      <w:r w:rsidR="00A95BAB">
        <w:rPr>
          <w:rFonts w:asciiTheme="majorBidi" w:hAnsiTheme="majorBidi" w:cstheme="majorBidi"/>
          <w:sz w:val="22"/>
          <w:szCs w:val="22"/>
        </w:rPr>
        <w:t>namely</w:t>
      </w:r>
      <w:r w:rsidR="00413AEF">
        <w:rPr>
          <w:rFonts w:asciiTheme="majorBidi" w:hAnsiTheme="majorBidi" w:cstheme="majorBidi"/>
          <w:sz w:val="22"/>
          <w:szCs w:val="22"/>
        </w:rPr>
        <w:t xml:space="preserve"> not on benefits, single, separated</w:t>
      </w:r>
      <w:r w:rsidR="00262541">
        <w:rPr>
          <w:rFonts w:asciiTheme="majorBidi" w:hAnsiTheme="majorBidi" w:cstheme="majorBidi"/>
          <w:sz w:val="22"/>
          <w:szCs w:val="22"/>
        </w:rPr>
        <w:t xml:space="preserve">, </w:t>
      </w:r>
      <w:r w:rsidR="00413AEF">
        <w:rPr>
          <w:rFonts w:asciiTheme="majorBidi" w:hAnsiTheme="majorBidi" w:cstheme="majorBidi"/>
          <w:sz w:val="22"/>
          <w:szCs w:val="22"/>
        </w:rPr>
        <w:t xml:space="preserve">in a civil partnership, and in very good health (Fig. 3).  </w:t>
      </w:r>
      <w:r w:rsidR="00A95BAB">
        <w:rPr>
          <w:rFonts w:asciiTheme="majorBidi" w:hAnsiTheme="majorBidi" w:cstheme="majorBidi"/>
          <w:sz w:val="22"/>
          <w:szCs w:val="22"/>
        </w:rPr>
        <w:t xml:space="preserve">Category </w:t>
      </w:r>
      <w:r w:rsidR="00262541">
        <w:rPr>
          <w:rFonts w:asciiTheme="majorBidi" w:hAnsiTheme="majorBidi" w:cstheme="majorBidi"/>
          <w:sz w:val="22"/>
          <w:szCs w:val="22"/>
        </w:rPr>
        <w:t>PC points</w:t>
      </w:r>
      <w:r w:rsidR="00125E8A">
        <w:rPr>
          <w:rFonts w:asciiTheme="majorBidi" w:hAnsiTheme="majorBidi" w:cstheme="majorBidi"/>
          <w:sz w:val="22"/>
          <w:szCs w:val="22"/>
        </w:rPr>
        <w:t xml:space="preserve"> </w:t>
      </w:r>
      <w:r w:rsidR="00DD75E0">
        <w:rPr>
          <w:rFonts w:asciiTheme="majorBidi" w:hAnsiTheme="majorBidi" w:cstheme="majorBidi"/>
          <w:sz w:val="22"/>
          <w:szCs w:val="22"/>
        </w:rPr>
        <w:t>also identified as above</w:t>
      </w:r>
      <w:r w:rsidR="00C01BCB">
        <w:rPr>
          <w:rFonts w:asciiTheme="majorBidi" w:hAnsiTheme="majorBidi" w:cstheme="majorBidi"/>
          <w:sz w:val="22"/>
          <w:szCs w:val="22"/>
        </w:rPr>
        <w:t xml:space="preserve"> are </w:t>
      </w:r>
      <w:r w:rsidR="00DD75E0">
        <w:rPr>
          <w:rFonts w:asciiTheme="majorBidi" w:hAnsiTheme="majorBidi" w:cstheme="majorBidi"/>
          <w:sz w:val="22"/>
          <w:szCs w:val="22"/>
        </w:rPr>
        <w:t>the same</w:t>
      </w:r>
      <w:r w:rsidR="00A12967">
        <w:rPr>
          <w:rFonts w:asciiTheme="majorBidi" w:hAnsiTheme="majorBidi" w:cstheme="majorBidi"/>
          <w:sz w:val="22"/>
          <w:szCs w:val="22"/>
        </w:rPr>
        <w:t xml:space="preserve"> or slightly later </w:t>
      </w:r>
      <w:r w:rsidR="00A95BAB">
        <w:rPr>
          <w:rFonts w:asciiTheme="majorBidi" w:hAnsiTheme="majorBidi" w:cstheme="majorBidi"/>
          <w:sz w:val="22"/>
          <w:szCs w:val="22"/>
        </w:rPr>
        <w:t xml:space="preserve">in call records </w:t>
      </w:r>
      <w:r w:rsidR="00A12967">
        <w:rPr>
          <w:rFonts w:asciiTheme="majorBidi" w:hAnsiTheme="majorBidi" w:cstheme="majorBidi"/>
          <w:sz w:val="22"/>
          <w:szCs w:val="22"/>
        </w:rPr>
        <w:t xml:space="preserve">than </w:t>
      </w:r>
      <w:r w:rsidR="00A95BAB">
        <w:rPr>
          <w:rFonts w:asciiTheme="majorBidi" w:hAnsiTheme="majorBidi" w:cstheme="majorBidi"/>
          <w:sz w:val="22"/>
          <w:szCs w:val="22"/>
        </w:rPr>
        <w:t xml:space="preserve">census covariate </w:t>
      </w:r>
      <w:r w:rsidR="00A12967">
        <w:rPr>
          <w:rFonts w:asciiTheme="majorBidi" w:hAnsiTheme="majorBidi" w:cstheme="majorBidi"/>
          <w:sz w:val="22"/>
          <w:szCs w:val="22"/>
        </w:rPr>
        <w:t xml:space="preserve">survey </w:t>
      </w:r>
      <w:r w:rsidR="00A95BAB">
        <w:rPr>
          <w:rFonts w:asciiTheme="majorBidi" w:hAnsiTheme="majorBidi" w:cstheme="majorBidi"/>
          <w:sz w:val="22"/>
          <w:szCs w:val="22"/>
        </w:rPr>
        <w:t>analogue</w:t>
      </w:r>
      <w:r w:rsidR="00DD75E0">
        <w:rPr>
          <w:rFonts w:asciiTheme="majorBidi" w:hAnsiTheme="majorBidi" w:cstheme="majorBidi"/>
          <w:sz w:val="22"/>
          <w:szCs w:val="22"/>
        </w:rPr>
        <w:t xml:space="preserve"> points</w:t>
      </w:r>
      <w:r w:rsidR="00A95BAB">
        <w:rPr>
          <w:rFonts w:asciiTheme="majorBidi" w:hAnsiTheme="majorBidi" w:cstheme="majorBidi"/>
          <w:sz w:val="22"/>
          <w:szCs w:val="22"/>
        </w:rPr>
        <w:t xml:space="preserve"> </w:t>
      </w:r>
      <w:r w:rsidR="00125E8A">
        <w:rPr>
          <w:rFonts w:asciiTheme="majorBidi" w:hAnsiTheme="majorBidi" w:cstheme="majorBidi"/>
          <w:sz w:val="22"/>
          <w:szCs w:val="22"/>
        </w:rPr>
        <w:t>(Table 2)</w:t>
      </w:r>
      <w:r w:rsidR="006F3E3D">
        <w:rPr>
          <w:rFonts w:asciiTheme="majorBidi" w:hAnsiTheme="majorBidi" w:cstheme="majorBidi"/>
          <w:sz w:val="22"/>
          <w:szCs w:val="22"/>
        </w:rPr>
        <w:t xml:space="preserve">.   </w:t>
      </w:r>
      <w:r w:rsidR="00C01BCB">
        <w:rPr>
          <w:rFonts w:asciiTheme="majorBidi" w:hAnsiTheme="majorBidi" w:cstheme="majorBidi"/>
          <w:sz w:val="22"/>
          <w:szCs w:val="22"/>
        </w:rPr>
        <w:t xml:space="preserve">   </w:t>
      </w:r>
      <w:r w:rsidR="007F161C">
        <w:rPr>
          <w:rFonts w:asciiTheme="majorBidi" w:hAnsiTheme="majorBidi" w:cstheme="majorBidi"/>
          <w:sz w:val="22"/>
          <w:szCs w:val="22"/>
        </w:rPr>
        <w:t xml:space="preserve">   </w:t>
      </w:r>
    </w:p>
    <w:p w:rsidR="001F12D0" w:rsidRPr="0009694D" w:rsidRDefault="001F12D0" w:rsidP="001F12D0">
      <w:pPr>
        <w:contextualSpacing/>
        <w:jc w:val="both"/>
        <w:rPr>
          <w:rFonts w:asciiTheme="majorBidi" w:hAnsiTheme="majorBidi" w:cstheme="majorBidi"/>
          <w:sz w:val="22"/>
          <w:szCs w:val="22"/>
        </w:rPr>
      </w:pPr>
    </w:p>
    <w:p w:rsidR="00D24BAF" w:rsidRPr="0009694D" w:rsidRDefault="00D24BAF" w:rsidP="00D24BAF">
      <w:pPr>
        <w:contextualSpacing/>
        <w:jc w:val="both"/>
        <w:rPr>
          <w:rFonts w:asciiTheme="majorBidi" w:hAnsiTheme="majorBidi" w:cstheme="majorBidi"/>
          <w:b/>
          <w:bCs/>
          <w:sz w:val="22"/>
          <w:szCs w:val="22"/>
        </w:rPr>
      </w:pPr>
      <w:r>
        <w:rPr>
          <w:rFonts w:asciiTheme="majorBidi" w:hAnsiTheme="majorBidi" w:cstheme="majorBidi"/>
          <w:b/>
          <w:bCs/>
          <w:sz w:val="22"/>
          <w:szCs w:val="22"/>
        </w:rPr>
        <w:t>4</w:t>
      </w:r>
      <w:r w:rsidRPr="0009694D">
        <w:rPr>
          <w:rFonts w:asciiTheme="majorBidi" w:hAnsiTheme="majorBidi" w:cstheme="majorBidi"/>
          <w:b/>
          <w:bCs/>
          <w:sz w:val="22"/>
          <w:szCs w:val="22"/>
        </w:rPr>
        <w:t xml:space="preserve">. </w:t>
      </w:r>
      <w:r>
        <w:rPr>
          <w:rFonts w:asciiTheme="majorBidi" w:hAnsiTheme="majorBidi" w:cstheme="majorBidi"/>
          <w:b/>
          <w:bCs/>
          <w:sz w:val="22"/>
          <w:szCs w:val="22"/>
        </w:rPr>
        <w:t>Discussion</w:t>
      </w:r>
    </w:p>
    <w:p w:rsidR="009D22F4" w:rsidRDefault="002070D3" w:rsidP="00822191">
      <w:pPr>
        <w:contextualSpacing/>
        <w:jc w:val="both"/>
        <w:rPr>
          <w:rFonts w:asciiTheme="majorBidi" w:hAnsiTheme="majorBidi" w:cstheme="majorBidi"/>
          <w:sz w:val="22"/>
          <w:szCs w:val="22"/>
        </w:rPr>
      </w:pPr>
      <w:r>
        <w:rPr>
          <w:rFonts w:asciiTheme="majorBidi" w:hAnsiTheme="majorBidi" w:cstheme="majorBidi"/>
          <w:sz w:val="22"/>
          <w:szCs w:val="22"/>
        </w:rPr>
        <w:t xml:space="preserve">We </w:t>
      </w:r>
      <w:r w:rsidR="006706C7">
        <w:rPr>
          <w:rFonts w:asciiTheme="majorBidi" w:hAnsiTheme="majorBidi" w:cstheme="majorBidi"/>
          <w:sz w:val="22"/>
          <w:szCs w:val="22"/>
        </w:rPr>
        <w:t>assess</w:t>
      </w:r>
      <w:r>
        <w:rPr>
          <w:rFonts w:asciiTheme="majorBidi" w:hAnsiTheme="majorBidi" w:cstheme="majorBidi"/>
          <w:sz w:val="22"/>
          <w:szCs w:val="22"/>
        </w:rPr>
        <w:t xml:space="preserve"> representativeness indicator based inference </w:t>
      </w:r>
      <w:r w:rsidR="00822191">
        <w:rPr>
          <w:rFonts w:asciiTheme="majorBidi" w:hAnsiTheme="majorBidi" w:cstheme="majorBidi"/>
          <w:sz w:val="22"/>
          <w:szCs w:val="22"/>
        </w:rPr>
        <w:t>concerning</w:t>
      </w:r>
      <w:r w:rsidR="00CB3588">
        <w:rPr>
          <w:rFonts w:asciiTheme="majorBidi" w:hAnsiTheme="majorBidi" w:cstheme="majorBidi"/>
          <w:sz w:val="22"/>
          <w:szCs w:val="22"/>
        </w:rPr>
        <w:t xml:space="preserve"> </w:t>
      </w:r>
      <w:r w:rsidR="008E717A">
        <w:rPr>
          <w:rFonts w:asciiTheme="majorBidi" w:hAnsiTheme="majorBidi" w:cstheme="majorBidi"/>
          <w:sz w:val="22"/>
          <w:szCs w:val="22"/>
        </w:rPr>
        <w:t xml:space="preserve">survey </w:t>
      </w:r>
      <w:r>
        <w:rPr>
          <w:rFonts w:asciiTheme="majorBidi" w:hAnsiTheme="majorBidi" w:cstheme="majorBidi"/>
          <w:sz w:val="22"/>
          <w:szCs w:val="22"/>
        </w:rPr>
        <w:t xml:space="preserve">dataset quality </w:t>
      </w:r>
      <w:r w:rsidR="006706C7">
        <w:rPr>
          <w:rFonts w:asciiTheme="majorBidi" w:hAnsiTheme="majorBidi" w:cstheme="majorBidi"/>
          <w:sz w:val="22"/>
          <w:szCs w:val="22"/>
        </w:rPr>
        <w:t>during</w:t>
      </w:r>
      <w:r w:rsidR="008D686F">
        <w:rPr>
          <w:rFonts w:asciiTheme="majorBidi" w:hAnsiTheme="majorBidi" w:cstheme="majorBidi"/>
          <w:sz w:val="22"/>
          <w:szCs w:val="22"/>
        </w:rPr>
        <w:t xml:space="preserve"> </w:t>
      </w:r>
      <w:r w:rsidR="00822191">
        <w:rPr>
          <w:rFonts w:asciiTheme="majorBidi" w:hAnsiTheme="majorBidi" w:cstheme="majorBidi"/>
          <w:sz w:val="22"/>
          <w:szCs w:val="22"/>
        </w:rPr>
        <w:t xml:space="preserve">data </w:t>
      </w:r>
      <w:r>
        <w:rPr>
          <w:rFonts w:asciiTheme="majorBidi" w:hAnsiTheme="majorBidi" w:cstheme="majorBidi"/>
          <w:sz w:val="22"/>
          <w:szCs w:val="22"/>
        </w:rPr>
        <w:t>collection</w:t>
      </w:r>
      <w:r w:rsidR="00F43320">
        <w:rPr>
          <w:rFonts w:asciiTheme="majorBidi" w:hAnsiTheme="majorBidi" w:cstheme="majorBidi"/>
          <w:sz w:val="22"/>
          <w:szCs w:val="22"/>
        </w:rPr>
        <w:t xml:space="preserve">.  </w:t>
      </w:r>
      <w:r w:rsidR="00DB3955">
        <w:rPr>
          <w:rFonts w:asciiTheme="majorBidi" w:hAnsiTheme="majorBidi" w:cstheme="majorBidi"/>
          <w:sz w:val="22"/>
          <w:szCs w:val="22"/>
        </w:rPr>
        <w:t>S</w:t>
      </w:r>
      <w:r w:rsidR="00870355">
        <w:rPr>
          <w:rFonts w:asciiTheme="majorBidi" w:hAnsiTheme="majorBidi" w:cstheme="majorBidi"/>
          <w:sz w:val="22"/>
          <w:szCs w:val="22"/>
        </w:rPr>
        <w:t>tudy</w:t>
      </w:r>
      <w:r w:rsidR="00DB3955">
        <w:rPr>
          <w:rFonts w:asciiTheme="majorBidi" w:hAnsiTheme="majorBidi" w:cstheme="majorBidi"/>
          <w:sz w:val="22"/>
          <w:szCs w:val="22"/>
        </w:rPr>
        <w:t>ing</w:t>
      </w:r>
      <w:r w:rsidR="00870355">
        <w:rPr>
          <w:rFonts w:asciiTheme="majorBidi" w:hAnsiTheme="majorBidi" w:cstheme="majorBidi"/>
          <w:sz w:val="22"/>
          <w:szCs w:val="22"/>
        </w:rPr>
        <w:t xml:space="preserve"> the UK Labour Force Survey, </w:t>
      </w:r>
      <w:r w:rsidR="00DB3955">
        <w:rPr>
          <w:rFonts w:asciiTheme="majorBidi" w:hAnsiTheme="majorBidi" w:cstheme="majorBidi"/>
          <w:sz w:val="22"/>
          <w:szCs w:val="22"/>
        </w:rPr>
        <w:t>we</w:t>
      </w:r>
      <w:r>
        <w:rPr>
          <w:rFonts w:asciiTheme="majorBidi" w:hAnsiTheme="majorBidi" w:cstheme="majorBidi"/>
          <w:sz w:val="22"/>
          <w:szCs w:val="22"/>
        </w:rPr>
        <w:t xml:space="preserve"> compar</w:t>
      </w:r>
      <w:r w:rsidR="00F43320">
        <w:rPr>
          <w:rFonts w:asciiTheme="majorBidi" w:hAnsiTheme="majorBidi" w:cstheme="majorBidi"/>
          <w:sz w:val="22"/>
          <w:szCs w:val="22"/>
        </w:rPr>
        <w:t>e</w:t>
      </w:r>
      <w:r>
        <w:rPr>
          <w:rFonts w:asciiTheme="majorBidi" w:hAnsiTheme="majorBidi" w:cstheme="majorBidi"/>
          <w:sz w:val="22"/>
          <w:szCs w:val="22"/>
        </w:rPr>
        <w:t xml:space="preserve"> indicator</w:t>
      </w:r>
      <w:r w:rsidR="00DB3955">
        <w:rPr>
          <w:rFonts w:asciiTheme="majorBidi" w:hAnsiTheme="majorBidi" w:cstheme="majorBidi"/>
          <w:sz w:val="22"/>
          <w:szCs w:val="22"/>
        </w:rPr>
        <w:t>s</w:t>
      </w:r>
      <w:r w:rsidR="008E717A">
        <w:rPr>
          <w:rFonts w:asciiTheme="majorBidi" w:hAnsiTheme="majorBidi" w:cstheme="majorBidi"/>
          <w:sz w:val="22"/>
          <w:szCs w:val="22"/>
        </w:rPr>
        <w:t xml:space="preserve"> </w:t>
      </w:r>
      <w:r w:rsidR="0073524B">
        <w:rPr>
          <w:rFonts w:asciiTheme="majorBidi" w:hAnsiTheme="majorBidi" w:cstheme="majorBidi"/>
          <w:sz w:val="22"/>
          <w:szCs w:val="22"/>
        </w:rPr>
        <w:t>(CV</w:t>
      </w:r>
      <w:r w:rsidR="00DB3955">
        <w:rPr>
          <w:rFonts w:asciiTheme="majorBidi" w:hAnsiTheme="majorBidi" w:cstheme="majorBidi"/>
          <w:sz w:val="22"/>
          <w:szCs w:val="22"/>
        </w:rPr>
        <w:t>s</w:t>
      </w:r>
      <w:r w:rsidR="0073524B">
        <w:rPr>
          <w:rFonts w:asciiTheme="majorBidi" w:hAnsiTheme="majorBidi" w:cstheme="majorBidi"/>
          <w:sz w:val="22"/>
          <w:szCs w:val="22"/>
        </w:rPr>
        <w:t xml:space="preserve">) </w:t>
      </w:r>
      <w:r>
        <w:rPr>
          <w:rFonts w:asciiTheme="majorBidi" w:hAnsiTheme="majorBidi" w:cstheme="majorBidi"/>
          <w:sz w:val="22"/>
          <w:szCs w:val="22"/>
        </w:rPr>
        <w:t>over call records and derived phase capacity (PC) points</w:t>
      </w:r>
      <w:r w:rsidR="00F43320">
        <w:rPr>
          <w:rFonts w:asciiTheme="majorBidi" w:hAnsiTheme="majorBidi" w:cstheme="majorBidi"/>
          <w:sz w:val="22"/>
          <w:szCs w:val="22"/>
        </w:rPr>
        <w:t xml:space="preserve"> after which </w:t>
      </w:r>
      <w:r>
        <w:rPr>
          <w:rFonts w:asciiTheme="majorBidi" w:hAnsiTheme="majorBidi" w:cstheme="majorBidi"/>
          <w:sz w:val="22"/>
          <w:szCs w:val="22"/>
        </w:rPr>
        <w:t xml:space="preserve">quality improvements are minimal </w:t>
      </w:r>
      <w:r w:rsidR="00F43320">
        <w:rPr>
          <w:rFonts w:asciiTheme="majorBidi" w:hAnsiTheme="majorBidi" w:cstheme="majorBidi"/>
          <w:sz w:val="22"/>
          <w:szCs w:val="22"/>
        </w:rPr>
        <w:t xml:space="preserve">to </w:t>
      </w:r>
      <w:r w:rsidR="002D6B10">
        <w:rPr>
          <w:rFonts w:asciiTheme="majorBidi" w:hAnsiTheme="majorBidi" w:cstheme="majorBidi"/>
          <w:sz w:val="22"/>
          <w:szCs w:val="22"/>
        </w:rPr>
        <w:t>relevant</w:t>
      </w:r>
      <w:r w:rsidR="00F43320">
        <w:rPr>
          <w:rFonts w:asciiTheme="majorBidi" w:hAnsiTheme="majorBidi" w:cstheme="majorBidi"/>
          <w:sz w:val="22"/>
          <w:szCs w:val="22"/>
        </w:rPr>
        <w:t xml:space="preserve"> </w:t>
      </w:r>
      <w:r w:rsidR="002D6B10">
        <w:rPr>
          <w:rFonts w:asciiTheme="majorBidi" w:hAnsiTheme="majorBidi" w:cstheme="majorBidi"/>
          <w:sz w:val="22"/>
          <w:szCs w:val="22"/>
        </w:rPr>
        <w:t>estimates</w:t>
      </w:r>
      <w:r w:rsidR="00F43320">
        <w:rPr>
          <w:rFonts w:asciiTheme="majorBidi" w:hAnsiTheme="majorBidi" w:cstheme="majorBidi"/>
          <w:sz w:val="22"/>
          <w:szCs w:val="22"/>
        </w:rPr>
        <w:t xml:space="preserve"> computed </w:t>
      </w:r>
      <w:r w:rsidR="00236CCF">
        <w:rPr>
          <w:rFonts w:asciiTheme="majorBidi" w:hAnsiTheme="majorBidi" w:cstheme="majorBidi"/>
          <w:sz w:val="22"/>
          <w:szCs w:val="22"/>
        </w:rPr>
        <w:t>from</w:t>
      </w:r>
      <w:r w:rsidR="00F43320">
        <w:rPr>
          <w:rFonts w:asciiTheme="majorBidi" w:hAnsiTheme="majorBidi" w:cstheme="majorBidi"/>
          <w:sz w:val="22"/>
          <w:szCs w:val="22"/>
        </w:rPr>
        <w:t xml:space="preserve"> linked census </w:t>
      </w:r>
      <w:r w:rsidR="00CF64CD">
        <w:rPr>
          <w:rFonts w:asciiTheme="majorBidi" w:hAnsiTheme="majorBidi" w:cstheme="majorBidi"/>
          <w:sz w:val="22"/>
          <w:szCs w:val="22"/>
        </w:rPr>
        <w:t xml:space="preserve">sample member </w:t>
      </w:r>
      <w:r w:rsidR="0073524B">
        <w:rPr>
          <w:rFonts w:asciiTheme="majorBidi" w:hAnsiTheme="majorBidi" w:cstheme="majorBidi"/>
          <w:sz w:val="22"/>
          <w:szCs w:val="22"/>
        </w:rPr>
        <w:t>a</w:t>
      </w:r>
      <w:r w:rsidR="00F43320">
        <w:rPr>
          <w:rFonts w:asciiTheme="majorBidi" w:hAnsiTheme="majorBidi" w:cstheme="majorBidi"/>
          <w:sz w:val="22"/>
          <w:szCs w:val="22"/>
        </w:rPr>
        <w:t>ttribute information</w:t>
      </w:r>
      <w:r w:rsidR="0073524B">
        <w:rPr>
          <w:rFonts w:asciiTheme="majorBidi" w:hAnsiTheme="majorBidi" w:cstheme="majorBidi"/>
          <w:sz w:val="22"/>
          <w:szCs w:val="22"/>
        </w:rPr>
        <w:t xml:space="preserve"> </w:t>
      </w:r>
      <w:r w:rsidR="00376EBE">
        <w:rPr>
          <w:rFonts w:asciiTheme="majorBidi" w:hAnsiTheme="majorBidi" w:cstheme="majorBidi"/>
          <w:sz w:val="22"/>
          <w:szCs w:val="22"/>
        </w:rPr>
        <w:t xml:space="preserve">(also used </w:t>
      </w:r>
      <w:r w:rsidR="008D686F">
        <w:rPr>
          <w:rFonts w:asciiTheme="majorBidi" w:hAnsiTheme="majorBidi" w:cstheme="majorBidi"/>
          <w:sz w:val="22"/>
          <w:szCs w:val="22"/>
        </w:rPr>
        <w:t>in CV estimation</w:t>
      </w:r>
      <w:r w:rsidR="00376EBE">
        <w:rPr>
          <w:rFonts w:asciiTheme="majorBidi" w:hAnsiTheme="majorBidi" w:cstheme="majorBidi"/>
          <w:sz w:val="22"/>
          <w:szCs w:val="22"/>
        </w:rPr>
        <w:t xml:space="preserve">) </w:t>
      </w:r>
      <w:r w:rsidR="00F43320">
        <w:rPr>
          <w:rFonts w:asciiTheme="majorBidi" w:hAnsiTheme="majorBidi" w:cstheme="majorBidi"/>
          <w:sz w:val="22"/>
          <w:szCs w:val="22"/>
        </w:rPr>
        <w:t>and survey responses.</w:t>
      </w:r>
      <w:r w:rsidR="0073524B">
        <w:rPr>
          <w:rFonts w:asciiTheme="majorBidi" w:hAnsiTheme="majorBidi" w:cstheme="majorBidi"/>
          <w:sz w:val="22"/>
          <w:szCs w:val="22"/>
        </w:rPr>
        <w:t xml:space="preserve">  </w:t>
      </w:r>
      <w:r w:rsidR="00AC23E5">
        <w:rPr>
          <w:rFonts w:asciiTheme="majorBidi" w:hAnsiTheme="majorBidi" w:cstheme="majorBidi"/>
          <w:sz w:val="22"/>
          <w:szCs w:val="22"/>
        </w:rPr>
        <w:t>C</w:t>
      </w:r>
      <w:r w:rsidR="00815F93">
        <w:rPr>
          <w:rFonts w:asciiTheme="majorBidi" w:hAnsiTheme="majorBidi" w:cstheme="majorBidi"/>
          <w:sz w:val="22"/>
          <w:szCs w:val="22"/>
        </w:rPr>
        <w:t xml:space="preserve">onsidered </w:t>
      </w:r>
      <w:r w:rsidR="00870355">
        <w:rPr>
          <w:rFonts w:asciiTheme="majorBidi" w:hAnsiTheme="majorBidi" w:cstheme="majorBidi"/>
          <w:sz w:val="22"/>
          <w:szCs w:val="22"/>
        </w:rPr>
        <w:t xml:space="preserve">census </w:t>
      </w:r>
      <w:r w:rsidR="00815F93">
        <w:rPr>
          <w:rFonts w:asciiTheme="majorBidi" w:hAnsiTheme="majorBidi" w:cstheme="majorBidi"/>
          <w:sz w:val="22"/>
          <w:szCs w:val="22"/>
        </w:rPr>
        <w:t xml:space="preserve">covariate </w:t>
      </w:r>
      <w:r w:rsidR="0073524B">
        <w:rPr>
          <w:rFonts w:asciiTheme="majorBidi" w:hAnsiTheme="majorBidi" w:cstheme="majorBidi"/>
          <w:sz w:val="22"/>
          <w:szCs w:val="22"/>
        </w:rPr>
        <w:t xml:space="preserve">category CV changes are similar </w:t>
      </w:r>
      <w:r w:rsidR="00BE6E5A">
        <w:rPr>
          <w:rFonts w:asciiTheme="majorBidi" w:hAnsiTheme="majorBidi" w:cstheme="majorBidi"/>
          <w:sz w:val="22"/>
          <w:szCs w:val="22"/>
        </w:rPr>
        <w:t xml:space="preserve">to </w:t>
      </w:r>
      <w:r w:rsidR="00A0726F">
        <w:rPr>
          <w:rFonts w:asciiTheme="majorBidi" w:hAnsiTheme="majorBidi" w:cstheme="majorBidi"/>
          <w:sz w:val="22"/>
          <w:szCs w:val="22"/>
        </w:rPr>
        <w:t xml:space="preserve">category </w:t>
      </w:r>
      <w:r w:rsidR="0012369B">
        <w:rPr>
          <w:rFonts w:asciiTheme="majorBidi" w:hAnsiTheme="majorBidi" w:cstheme="majorBidi"/>
          <w:sz w:val="22"/>
          <w:szCs w:val="22"/>
        </w:rPr>
        <w:t>relative respondent-sample dataset difference (</w:t>
      </w:r>
      <w:r w:rsidR="00A0726F">
        <w:rPr>
          <w:rFonts w:asciiTheme="majorBidi" w:hAnsiTheme="majorBidi" w:cstheme="majorBidi"/>
          <w:sz w:val="22"/>
          <w:szCs w:val="22"/>
        </w:rPr>
        <w:t>‘non-response bias</w:t>
      </w:r>
      <w:r w:rsidR="0012369B">
        <w:rPr>
          <w:rFonts w:asciiTheme="majorBidi" w:hAnsiTheme="majorBidi" w:cstheme="majorBidi"/>
          <w:sz w:val="22"/>
          <w:szCs w:val="22"/>
        </w:rPr>
        <w:t>’)</w:t>
      </w:r>
      <w:r w:rsidR="00B21176">
        <w:rPr>
          <w:rFonts w:asciiTheme="majorBidi" w:hAnsiTheme="majorBidi" w:cstheme="majorBidi"/>
          <w:sz w:val="22"/>
          <w:szCs w:val="22"/>
        </w:rPr>
        <w:t xml:space="preserve"> changes</w:t>
      </w:r>
      <w:r w:rsidR="002D6B10">
        <w:rPr>
          <w:rFonts w:asciiTheme="majorBidi" w:hAnsiTheme="majorBidi" w:cstheme="majorBidi"/>
          <w:sz w:val="22"/>
          <w:szCs w:val="22"/>
        </w:rPr>
        <w:t xml:space="preserve">.  </w:t>
      </w:r>
      <w:r w:rsidR="00B821AD">
        <w:rPr>
          <w:rFonts w:asciiTheme="majorBidi" w:hAnsiTheme="majorBidi" w:cstheme="majorBidi"/>
          <w:sz w:val="22"/>
          <w:szCs w:val="22"/>
        </w:rPr>
        <w:t>Derived PC points given a</w:t>
      </w:r>
      <w:r w:rsidR="00A0726F">
        <w:rPr>
          <w:rFonts w:asciiTheme="majorBidi" w:hAnsiTheme="majorBidi" w:cstheme="majorBidi"/>
          <w:sz w:val="22"/>
          <w:szCs w:val="22"/>
        </w:rPr>
        <w:t xml:space="preserve">bsolute </w:t>
      </w:r>
      <w:r w:rsidR="0012369B">
        <w:rPr>
          <w:rFonts w:asciiTheme="majorBidi" w:hAnsiTheme="majorBidi" w:cstheme="majorBidi"/>
          <w:sz w:val="22"/>
          <w:szCs w:val="22"/>
        </w:rPr>
        <w:t>difference</w:t>
      </w:r>
      <w:r w:rsidR="006B66E9">
        <w:rPr>
          <w:rFonts w:asciiTheme="majorBidi" w:hAnsiTheme="majorBidi" w:cstheme="majorBidi"/>
          <w:sz w:val="22"/>
          <w:szCs w:val="22"/>
        </w:rPr>
        <w:t xml:space="preserve"> </w:t>
      </w:r>
      <w:r w:rsidR="00A0726F">
        <w:rPr>
          <w:rFonts w:asciiTheme="majorBidi" w:hAnsiTheme="majorBidi" w:cstheme="majorBidi"/>
          <w:sz w:val="22"/>
          <w:szCs w:val="22"/>
        </w:rPr>
        <w:t>threshold</w:t>
      </w:r>
      <w:r w:rsidR="00B821AD">
        <w:rPr>
          <w:rFonts w:asciiTheme="majorBidi" w:hAnsiTheme="majorBidi" w:cstheme="majorBidi"/>
          <w:sz w:val="22"/>
          <w:szCs w:val="22"/>
        </w:rPr>
        <w:t>s</w:t>
      </w:r>
      <w:r w:rsidR="006B66E9">
        <w:rPr>
          <w:rFonts w:asciiTheme="majorBidi" w:hAnsiTheme="majorBidi" w:cstheme="majorBidi"/>
          <w:sz w:val="22"/>
          <w:szCs w:val="22"/>
        </w:rPr>
        <w:t xml:space="preserve"> </w:t>
      </w:r>
      <w:r w:rsidR="00A0726F">
        <w:rPr>
          <w:rFonts w:asciiTheme="majorBidi" w:hAnsiTheme="majorBidi" w:cstheme="majorBidi"/>
          <w:sz w:val="22"/>
          <w:szCs w:val="22"/>
        </w:rPr>
        <w:t>tend to be slightly later in call records</w:t>
      </w:r>
      <w:r w:rsidR="008E717A">
        <w:rPr>
          <w:rFonts w:asciiTheme="majorBidi" w:hAnsiTheme="majorBidi" w:cstheme="majorBidi"/>
          <w:sz w:val="22"/>
          <w:szCs w:val="22"/>
        </w:rPr>
        <w:t xml:space="preserve"> </w:t>
      </w:r>
      <w:r w:rsidR="00B821AD">
        <w:rPr>
          <w:rFonts w:asciiTheme="majorBidi" w:hAnsiTheme="majorBidi" w:cstheme="majorBidi"/>
          <w:sz w:val="22"/>
          <w:szCs w:val="22"/>
        </w:rPr>
        <w:t xml:space="preserve">for </w:t>
      </w:r>
      <w:r w:rsidR="00717301">
        <w:rPr>
          <w:rFonts w:asciiTheme="majorBidi" w:hAnsiTheme="majorBidi" w:cstheme="majorBidi"/>
          <w:sz w:val="22"/>
          <w:szCs w:val="22"/>
        </w:rPr>
        <w:t>category</w:t>
      </w:r>
      <w:r w:rsidR="00B821AD">
        <w:rPr>
          <w:rFonts w:asciiTheme="majorBidi" w:hAnsiTheme="majorBidi" w:cstheme="majorBidi"/>
          <w:sz w:val="22"/>
          <w:szCs w:val="22"/>
        </w:rPr>
        <w:t xml:space="preserve"> differences, but</w:t>
      </w:r>
      <w:r w:rsidR="00350AA8">
        <w:rPr>
          <w:rFonts w:asciiTheme="majorBidi" w:hAnsiTheme="majorBidi" w:cstheme="majorBidi"/>
          <w:sz w:val="22"/>
          <w:szCs w:val="22"/>
        </w:rPr>
        <w:t xml:space="preserve"> points </w:t>
      </w:r>
      <w:r w:rsidR="00236CCF">
        <w:rPr>
          <w:rFonts w:asciiTheme="majorBidi" w:hAnsiTheme="majorBidi" w:cstheme="majorBidi"/>
          <w:sz w:val="22"/>
          <w:szCs w:val="22"/>
        </w:rPr>
        <w:t xml:space="preserve">given </w:t>
      </w:r>
      <w:r w:rsidR="0012369B">
        <w:rPr>
          <w:rFonts w:asciiTheme="majorBidi" w:hAnsiTheme="majorBidi" w:cstheme="majorBidi"/>
          <w:sz w:val="22"/>
          <w:szCs w:val="22"/>
        </w:rPr>
        <w:t xml:space="preserve">percentage of </w:t>
      </w:r>
      <w:r w:rsidR="00350AA8">
        <w:rPr>
          <w:rFonts w:asciiTheme="majorBidi" w:hAnsiTheme="majorBidi" w:cstheme="majorBidi"/>
          <w:sz w:val="22"/>
          <w:szCs w:val="22"/>
        </w:rPr>
        <w:t>final dataset value thresholds (as necessary</w:t>
      </w:r>
      <w:r w:rsidR="00870355">
        <w:rPr>
          <w:rFonts w:asciiTheme="majorBidi" w:hAnsiTheme="majorBidi" w:cstheme="majorBidi"/>
          <w:sz w:val="22"/>
          <w:szCs w:val="22"/>
        </w:rPr>
        <w:t xml:space="preserve"> </w:t>
      </w:r>
      <w:r w:rsidR="00B821AD">
        <w:rPr>
          <w:rFonts w:asciiTheme="majorBidi" w:hAnsiTheme="majorBidi" w:cstheme="majorBidi"/>
          <w:sz w:val="22"/>
          <w:szCs w:val="22"/>
        </w:rPr>
        <w:t>for</w:t>
      </w:r>
      <w:r w:rsidR="00236CCF">
        <w:rPr>
          <w:rFonts w:asciiTheme="majorBidi" w:hAnsiTheme="majorBidi" w:cstheme="majorBidi"/>
          <w:sz w:val="22"/>
          <w:szCs w:val="22"/>
        </w:rPr>
        <w:t xml:space="preserve"> survey responses</w:t>
      </w:r>
      <w:r w:rsidR="008D686F">
        <w:rPr>
          <w:rFonts w:asciiTheme="majorBidi" w:hAnsiTheme="majorBidi" w:cstheme="majorBidi"/>
          <w:sz w:val="22"/>
          <w:szCs w:val="22"/>
        </w:rPr>
        <w:t>, for which</w:t>
      </w:r>
      <w:r w:rsidR="0005346C">
        <w:rPr>
          <w:rFonts w:asciiTheme="majorBidi" w:hAnsiTheme="majorBidi" w:cstheme="majorBidi"/>
          <w:sz w:val="22"/>
          <w:szCs w:val="22"/>
        </w:rPr>
        <w:t xml:space="preserve"> sample values are </w:t>
      </w:r>
      <w:r w:rsidR="008D686F">
        <w:rPr>
          <w:rFonts w:asciiTheme="majorBidi" w:hAnsiTheme="majorBidi" w:cstheme="majorBidi"/>
          <w:sz w:val="22"/>
          <w:szCs w:val="22"/>
        </w:rPr>
        <w:t>un</w:t>
      </w:r>
      <w:r w:rsidR="0005346C">
        <w:rPr>
          <w:rFonts w:asciiTheme="majorBidi" w:hAnsiTheme="majorBidi" w:cstheme="majorBidi"/>
          <w:sz w:val="22"/>
          <w:szCs w:val="22"/>
        </w:rPr>
        <w:t>known</w:t>
      </w:r>
      <w:r w:rsidR="00350AA8">
        <w:rPr>
          <w:rFonts w:asciiTheme="majorBidi" w:hAnsiTheme="majorBidi" w:cstheme="majorBidi"/>
          <w:sz w:val="22"/>
          <w:szCs w:val="22"/>
        </w:rPr>
        <w:t>)</w:t>
      </w:r>
      <w:r w:rsidR="000655D3">
        <w:rPr>
          <w:rFonts w:asciiTheme="majorBidi" w:hAnsiTheme="majorBidi" w:cstheme="majorBidi"/>
          <w:sz w:val="22"/>
          <w:szCs w:val="22"/>
        </w:rPr>
        <w:t xml:space="preserve"> </w:t>
      </w:r>
      <w:r w:rsidR="00350AA8">
        <w:rPr>
          <w:rFonts w:asciiTheme="majorBidi" w:hAnsiTheme="majorBidi" w:cstheme="majorBidi"/>
          <w:sz w:val="22"/>
          <w:szCs w:val="22"/>
        </w:rPr>
        <w:t>are identical</w:t>
      </w:r>
      <w:r w:rsidR="00B821AD">
        <w:rPr>
          <w:rFonts w:asciiTheme="majorBidi" w:hAnsiTheme="majorBidi" w:cstheme="majorBidi"/>
          <w:sz w:val="22"/>
          <w:szCs w:val="22"/>
        </w:rPr>
        <w:t xml:space="preserve"> (and later than absolute threshold points; </w:t>
      </w:r>
      <w:r w:rsidR="00B821AD">
        <w:rPr>
          <w:rFonts w:asciiTheme="majorBidi" w:hAnsiTheme="majorBidi" w:cstheme="majorBidi"/>
          <w:sz w:val="22"/>
          <w:szCs w:val="22"/>
        </w:rPr>
        <w:t>we use comparable thresholds of 0.02 for CVs and 2% for differences).</w:t>
      </w:r>
      <w:r w:rsidR="00350AA8">
        <w:rPr>
          <w:rFonts w:asciiTheme="majorBidi" w:hAnsiTheme="majorBidi" w:cstheme="majorBidi"/>
          <w:sz w:val="22"/>
          <w:szCs w:val="22"/>
        </w:rPr>
        <w:t xml:space="preserve"> </w:t>
      </w:r>
      <w:r w:rsidR="0073524B">
        <w:rPr>
          <w:rFonts w:asciiTheme="majorBidi" w:hAnsiTheme="majorBidi" w:cstheme="majorBidi"/>
          <w:sz w:val="22"/>
          <w:szCs w:val="22"/>
        </w:rPr>
        <w:t xml:space="preserve"> </w:t>
      </w:r>
      <w:r w:rsidR="006070C6">
        <w:rPr>
          <w:rFonts w:asciiTheme="majorBidi" w:hAnsiTheme="majorBidi" w:cstheme="majorBidi"/>
          <w:sz w:val="22"/>
          <w:szCs w:val="22"/>
        </w:rPr>
        <w:t xml:space="preserve">Census covariate </w:t>
      </w:r>
      <w:r w:rsidR="002D6B10">
        <w:rPr>
          <w:rFonts w:asciiTheme="majorBidi" w:hAnsiTheme="majorBidi" w:cstheme="majorBidi"/>
          <w:sz w:val="22"/>
          <w:szCs w:val="22"/>
        </w:rPr>
        <w:t>respondent-</w:t>
      </w:r>
      <w:r w:rsidR="006070C6">
        <w:rPr>
          <w:rFonts w:asciiTheme="majorBidi" w:hAnsiTheme="majorBidi" w:cstheme="majorBidi"/>
          <w:sz w:val="22"/>
          <w:szCs w:val="22"/>
        </w:rPr>
        <w:t xml:space="preserve">final respondent dataset </w:t>
      </w:r>
      <w:r w:rsidR="002D6B10">
        <w:rPr>
          <w:rFonts w:asciiTheme="majorBidi" w:hAnsiTheme="majorBidi" w:cstheme="majorBidi"/>
          <w:sz w:val="22"/>
          <w:szCs w:val="22"/>
        </w:rPr>
        <w:t>difference</w:t>
      </w:r>
      <w:r w:rsidR="006070C6">
        <w:rPr>
          <w:rFonts w:asciiTheme="majorBidi" w:hAnsiTheme="majorBidi" w:cstheme="majorBidi"/>
          <w:sz w:val="22"/>
          <w:szCs w:val="22"/>
        </w:rPr>
        <w:t xml:space="preserve"> derived PC points, identified </w:t>
      </w:r>
      <w:r w:rsidR="00236CCF">
        <w:rPr>
          <w:rFonts w:asciiTheme="majorBidi" w:hAnsiTheme="majorBidi" w:cstheme="majorBidi"/>
          <w:sz w:val="22"/>
          <w:szCs w:val="22"/>
        </w:rPr>
        <w:t>given percentage difference of final dataset value thresholds</w:t>
      </w:r>
      <w:r w:rsidR="00717301">
        <w:rPr>
          <w:rFonts w:asciiTheme="majorBidi" w:hAnsiTheme="majorBidi" w:cstheme="majorBidi"/>
          <w:sz w:val="22"/>
          <w:szCs w:val="22"/>
        </w:rPr>
        <w:t xml:space="preserve"> (which a</w:t>
      </w:r>
      <w:r w:rsidR="0012369B">
        <w:rPr>
          <w:rFonts w:asciiTheme="majorBidi" w:hAnsiTheme="majorBidi" w:cstheme="majorBidi"/>
          <w:sz w:val="22"/>
          <w:szCs w:val="22"/>
        </w:rPr>
        <w:t>re</w:t>
      </w:r>
      <w:r w:rsidR="009355A3">
        <w:rPr>
          <w:rFonts w:asciiTheme="majorBidi" w:hAnsiTheme="majorBidi" w:cstheme="majorBidi"/>
          <w:sz w:val="22"/>
          <w:szCs w:val="22"/>
        </w:rPr>
        <w:t xml:space="preserve"> the same or slightly later than absolute </w:t>
      </w:r>
      <w:r w:rsidR="00E2304C">
        <w:rPr>
          <w:rFonts w:asciiTheme="majorBidi" w:hAnsiTheme="majorBidi" w:cstheme="majorBidi"/>
          <w:sz w:val="22"/>
          <w:szCs w:val="22"/>
        </w:rPr>
        <w:t xml:space="preserve">difference </w:t>
      </w:r>
      <w:r w:rsidR="009355A3">
        <w:rPr>
          <w:rFonts w:asciiTheme="majorBidi" w:hAnsiTheme="majorBidi" w:cstheme="majorBidi"/>
          <w:sz w:val="22"/>
          <w:szCs w:val="22"/>
        </w:rPr>
        <w:t xml:space="preserve">threshold </w:t>
      </w:r>
      <w:r w:rsidR="009B76EC">
        <w:rPr>
          <w:rFonts w:asciiTheme="majorBidi" w:hAnsiTheme="majorBidi" w:cstheme="majorBidi"/>
          <w:sz w:val="22"/>
          <w:szCs w:val="22"/>
        </w:rPr>
        <w:t>points</w:t>
      </w:r>
      <w:r w:rsidR="00717301">
        <w:rPr>
          <w:rFonts w:asciiTheme="majorBidi" w:hAnsiTheme="majorBidi" w:cstheme="majorBidi"/>
          <w:sz w:val="22"/>
          <w:szCs w:val="22"/>
        </w:rPr>
        <w:t>)</w:t>
      </w:r>
      <w:r w:rsidR="008D624A">
        <w:rPr>
          <w:rFonts w:asciiTheme="majorBidi" w:hAnsiTheme="majorBidi" w:cstheme="majorBidi"/>
          <w:sz w:val="22"/>
          <w:szCs w:val="22"/>
        </w:rPr>
        <w:t xml:space="preserve"> are</w:t>
      </w:r>
      <w:r w:rsidR="00E2304C">
        <w:rPr>
          <w:rFonts w:asciiTheme="majorBidi" w:hAnsiTheme="majorBidi" w:cstheme="majorBidi"/>
          <w:sz w:val="22"/>
          <w:szCs w:val="22"/>
        </w:rPr>
        <w:t xml:space="preserve"> similar to </w:t>
      </w:r>
      <w:r w:rsidR="00F159E6">
        <w:rPr>
          <w:rFonts w:asciiTheme="majorBidi" w:hAnsiTheme="majorBidi" w:cstheme="majorBidi"/>
          <w:sz w:val="22"/>
          <w:szCs w:val="22"/>
        </w:rPr>
        <w:t>equivalent</w:t>
      </w:r>
      <w:r w:rsidR="00717301">
        <w:rPr>
          <w:rFonts w:asciiTheme="majorBidi" w:hAnsiTheme="majorBidi" w:cstheme="majorBidi"/>
          <w:sz w:val="22"/>
          <w:szCs w:val="22"/>
        </w:rPr>
        <w:t xml:space="preserve"> </w:t>
      </w:r>
      <w:r w:rsidR="008D624A">
        <w:rPr>
          <w:rFonts w:asciiTheme="majorBidi" w:hAnsiTheme="majorBidi" w:cstheme="majorBidi"/>
          <w:sz w:val="22"/>
          <w:szCs w:val="22"/>
        </w:rPr>
        <w:t xml:space="preserve">points </w:t>
      </w:r>
      <w:r w:rsidR="00717301">
        <w:rPr>
          <w:rFonts w:asciiTheme="majorBidi" w:hAnsiTheme="majorBidi" w:cstheme="majorBidi"/>
          <w:sz w:val="22"/>
          <w:szCs w:val="22"/>
        </w:rPr>
        <w:t xml:space="preserve">derived </w:t>
      </w:r>
      <w:r w:rsidR="008D624A">
        <w:rPr>
          <w:rFonts w:asciiTheme="majorBidi" w:hAnsiTheme="majorBidi" w:cstheme="majorBidi"/>
          <w:sz w:val="22"/>
          <w:szCs w:val="22"/>
        </w:rPr>
        <w:t xml:space="preserve">given </w:t>
      </w:r>
      <w:r w:rsidR="00F159E6">
        <w:rPr>
          <w:rFonts w:asciiTheme="majorBidi" w:hAnsiTheme="majorBidi" w:cstheme="majorBidi"/>
          <w:sz w:val="22"/>
          <w:szCs w:val="22"/>
        </w:rPr>
        <w:t>survey response analogues</w:t>
      </w:r>
      <w:r w:rsidR="00F159E6">
        <w:rPr>
          <w:rFonts w:asciiTheme="majorBidi" w:hAnsiTheme="majorBidi" w:cstheme="majorBidi"/>
          <w:sz w:val="22"/>
          <w:szCs w:val="22"/>
        </w:rPr>
        <w:t xml:space="preserve"> of the </w:t>
      </w:r>
      <w:r w:rsidR="00717301">
        <w:rPr>
          <w:rFonts w:asciiTheme="majorBidi" w:hAnsiTheme="majorBidi" w:cstheme="majorBidi"/>
          <w:sz w:val="22"/>
          <w:szCs w:val="22"/>
        </w:rPr>
        <w:t>census covariate</w:t>
      </w:r>
      <w:r w:rsidR="00F159E6">
        <w:rPr>
          <w:rFonts w:asciiTheme="majorBidi" w:hAnsiTheme="majorBidi" w:cstheme="majorBidi"/>
          <w:sz w:val="22"/>
          <w:szCs w:val="22"/>
        </w:rPr>
        <w:t>s</w:t>
      </w:r>
      <w:r w:rsidR="008D624A">
        <w:rPr>
          <w:rFonts w:asciiTheme="majorBidi" w:hAnsiTheme="majorBidi" w:cstheme="majorBidi"/>
          <w:sz w:val="22"/>
          <w:szCs w:val="22"/>
        </w:rPr>
        <w:t xml:space="preserve">, and also </w:t>
      </w:r>
      <w:r w:rsidR="00717301">
        <w:rPr>
          <w:rFonts w:asciiTheme="majorBidi" w:hAnsiTheme="majorBidi" w:cstheme="majorBidi"/>
          <w:sz w:val="22"/>
          <w:szCs w:val="22"/>
        </w:rPr>
        <w:t xml:space="preserve">to </w:t>
      </w:r>
      <w:r w:rsidR="008D624A">
        <w:rPr>
          <w:rFonts w:asciiTheme="majorBidi" w:hAnsiTheme="majorBidi" w:cstheme="majorBidi"/>
          <w:sz w:val="22"/>
          <w:szCs w:val="22"/>
        </w:rPr>
        <w:t xml:space="preserve">points derived given responses </w:t>
      </w:r>
      <w:r w:rsidR="00717301">
        <w:rPr>
          <w:rFonts w:asciiTheme="majorBidi" w:hAnsiTheme="majorBidi" w:cstheme="majorBidi"/>
          <w:sz w:val="22"/>
          <w:szCs w:val="22"/>
        </w:rPr>
        <w:t xml:space="preserve">to three survey items </w:t>
      </w:r>
      <w:r w:rsidR="00F159E6">
        <w:rPr>
          <w:rFonts w:asciiTheme="majorBidi" w:hAnsiTheme="majorBidi" w:cstheme="majorBidi"/>
          <w:sz w:val="22"/>
          <w:szCs w:val="22"/>
        </w:rPr>
        <w:t xml:space="preserve">without such analogues </w:t>
      </w:r>
      <w:r w:rsidR="008D624A">
        <w:rPr>
          <w:rFonts w:asciiTheme="majorBidi" w:hAnsiTheme="majorBidi" w:cstheme="majorBidi"/>
          <w:sz w:val="22"/>
          <w:szCs w:val="22"/>
        </w:rPr>
        <w:t>covering other topics</w:t>
      </w:r>
      <w:r w:rsidR="00376EBE">
        <w:rPr>
          <w:rFonts w:asciiTheme="majorBidi" w:hAnsiTheme="majorBidi" w:cstheme="majorBidi"/>
          <w:sz w:val="22"/>
          <w:szCs w:val="22"/>
        </w:rPr>
        <w:t>.</w:t>
      </w:r>
      <w:r w:rsidR="009355A3">
        <w:rPr>
          <w:rFonts w:asciiTheme="majorBidi" w:hAnsiTheme="majorBidi" w:cstheme="majorBidi"/>
          <w:sz w:val="22"/>
          <w:szCs w:val="22"/>
        </w:rPr>
        <w:t xml:space="preserve">  </w:t>
      </w:r>
    </w:p>
    <w:p w:rsidR="00D96CE4" w:rsidRDefault="009D22F4" w:rsidP="00822191">
      <w:pPr>
        <w:contextualSpacing/>
        <w:jc w:val="both"/>
        <w:rPr>
          <w:rFonts w:asciiTheme="majorBidi" w:hAnsiTheme="majorBidi" w:cstheme="majorBidi"/>
          <w:sz w:val="22"/>
          <w:szCs w:val="22"/>
        </w:rPr>
      </w:pPr>
      <w:r>
        <w:rPr>
          <w:rFonts w:asciiTheme="majorBidi" w:hAnsiTheme="majorBidi" w:cstheme="majorBidi"/>
          <w:sz w:val="22"/>
          <w:szCs w:val="22"/>
        </w:rPr>
        <w:tab/>
      </w:r>
      <w:r w:rsidR="00D846AE">
        <w:rPr>
          <w:rFonts w:asciiTheme="majorBidi" w:hAnsiTheme="majorBidi" w:cstheme="majorBidi"/>
          <w:sz w:val="22"/>
          <w:szCs w:val="22"/>
        </w:rPr>
        <w:t>T</w:t>
      </w:r>
      <w:r w:rsidR="00E13C0D">
        <w:rPr>
          <w:rFonts w:asciiTheme="majorBidi" w:hAnsiTheme="majorBidi" w:cstheme="majorBidi"/>
          <w:sz w:val="22"/>
          <w:szCs w:val="22"/>
        </w:rPr>
        <w:t>hese</w:t>
      </w:r>
      <w:r>
        <w:rPr>
          <w:rFonts w:asciiTheme="majorBidi" w:hAnsiTheme="majorBidi" w:cstheme="majorBidi"/>
          <w:sz w:val="22"/>
          <w:szCs w:val="22"/>
        </w:rPr>
        <w:t xml:space="preserve"> findings </w:t>
      </w:r>
      <w:r w:rsidR="00D846AE">
        <w:rPr>
          <w:rFonts w:asciiTheme="majorBidi" w:hAnsiTheme="majorBidi" w:cstheme="majorBidi"/>
          <w:sz w:val="22"/>
          <w:szCs w:val="22"/>
        </w:rPr>
        <w:t>c</w:t>
      </w:r>
      <w:r w:rsidR="003F3C3E">
        <w:rPr>
          <w:rFonts w:asciiTheme="majorBidi" w:hAnsiTheme="majorBidi" w:cstheme="majorBidi"/>
          <w:sz w:val="22"/>
          <w:szCs w:val="22"/>
        </w:rPr>
        <w:t>ould</w:t>
      </w:r>
      <w:r w:rsidR="00D846AE">
        <w:rPr>
          <w:rFonts w:asciiTheme="majorBidi" w:hAnsiTheme="majorBidi" w:cstheme="majorBidi"/>
          <w:sz w:val="22"/>
          <w:szCs w:val="22"/>
        </w:rPr>
        <w:t xml:space="preserve"> be taken to </w:t>
      </w:r>
      <w:r>
        <w:rPr>
          <w:rFonts w:asciiTheme="majorBidi" w:hAnsiTheme="majorBidi" w:cstheme="majorBidi"/>
          <w:sz w:val="22"/>
          <w:szCs w:val="22"/>
        </w:rPr>
        <w:t>imply that CV based inference concerning when</w:t>
      </w:r>
      <w:r w:rsidR="00010E5E">
        <w:rPr>
          <w:rFonts w:asciiTheme="majorBidi" w:hAnsiTheme="majorBidi" w:cstheme="majorBidi"/>
          <w:sz w:val="22"/>
          <w:szCs w:val="22"/>
        </w:rPr>
        <w:t xml:space="preserve"> in call records further </w:t>
      </w:r>
      <w:r w:rsidR="00E13C0D">
        <w:rPr>
          <w:rFonts w:asciiTheme="majorBidi" w:hAnsiTheme="majorBidi" w:cstheme="majorBidi"/>
          <w:sz w:val="22"/>
          <w:szCs w:val="22"/>
        </w:rPr>
        <w:t>dataset quality improvements</w:t>
      </w:r>
      <w:r>
        <w:rPr>
          <w:rFonts w:asciiTheme="majorBidi" w:hAnsiTheme="majorBidi" w:cstheme="majorBidi"/>
          <w:sz w:val="22"/>
          <w:szCs w:val="22"/>
        </w:rPr>
        <w:t xml:space="preserve"> </w:t>
      </w:r>
      <w:r w:rsidR="00915C4C">
        <w:rPr>
          <w:rFonts w:asciiTheme="majorBidi" w:hAnsiTheme="majorBidi" w:cstheme="majorBidi"/>
          <w:sz w:val="22"/>
          <w:szCs w:val="22"/>
        </w:rPr>
        <w:t>are</w:t>
      </w:r>
      <w:r w:rsidR="00E13C0D">
        <w:rPr>
          <w:rFonts w:asciiTheme="majorBidi" w:hAnsiTheme="majorBidi" w:cstheme="majorBidi"/>
          <w:sz w:val="22"/>
          <w:szCs w:val="22"/>
        </w:rPr>
        <w:t xml:space="preserve"> minimal is accurate. </w:t>
      </w:r>
      <w:r w:rsidR="00440DB5">
        <w:rPr>
          <w:rFonts w:asciiTheme="majorBidi" w:hAnsiTheme="majorBidi" w:cstheme="majorBidi"/>
          <w:sz w:val="22"/>
          <w:szCs w:val="22"/>
        </w:rPr>
        <w:t>Category</w:t>
      </w:r>
      <w:r w:rsidR="00A12967">
        <w:rPr>
          <w:rFonts w:asciiTheme="majorBidi" w:hAnsiTheme="majorBidi" w:cstheme="majorBidi"/>
          <w:sz w:val="22"/>
          <w:szCs w:val="22"/>
        </w:rPr>
        <w:t xml:space="preserve"> CV and census</w:t>
      </w:r>
      <w:r w:rsidR="00E13C0D">
        <w:rPr>
          <w:rFonts w:asciiTheme="majorBidi" w:hAnsiTheme="majorBidi" w:cstheme="majorBidi"/>
          <w:sz w:val="22"/>
          <w:szCs w:val="22"/>
        </w:rPr>
        <w:t xml:space="preserve"> </w:t>
      </w:r>
      <w:r w:rsidR="00C723F2">
        <w:rPr>
          <w:rFonts w:asciiTheme="majorBidi" w:hAnsiTheme="majorBidi" w:cstheme="majorBidi"/>
          <w:sz w:val="22"/>
          <w:szCs w:val="22"/>
        </w:rPr>
        <w:t xml:space="preserve">covariate </w:t>
      </w:r>
      <w:r w:rsidR="00440DB5">
        <w:rPr>
          <w:rFonts w:asciiTheme="majorBidi" w:hAnsiTheme="majorBidi" w:cstheme="majorBidi"/>
          <w:sz w:val="22"/>
          <w:szCs w:val="22"/>
        </w:rPr>
        <w:t>r</w:t>
      </w:r>
      <w:r w:rsidR="00440DB5">
        <w:rPr>
          <w:rFonts w:asciiTheme="majorBidi" w:hAnsiTheme="majorBidi" w:cstheme="majorBidi"/>
          <w:sz w:val="22"/>
          <w:szCs w:val="22"/>
        </w:rPr>
        <w:t>espondent-sample dataset difference</w:t>
      </w:r>
      <w:r w:rsidR="00A12967">
        <w:rPr>
          <w:rFonts w:asciiTheme="majorBidi" w:hAnsiTheme="majorBidi" w:cstheme="majorBidi"/>
          <w:sz w:val="22"/>
          <w:szCs w:val="22"/>
        </w:rPr>
        <w:t xml:space="preserve"> derived PC points are similar.  </w:t>
      </w:r>
      <w:r w:rsidR="008D6FDF">
        <w:rPr>
          <w:rFonts w:asciiTheme="majorBidi" w:hAnsiTheme="majorBidi" w:cstheme="majorBidi"/>
          <w:sz w:val="22"/>
          <w:szCs w:val="22"/>
        </w:rPr>
        <w:t>PC</w:t>
      </w:r>
      <w:r w:rsidR="00A12967">
        <w:rPr>
          <w:rFonts w:asciiTheme="majorBidi" w:hAnsiTheme="majorBidi" w:cstheme="majorBidi"/>
          <w:sz w:val="22"/>
          <w:szCs w:val="22"/>
        </w:rPr>
        <w:t xml:space="preserve"> points </w:t>
      </w:r>
      <w:r w:rsidR="008D6FDF">
        <w:rPr>
          <w:rFonts w:asciiTheme="majorBidi" w:hAnsiTheme="majorBidi" w:cstheme="majorBidi"/>
          <w:sz w:val="22"/>
          <w:szCs w:val="22"/>
        </w:rPr>
        <w:t xml:space="preserve">(instead) </w:t>
      </w:r>
      <w:r w:rsidR="00A12967">
        <w:rPr>
          <w:rFonts w:asciiTheme="majorBidi" w:hAnsiTheme="majorBidi" w:cstheme="majorBidi"/>
          <w:sz w:val="22"/>
          <w:szCs w:val="22"/>
        </w:rPr>
        <w:t xml:space="preserve">derived given </w:t>
      </w:r>
      <w:r w:rsidR="007A6E9E">
        <w:rPr>
          <w:rFonts w:asciiTheme="majorBidi" w:hAnsiTheme="majorBidi" w:cstheme="majorBidi"/>
          <w:sz w:val="22"/>
          <w:szCs w:val="22"/>
        </w:rPr>
        <w:t xml:space="preserve">census covariate </w:t>
      </w:r>
      <w:r w:rsidR="00440DB5">
        <w:rPr>
          <w:rFonts w:asciiTheme="majorBidi" w:hAnsiTheme="majorBidi" w:cstheme="majorBidi"/>
          <w:sz w:val="22"/>
          <w:szCs w:val="22"/>
        </w:rPr>
        <w:t xml:space="preserve">respondent – </w:t>
      </w:r>
      <w:r w:rsidR="00C723F2">
        <w:rPr>
          <w:rFonts w:asciiTheme="majorBidi" w:hAnsiTheme="majorBidi" w:cstheme="majorBidi"/>
          <w:sz w:val="22"/>
          <w:szCs w:val="22"/>
        </w:rPr>
        <w:t xml:space="preserve">final respondent dataset </w:t>
      </w:r>
      <w:r w:rsidR="00440DB5">
        <w:rPr>
          <w:rFonts w:asciiTheme="majorBidi" w:hAnsiTheme="majorBidi" w:cstheme="majorBidi"/>
          <w:sz w:val="22"/>
          <w:szCs w:val="22"/>
        </w:rPr>
        <w:t>differences</w:t>
      </w:r>
      <w:r w:rsidR="00D846AE">
        <w:rPr>
          <w:rFonts w:asciiTheme="majorBidi" w:hAnsiTheme="majorBidi" w:cstheme="majorBidi"/>
          <w:sz w:val="22"/>
          <w:szCs w:val="22"/>
        </w:rPr>
        <w:t xml:space="preserve"> are </w:t>
      </w:r>
      <w:r w:rsidR="00727859">
        <w:rPr>
          <w:rFonts w:asciiTheme="majorBidi" w:hAnsiTheme="majorBidi" w:cstheme="majorBidi"/>
          <w:sz w:val="22"/>
          <w:szCs w:val="22"/>
        </w:rPr>
        <w:t xml:space="preserve">comparable </w:t>
      </w:r>
      <w:r w:rsidR="00D846AE">
        <w:rPr>
          <w:rFonts w:asciiTheme="majorBidi" w:hAnsiTheme="majorBidi" w:cstheme="majorBidi"/>
          <w:sz w:val="22"/>
          <w:szCs w:val="22"/>
        </w:rPr>
        <w:t xml:space="preserve">to points derived similarly </w:t>
      </w:r>
      <w:r w:rsidR="00D96CE4">
        <w:rPr>
          <w:rFonts w:asciiTheme="majorBidi" w:hAnsiTheme="majorBidi" w:cstheme="majorBidi"/>
          <w:sz w:val="22"/>
          <w:szCs w:val="22"/>
        </w:rPr>
        <w:t>from</w:t>
      </w:r>
      <w:r w:rsidR="00D846AE">
        <w:rPr>
          <w:rFonts w:asciiTheme="majorBidi" w:hAnsiTheme="majorBidi" w:cstheme="majorBidi"/>
          <w:sz w:val="22"/>
          <w:szCs w:val="22"/>
        </w:rPr>
        <w:t xml:space="preserve"> survey responses, both those </w:t>
      </w:r>
      <w:r w:rsidR="008D6FDF">
        <w:rPr>
          <w:rFonts w:asciiTheme="majorBidi" w:hAnsiTheme="majorBidi" w:cstheme="majorBidi"/>
          <w:sz w:val="22"/>
          <w:szCs w:val="22"/>
        </w:rPr>
        <w:t xml:space="preserve">that are </w:t>
      </w:r>
      <w:r w:rsidR="00D846AE">
        <w:rPr>
          <w:rFonts w:asciiTheme="majorBidi" w:hAnsiTheme="majorBidi" w:cstheme="majorBidi"/>
          <w:sz w:val="22"/>
          <w:szCs w:val="22"/>
        </w:rPr>
        <w:t>analog</w:t>
      </w:r>
      <w:r w:rsidR="008D6FDF">
        <w:rPr>
          <w:rFonts w:asciiTheme="majorBidi" w:hAnsiTheme="majorBidi" w:cstheme="majorBidi"/>
          <w:sz w:val="22"/>
          <w:szCs w:val="22"/>
        </w:rPr>
        <w:t>ues of</w:t>
      </w:r>
      <w:r w:rsidR="00D846AE">
        <w:rPr>
          <w:rFonts w:asciiTheme="majorBidi" w:hAnsiTheme="majorBidi" w:cstheme="majorBidi"/>
          <w:sz w:val="22"/>
          <w:szCs w:val="22"/>
        </w:rPr>
        <w:t xml:space="preserve"> the census covariates and those</w:t>
      </w:r>
      <w:r w:rsidR="00822191">
        <w:rPr>
          <w:rFonts w:asciiTheme="majorBidi" w:hAnsiTheme="majorBidi" w:cstheme="majorBidi"/>
          <w:sz w:val="22"/>
          <w:szCs w:val="22"/>
        </w:rPr>
        <w:t xml:space="preserve"> on</w:t>
      </w:r>
      <w:r w:rsidR="008D6FDF">
        <w:rPr>
          <w:rFonts w:asciiTheme="majorBidi" w:hAnsiTheme="majorBidi" w:cstheme="majorBidi"/>
          <w:sz w:val="22"/>
          <w:szCs w:val="22"/>
        </w:rPr>
        <w:t xml:space="preserve"> other </w:t>
      </w:r>
      <w:r w:rsidR="00D846AE">
        <w:rPr>
          <w:rFonts w:asciiTheme="majorBidi" w:hAnsiTheme="majorBidi" w:cstheme="majorBidi"/>
          <w:sz w:val="22"/>
          <w:szCs w:val="22"/>
        </w:rPr>
        <w:t>topics.</w:t>
      </w:r>
      <w:r w:rsidR="00C723F2">
        <w:rPr>
          <w:rFonts w:asciiTheme="majorBidi" w:hAnsiTheme="majorBidi" w:cstheme="majorBidi"/>
          <w:sz w:val="22"/>
          <w:szCs w:val="22"/>
        </w:rPr>
        <w:t xml:space="preserve"> </w:t>
      </w:r>
      <w:r w:rsidR="00D846AE">
        <w:rPr>
          <w:rFonts w:asciiTheme="majorBidi" w:hAnsiTheme="majorBidi" w:cstheme="majorBidi"/>
          <w:sz w:val="22"/>
          <w:szCs w:val="22"/>
        </w:rPr>
        <w:t xml:space="preserve"> </w:t>
      </w:r>
      <w:r w:rsidR="00E13C0D">
        <w:rPr>
          <w:rFonts w:asciiTheme="majorBidi" w:hAnsiTheme="majorBidi" w:cstheme="majorBidi"/>
          <w:sz w:val="22"/>
          <w:szCs w:val="22"/>
        </w:rPr>
        <w:t xml:space="preserve">However, a caveat to this </w:t>
      </w:r>
      <w:r w:rsidR="00822191">
        <w:rPr>
          <w:rFonts w:asciiTheme="majorBidi" w:hAnsiTheme="majorBidi" w:cstheme="majorBidi"/>
          <w:sz w:val="22"/>
          <w:szCs w:val="22"/>
        </w:rPr>
        <w:t>with regard to non-census covariate analogues concerns</w:t>
      </w:r>
      <w:r w:rsidR="00D846AE">
        <w:rPr>
          <w:rFonts w:asciiTheme="majorBidi" w:hAnsiTheme="majorBidi" w:cstheme="majorBidi"/>
          <w:sz w:val="22"/>
          <w:szCs w:val="22"/>
        </w:rPr>
        <w:t xml:space="preserve"> the </w:t>
      </w:r>
      <w:r w:rsidR="00D96CE4">
        <w:rPr>
          <w:rFonts w:asciiTheme="majorBidi" w:hAnsiTheme="majorBidi" w:cstheme="majorBidi"/>
          <w:sz w:val="22"/>
          <w:szCs w:val="22"/>
        </w:rPr>
        <w:t>type</w:t>
      </w:r>
      <w:r w:rsidR="00D846AE">
        <w:rPr>
          <w:rFonts w:asciiTheme="majorBidi" w:hAnsiTheme="majorBidi" w:cstheme="majorBidi"/>
          <w:sz w:val="22"/>
          <w:szCs w:val="22"/>
        </w:rPr>
        <w:t xml:space="preserve"> of </w:t>
      </w:r>
      <w:r w:rsidR="000F5DAD">
        <w:rPr>
          <w:rFonts w:asciiTheme="majorBidi" w:hAnsiTheme="majorBidi" w:cstheme="majorBidi"/>
          <w:sz w:val="22"/>
          <w:szCs w:val="22"/>
        </w:rPr>
        <w:t>categor</w:t>
      </w:r>
      <w:r w:rsidR="00B12705">
        <w:rPr>
          <w:rFonts w:asciiTheme="majorBidi" w:hAnsiTheme="majorBidi" w:cstheme="majorBidi"/>
          <w:sz w:val="22"/>
          <w:szCs w:val="22"/>
        </w:rPr>
        <w:t>y estimate</w:t>
      </w:r>
      <w:r w:rsidR="00822191">
        <w:rPr>
          <w:rFonts w:asciiTheme="majorBidi" w:hAnsiTheme="majorBidi" w:cstheme="majorBidi"/>
          <w:sz w:val="22"/>
          <w:szCs w:val="22"/>
        </w:rPr>
        <w:t xml:space="preserve"> changes that we focus on</w:t>
      </w:r>
      <w:r w:rsidR="00D846AE">
        <w:rPr>
          <w:rFonts w:asciiTheme="majorBidi" w:hAnsiTheme="majorBidi" w:cstheme="majorBidi"/>
          <w:sz w:val="22"/>
          <w:szCs w:val="22"/>
        </w:rPr>
        <w:t xml:space="preserve"> </w:t>
      </w:r>
      <w:r w:rsidR="000F5DAD">
        <w:rPr>
          <w:rFonts w:asciiTheme="majorBidi" w:hAnsiTheme="majorBidi" w:cstheme="majorBidi"/>
          <w:sz w:val="22"/>
          <w:szCs w:val="22"/>
        </w:rPr>
        <w:t>in the above work</w:t>
      </w:r>
      <w:r w:rsidR="00E13C0D">
        <w:rPr>
          <w:rFonts w:asciiTheme="majorBidi" w:hAnsiTheme="majorBidi" w:cstheme="majorBidi"/>
          <w:sz w:val="22"/>
          <w:szCs w:val="22"/>
        </w:rPr>
        <w:t xml:space="preserve">.  </w:t>
      </w:r>
      <w:r w:rsidR="000F5DAD">
        <w:rPr>
          <w:rFonts w:asciiTheme="majorBidi" w:hAnsiTheme="majorBidi" w:cstheme="majorBidi"/>
          <w:sz w:val="22"/>
          <w:szCs w:val="22"/>
        </w:rPr>
        <w:t>With</w:t>
      </w:r>
      <w:r w:rsidR="00D846AE">
        <w:rPr>
          <w:rFonts w:asciiTheme="majorBidi" w:hAnsiTheme="majorBidi" w:cstheme="majorBidi"/>
          <w:sz w:val="22"/>
          <w:szCs w:val="22"/>
        </w:rPr>
        <w:t xml:space="preserve"> each, </w:t>
      </w:r>
      <w:r w:rsidR="008D6FDF">
        <w:rPr>
          <w:rFonts w:asciiTheme="majorBidi" w:hAnsiTheme="majorBidi" w:cstheme="majorBidi"/>
          <w:sz w:val="22"/>
          <w:szCs w:val="22"/>
        </w:rPr>
        <w:t>census covariate respondent –</w:t>
      </w:r>
      <w:r w:rsidR="00822191">
        <w:rPr>
          <w:rFonts w:asciiTheme="majorBidi" w:hAnsiTheme="majorBidi" w:cstheme="majorBidi"/>
          <w:sz w:val="22"/>
          <w:szCs w:val="22"/>
        </w:rPr>
        <w:t xml:space="preserve"> </w:t>
      </w:r>
      <w:r w:rsidR="008D6FDF">
        <w:rPr>
          <w:rFonts w:asciiTheme="majorBidi" w:hAnsiTheme="majorBidi" w:cstheme="majorBidi"/>
          <w:sz w:val="22"/>
          <w:szCs w:val="22"/>
        </w:rPr>
        <w:t xml:space="preserve">sample dataset </w:t>
      </w:r>
      <w:r w:rsidR="007A6E9E">
        <w:rPr>
          <w:rFonts w:asciiTheme="majorBidi" w:hAnsiTheme="majorBidi" w:cstheme="majorBidi"/>
          <w:sz w:val="22"/>
          <w:szCs w:val="22"/>
        </w:rPr>
        <w:t xml:space="preserve">differences </w:t>
      </w:r>
      <w:r w:rsidR="008D6FDF">
        <w:rPr>
          <w:rFonts w:asciiTheme="majorBidi" w:hAnsiTheme="majorBidi" w:cstheme="majorBidi"/>
          <w:sz w:val="22"/>
          <w:szCs w:val="22"/>
        </w:rPr>
        <w:t>(‘non-response biases’)</w:t>
      </w:r>
      <w:r w:rsidR="00D846AE">
        <w:rPr>
          <w:rFonts w:asciiTheme="majorBidi" w:hAnsiTheme="majorBidi" w:cstheme="majorBidi"/>
          <w:sz w:val="22"/>
          <w:szCs w:val="22"/>
        </w:rPr>
        <w:t xml:space="preserve"> </w:t>
      </w:r>
      <w:r w:rsidR="008D6FDF">
        <w:rPr>
          <w:rFonts w:asciiTheme="majorBidi" w:hAnsiTheme="majorBidi" w:cstheme="majorBidi"/>
          <w:sz w:val="22"/>
          <w:szCs w:val="22"/>
        </w:rPr>
        <w:t>reduce</w:t>
      </w:r>
      <w:r w:rsidR="00D846AE">
        <w:rPr>
          <w:rFonts w:asciiTheme="majorBidi" w:hAnsiTheme="majorBidi" w:cstheme="majorBidi"/>
          <w:sz w:val="22"/>
          <w:szCs w:val="22"/>
        </w:rPr>
        <w:t xml:space="preserve"> over the call record</w:t>
      </w:r>
      <w:r w:rsidR="00010E5E">
        <w:rPr>
          <w:rFonts w:asciiTheme="majorBidi" w:hAnsiTheme="majorBidi" w:cstheme="majorBidi"/>
          <w:sz w:val="22"/>
          <w:szCs w:val="22"/>
        </w:rPr>
        <w:t>.  This</w:t>
      </w:r>
      <w:r w:rsidR="000F5DAD">
        <w:rPr>
          <w:rFonts w:asciiTheme="majorBidi" w:hAnsiTheme="majorBidi" w:cstheme="majorBidi"/>
          <w:sz w:val="22"/>
          <w:szCs w:val="22"/>
        </w:rPr>
        <w:t xml:space="preserve"> may not always be the case</w:t>
      </w:r>
      <w:r w:rsidR="00010E5E">
        <w:rPr>
          <w:rFonts w:asciiTheme="majorBidi" w:hAnsiTheme="majorBidi" w:cstheme="majorBidi"/>
          <w:sz w:val="22"/>
          <w:szCs w:val="22"/>
        </w:rPr>
        <w:t xml:space="preserve">, an </w:t>
      </w:r>
      <w:r w:rsidR="000F5DAD">
        <w:rPr>
          <w:rFonts w:asciiTheme="majorBidi" w:hAnsiTheme="majorBidi" w:cstheme="majorBidi"/>
          <w:sz w:val="22"/>
          <w:szCs w:val="22"/>
        </w:rPr>
        <w:t xml:space="preserve">example </w:t>
      </w:r>
      <w:r w:rsidR="00010E5E">
        <w:rPr>
          <w:rFonts w:asciiTheme="majorBidi" w:hAnsiTheme="majorBidi" w:cstheme="majorBidi"/>
          <w:sz w:val="22"/>
          <w:szCs w:val="22"/>
        </w:rPr>
        <w:t>from ou</w:t>
      </w:r>
      <w:r w:rsidR="00440DB5">
        <w:rPr>
          <w:rFonts w:asciiTheme="majorBidi" w:hAnsiTheme="majorBidi" w:cstheme="majorBidi"/>
          <w:sz w:val="22"/>
          <w:szCs w:val="22"/>
        </w:rPr>
        <w:t>r</w:t>
      </w:r>
      <w:r w:rsidR="000F5DAD">
        <w:rPr>
          <w:rFonts w:asciiTheme="majorBidi" w:hAnsiTheme="majorBidi" w:cstheme="majorBidi"/>
          <w:sz w:val="22"/>
          <w:szCs w:val="22"/>
        </w:rPr>
        <w:t xml:space="preserve"> larger analysis </w:t>
      </w:r>
      <w:r w:rsidR="00010E5E">
        <w:rPr>
          <w:rFonts w:asciiTheme="majorBidi" w:hAnsiTheme="majorBidi" w:cstheme="majorBidi"/>
          <w:sz w:val="22"/>
          <w:szCs w:val="22"/>
        </w:rPr>
        <w:t>being</w:t>
      </w:r>
      <w:r w:rsidR="000F5DAD">
        <w:rPr>
          <w:rFonts w:asciiTheme="majorBidi" w:hAnsiTheme="majorBidi" w:cstheme="majorBidi"/>
          <w:sz w:val="22"/>
          <w:szCs w:val="22"/>
        </w:rPr>
        <w:t xml:space="preserve"> the impact of the HH tenure category </w:t>
      </w:r>
      <w:r w:rsidR="003F3C3E">
        <w:rPr>
          <w:rFonts w:asciiTheme="majorBidi" w:hAnsiTheme="majorBidi" w:cstheme="majorBidi"/>
          <w:sz w:val="22"/>
          <w:szCs w:val="22"/>
        </w:rPr>
        <w:t>R</w:t>
      </w:r>
      <w:r w:rsidR="000F5DAD">
        <w:rPr>
          <w:rFonts w:asciiTheme="majorBidi" w:hAnsiTheme="majorBidi" w:cstheme="majorBidi"/>
          <w:sz w:val="22"/>
          <w:szCs w:val="22"/>
        </w:rPr>
        <w:t>ented</w:t>
      </w:r>
      <w:r w:rsidR="003F3C3E">
        <w:rPr>
          <w:rFonts w:asciiTheme="majorBidi" w:hAnsiTheme="majorBidi" w:cstheme="majorBidi"/>
          <w:sz w:val="22"/>
          <w:szCs w:val="22"/>
        </w:rPr>
        <w:t xml:space="preserve"> / Other</w:t>
      </w:r>
      <w:r w:rsidR="000F5DAD">
        <w:rPr>
          <w:rFonts w:asciiTheme="majorBidi" w:hAnsiTheme="majorBidi" w:cstheme="majorBidi"/>
          <w:sz w:val="22"/>
          <w:szCs w:val="22"/>
        </w:rPr>
        <w:t xml:space="preserve"> </w:t>
      </w:r>
      <w:r w:rsidR="003F3C3E">
        <w:rPr>
          <w:rFonts w:asciiTheme="majorBidi" w:hAnsiTheme="majorBidi" w:cstheme="majorBidi"/>
          <w:sz w:val="22"/>
          <w:szCs w:val="22"/>
        </w:rPr>
        <w:t>(</w:t>
      </w:r>
      <w:r w:rsidR="000F5DAD">
        <w:rPr>
          <w:rFonts w:asciiTheme="majorBidi" w:hAnsiTheme="majorBidi" w:cstheme="majorBidi"/>
          <w:sz w:val="22"/>
          <w:szCs w:val="22"/>
        </w:rPr>
        <w:t xml:space="preserve">which </w:t>
      </w:r>
      <w:r w:rsidR="00D96CE4">
        <w:rPr>
          <w:rFonts w:asciiTheme="majorBidi" w:hAnsiTheme="majorBidi" w:cstheme="majorBidi"/>
          <w:sz w:val="22"/>
          <w:szCs w:val="22"/>
        </w:rPr>
        <w:t xml:space="preserve">we </w:t>
      </w:r>
      <w:r w:rsidR="00010E5E">
        <w:rPr>
          <w:rFonts w:asciiTheme="majorBidi" w:hAnsiTheme="majorBidi" w:cstheme="majorBidi"/>
          <w:sz w:val="22"/>
          <w:szCs w:val="22"/>
        </w:rPr>
        <w:t xml:space="preserve">mention </w:t>
      </w:r>
      <w:r w:rsidR="00C32AD9">
        <w:rPr>
          <w:rFonts w:asciiTheme="majorBidi" w:hAnsiTheme="majorBidi" w:cstheme="majorBidi"/>
          <w:sz w:val="22"/>
          <w:szCs w:val="22"/>
        </w:rPr>
        <w:t>only briefly earlier</w:t>
      </w:r>
      <w:r w:rsidR="003F3C3E">
        <w:rPr>
          <w:rFonts w:asciiTheme="majorBidi" w:hAnsiTheme="majorBidi" w:cstheme="majorBidi"/>
          <w:sz w:val="22"/>
          <w:szCs w:val="22"/>
        </w:rPr>
        <w:t>)</w:t>
      </w:r>
      <w:r w:rsidR="00C32AD9">
        <w:rPr>
          <w:rFonts w:asciiTheme="majorBidi" w:hAnsiTheme="majorBidi" w:cstheme="majorBidi"/>
          <w:sz w:val="22"/>
          <w:szCs w:val="22"/>
        </w:rPr>
        <w:t>.  Th</w:t>
      </w:r>
      <w:r w:rsidR="00010E5E">
        <w:rPr>
          <w:rFonts w:asciiTheme="majorBidi" w:hAnsiTheme="majorBidi" w:cstheme="majorBidi"/>
          <w:sz w:val="22"/>
          <w:szCs w:val="22"/>
        </w:rPr>
        <w:t>is</w:t>
      </w:r>
      <w:r w:rsidR="00C32AD9">
        <w:rPr>
          <w:rFonts w:asciiTheme="majorBidi" w:hAnsiTheme="majorBidi" w:cstheme="majorBidi"/>
          <w:sz w:val="22"/>
          <w:szCs w:val="22"/>
        </w:rPr>
        <w:t xml:space="preserve"> category </w:t>
      </w:r>
      <w:r w:rsidR="000F5DAD">
        <w:rPr>
          <w:rFonts w:asciiTheme="majorBidi" w:hAnsiTheme="majorBidi" w:cstheme="majorBidi"/>
          <w:sz w:val="22"/>
          <w:szCs w:val="22"/>
        </w:rPr>
        <w:t xml:space="preserve">is least under-represented in </w:t>
      </w:r>
      <w:r w:rsidR="00822191">
        <w:rPr>
          <w:rFonts w:asciiTheme="majorBidi" w:hAnsiTheme="majorBidi" w:cstheme="majorBidi"/>
          <w:sz w:val="22"/>
          <w:szCs w:val="22"/>
        </w:rPr>
        <w:t xml:space="preserve">the </w:t>
      </w:r>
      <w:r w:rsidR="000F5DAD">
        <w:rPr>
          <w:rFonts w:asciiTheme="majorBidi" w:hAnsiTheme="majorBidi" w:cstheme="majorBidi"/>
          <w:sz w:val="22"/>
          <w:szCs w:val="22"/>
        </w:rPr>
        <w:t xml:space="preserve">call </w:t>
      </w:r>
      <w:r w:rsidR="003F3C3E">
        <w:rPr>
          <w:rFonts w:asciiTheme="majorBidi" w:hAnsiTheme="majorBidi" w:cstheme="majorBidi"/>
          <w:sz w:val="22"/>
          <w:szCs w:val="22"/>
        </w:rPr>
        <w:t>one dataset</w:t>
      </w:r>
      <w:r w:rsidR="000F5DAD">
        <w:rPr>
          <w:rFonts w:asciiTheme="majorBidi" w:hAnsiTheme="majorBidi" w:cstheme="majorBidi"/>
          <w:sz w:val="22"/>
          <w:szCs w:val="22"/>
        </w:rPr>
        <w:t xml:space="preserve">.  </w:t>
      </w:r>
      <w:r w:rsidR="00440DB5">
        <w:rPr>
          <w:rFonts w:asciiTheme="majorBidi" w:hAnsiTheme="majorBidi" w:cstheme="majorBidi"/>
          <w:sz w:val="22"/>
          <w:szCs w:val="22"/>
        </w:rPr>
        <w:t xml:space="preserve">Respondent-sample dataset differences are </w:t>
      </w:r>
      <w:r w:rsidR="000F5DAD">
        <w:rPr>
          <w:rFonts w:asciiTheme="majorBidi" w:hAnsiTheme="majorBidi" w:cstheme="majorBidi"/>
          <w:sz w:val="22"/>
          <w:szCs w:val="22"/>
        </w:rPr>
        <w:t xml:space="preserve">also </w:t>
      </w:r>
      <w:r w:rsidR="00440DB5">
        <w:rPr>
          <w:rFonts w:asciiTheme="majorBidi" w:hAnsiTheme="majorBidi" w:cstheme="majorBidi"/>
          <w:sz w:val="22"/>
          <w:szCs w:val="22"/>
        </w:rPr>
        <w:t>minimal a</w:t>
      </w:r>
      <w:r w:rsidR="000F5DAD">
        <w:rPr>
          <w:rFonts w:asciiTheme="majorBidi" w:hAnsiTheme="majorBidi" w:cstheme="majorBidi"/>
          <w:sz w:val="22"/>
          <w:szCs w:val="22"/>
        </w:rPr>
        <w:t>t this call</w:t>
      </w:r>
      <w:r w:rsidR="00C32AD9">
        <w:rPr>
          <w:rFonts w:asciiTheme="majorBidi" w:hAnsiTheme="majorBidi" w:cstheme="majorBidi"/>
          <w:sz w:val="22"/>
          <w:szCs w:val="22"/>
        </w:rPr>
        <w:t xml:space="preserve">, but </w:t>
      </w:r>
      <w:r w:rsidR="00822191">
        <w:rPr>
          <w:rFonts w:asciiTheme="majorBidi" w:hAnsiTheme="majorBidi" w:cstheme="majorBidi"/>
          <w:sz w:val="22"/>
          <w:szCs w:val="22"/>
        </w:rPr>
        <w:t>due to subsequent</w:t>
      </w:r>
      <w:r w:rsidR="00825731">
        <w:rPr>
          <w:rFonts w:asciiTheme="majorBidi" w:hAnsiTheme="majorBidi" w:cstheme="majorBidi"/>
          <w:sz w:val="22"/>
          <w:szCs w:val="22"/>
        </w:rPr>
        <w:t xml:space="preserve"> increases in such differences </w:t>
      </w:r>
      <w:r w:rsidR="00C32AD9">
        <w:rPr>
          <w:rFonts w:asciiTheme="majorBidi" w:hAnsiTheme="majorBidi" w:cstheme="majorBidi"/>
          <w:sz w:val="22"/>
          <w:szCs w:val="22"/>
        </w:rPr>
        <w:t xml:space="preserve">census and survey </w:t>
      </w:r>
      <w:r w:rsidR="008D6FDF">
        <w:rPr>
          <w:rFonts w:asciiTheme="majorBidi" w:hAnsiTheme="majorBidi" w:cstheme="majorBidi"/>
          <w:sz w:val="22"/>
          <w:szCs w:val="22"/>
        </w:rPr>
        <w:t xml:space="preserve">respondent – </w:t>
      </w:r>
      <w:r w:rsidR="00C32AD9">
        <w:rPr>
          <w:rFonts w:asciiTheme="majorBidi" w:hAnsiTheme="majorBidi" w:cstheme="majorBidi"/>
          <w:sz w:val="22"/>
          <w:szCs w:val="22"/>
        </w:rPr>
        <w:t>final respondent dataset value</w:t>
      </w:r>
      <w:r w:rsidR="000F5DAD">
        <w:rPr>
          <w:rFonts w:asciiTheme="majorBidi" w:hAnsiTheme="majorBidi" w:cstheme="majorBidi"/>
          <w:sz w:val="22"/>
          <w:szCs w:val="22"/>
        </w:rPr>
        <w:t xml:space="preserve"> </w:t>
      </w:r>
      <w:r w:rsidR="00825731">
        <w:rPr>
          <w:rFonts w:asciiTheme="majorBidi" w:hAnsiTheme="majorBidi" w:cstheme="majorBidi"/>
          <w:sz w:val="22"/>
          <w:szCs w:val="22"/>
        </w:rPr>
        <w:t xml:space="preserve">difference </w:t>
      </w:r>
      <w:r w:rsidR="00C32AD9">
        <w:rPr>
          <w:rFonts w:asciiTheme="majorBidi" w:hAnsiTheme="majorBidi" w:cstheme="majorBidi"/>
          <w:sz w:val="22"/>
          <w:szCs w:val="22"/>
        </w:rPr>
        <w:t>derived PC points are later in call records</w:t>
      </w:r>
      <w:r w:rsidR="00D96CE4">
        <w:rPr>
          <w:rFonts w:asciiTheme="majorBidi" w:hAnsiTheme="majorBidi" w:cstheme="majorBidi"/>
          <w:sz w:val="22"/>
          <w:szCs w:val="22"/>
        </w:rPr>
        <w:t xml:space="preserve"> (results not shown)</w:t>
      </w:r>
      <w:r w:rsidR="000F5DAD">
        <w:rPr>
          <w:rFonts w:asciiTheme="majorBidi" w:hAnsiTheme="majorBidi" w:cstheme="majorBidi"/>
          <w:sz w:val="22"/>
          <w:szCs w:val="22"/>
        </w:rPr>
        <w:t xml:space="preserve">.  </w:t>
      </w:r>
      <w:r w:rsidR="00B12705">
        <w:rPr>
          <w:rFonts w:asciiTheme="majorBidi" w:hAnsiTheme="majorBidi" w:cstheme="majorBidi"/>
          <w:sz w:val="22"/>
          <w:szCs w:val="22"/>
        </w:rPr>
        <w:t>C</w:t>
      </w:r>
      <w:r w:rsidR="00751EBC">
        <w:rPr>
          <w:rFonts w:asciiTheme="majorBidi" w:hAnsiTheme="majorBidi" w:cstheme="majorBidi"/>
          <w:sz w:val="22"/>
          <w:szCs w:val="22"/>
        </w:rPr>
        <w:t>onsequen</w:t>
      </w:r>
      <w:r w:rsidR="00B12705">
        <w:rPr>
          <w:rFonts w:asciiTheme="majorBidi" w:hAnsiTheme="majorBidi" w:cstheme="majorBidi"/>
          <w:sz w:val="22"/>
          <w:szCs w:val="22"/>
        </w:rPr>
        <w:t xml:space="preserve">tly, it must be stated </w:t>
      </w:r>
      <w:r w:rsidR="00751EBC">
        <w:rPr>
          <w:rFonts w:asciiTheme="majorBidi" w:hAnsiTheme="majorBidi" w:cstheme="majorBidi"/>
          <w:sz w:val="22"/>
          <w:szCs w:val="22"/>
        </w:rPr>
        <w:t>that</w:t>
      </w:r>
      <w:r w:rsidR="00E13C0D">
        <w:rPr>
          <w:rFonts w:asciiTheme="majorBidi" w:hAnsiTheme="majorBidi" w:cstheme="majorBidi"/>
          <w:sz w:val="22"/>
          <w:szCs w:val="22"/>
        </w:rPr>
        <w:t xml:space="preserve"> </w:t>
      </w:r>
      <w:r w:rsidR="00751EBC">
        <w:rPr>
          <w:rFonts w:asciiTheme="majorBidi" w:hAnsiTheme="majorBidi" w:cstheme="majorBidi"/>
          <w:sz w:val="22"/>
          <w:szCs w:val="22"/>
        </w:rPr>
        <w:t>our</w:t>
      </w:r>
      <w:r w:rsidR="00C32AD9">
        <w:rPr>
          <w:rFonts w:asciiTheme="majorBidi" w:hAnsiTheme="majorBidi" w:cstheme="majorBidi"/>
          <w:sz w:val="22"/>
          <w:szCs w:val="22"/>
        </w:rPr>
        <w:t xml:space="preserve"> </w:t>
      </w:r>
      <w:r w:rsidR="00751EBC">
        <w:rPr>
          <w:rFonts w:asciiTheme="majorBidi" w:hAnsiTheme="majorBidi" w:cstheme="majorBidi"/>
          <w:sz w:val="22"/>
          <w:szCs w:val="22"/>
        </w:rPr>
        <w:t xml:space="preserve">non-census covariate analogue </w:t>
      </w:r>
      <w:r w:rsidR="00C32AD9">
        <w:rPr>
          <w:rFonts w:asciiTheme="majorBidi" w:hAnsiTheme="majorBidi" w:cstheme="majorBidi"/>
          <w:sz w:val="22"/>
          <w:szCs w:val="22"/>
        </w:rPr>
        <w:t xml:space="preserve">survey </w:t>
      </w:r>
      <w:r w:rsidR="00751EBC">
        <w:rPr>
          <w:rFonts w:asciiTheme="majorBidi" w:hAnsiTheme="majorBidi" w:cstheme="majorBidi"/>
          <w:sz w:val="22"/>
          <w:szCs w:val="22"/>
        </w:rPr>
        <w:t>response</w:t>
      </w:r>
      <w:r w:rsidR="00C32AD9">
        <w:rPr>
          <w:rFonts w:asciiTheme="majorBidi" w:hAnsiTheme="majorBidi" w:cstheme="majorBidi"/>
          <w:sz w:val="22"/>
          <w:szCs w:val="22"/>
        </w:rPr>
        <w:t xml:space="preserve"> results </w:t>
      </w:r>
      <w:r w:rsidR="00751EBC">
        <w:rPr>
          <w:rFonts w:asciiTheme="majorBidi" w:hAnsiTheme="majorBidi" w:cstheme="majorBidi"/>
          <w:sz w:val="22"/>
          <w:szCs w:val="22"/>
        </w:rPr>
        <w:t xml:space="preserve">still </w:t>
      </w:r>
      <w:r w:rsidR="00C32AD9">
        <w:rPr>
          <w:rFonts w:asciiTheme="majorBidi" w:hAnsiTheme="majorBidi" w:cstheme="majorBidi"/>
          <w:sz w:val="22"/>
          <w:szCs w:val="22"/>
        </w:rPr>
        <w:t xml:space="preserve">require confirmation: </w:t>
      </w:r>
      <w:r w:rsidR="00DE535E">
        <w:rPr>
          <w:rFonts w:asciiTheme="majorBidi" w:hAnsiTheme="majorBidi" w:cstheme="majorBidi"/>
          <w:sz w:val="22"/>
          <w:szCs w:val="22"/>
        </w:rPr>
        <w:t>presented</w:t>
      </w:r>
      <w:r w:rsidR="00751EBC">
        <w:rPr>
          <w:rFonts w:asciiTheme="majorBidi" w:hAnsiTheme="majorBidi" w:cstheme="majorBidi"/>
          <w:sz w:val="22"/>
          <w:szCs w:val="22"/>
        </w:rPr>
        <w:t xml:space="preserve"> </w:t>
      </w:r>
      <w:r w:rsidR="00C32AD9">
        <w:rPr>
          <w:rFonts w:asciiTheme="majorBidi" w:hAnsiTheme="majorBidi" w:cstheme="majorBidi"/>
          <w:sz w:val="22"/>
          <w:szCs w:val="22"/>
        </w:rPr>
        <w:t xml:space="preserve">differences </w:t>
      </w:r>
      <w:r w:rsidR="00822191">
        <w:rPr>
          <w:rFonts w:asciiTheme="majorBidi" w:hAnsiTheme="majorBidi" w:cstheme="majorBidi"/>
          <w:sz w:val="22"/>
          <w:szCs w:val="22"/>
        </w:rPr>
        <w:t>may</w:t>
      </w:r>
      <w:r w:rsidR="00C32AD9">
        <w:rPr>
          <w:rFonts w:asciiTheme="majorBidi" w:hAnsiTheme="majorBidi" w:cstheme="majorBidi"/>
          <w:sz w:val="22"/>
          <w:szCs w:val="22"/>
        </w:rPr>
        <w:t xml:space="preserve"> </w:t>
      </w:r>
      <w:r w:rsidR="00D96CE4">
        <w:rPr>
          <w:rFonts w:asciiTheme="majorBidi" w:hAnsiTheme="majorBidi" w:cstheme="majorBidi"/>
          <w:sz w:val="22"/>
          <w:szCs w:val="22"/>
        </w:rPr>
        <w:t>even be</w:t>
      </w:r>
      <w:r w:rsidR="00C32AD9">
        <w:rPr>
          <w:rFonts w:asciiTheme="majorBidi" w:hAnsiTheme="majorBidi" w:cstheme="majorBidi"/>
          <w:sz w:val="22"/>
          <w:szCs w:val="22"/>
        </w:rPr>
        <w:t xml:space="preserve"> </w:t>
      </w:r>
      <w:r w:rsidR="00DE535E">
        <w:rPr>
          <w:rFonts w:asciiTheme="majorBidi" w:hAnsiTheme="majorBidi" w:cstheme="majorBidi"/>
          <w:sz w:val="22"/>
          <w:szCs w:val="22"/>
        </w:rPr>
        <w:t xml:space="preserve">computed </w:t>
      </w:r>
      <w:r w:rsidR="00751EBC">
        <w:rPr>
          <w:rFonts w:asciiTheme="majorBidi" w:hAnsiTheme="majorBidi" w:cstheme="majorBidi"/>
          <w:sz w:val="22"/>
          <w:szCs w:val="22"/>
        </w:rPr>
        <w:t>r</w:t>
      </w:r>
      <w:r w:rsidR="00010E5E">
        <w:rPr>
          <w:rFonts w:asciiTheme="majorBidi" w:hAnsiTheme="majorBidi" w:cstheme="majorBidi"/>
          <w:sz w:val="22"/>
          <w:szCs w:val="22"/>
        </w:rPr>
        <w:t xml:space="preserve">elative </w:t>
      </w:r>
      <w:r w:rsidR="00D96CE4">
        <w:rPr>
          <w:rFonts w:asciiTheme="majorBidi" w:hAnsiTheme="majorBidi" w:cstheme="majorBidi"/>
          <w:sz w:val="22"/>
          <w:szCs w:val="22"/>
        </w:rPr>
        <w:t xml:space="preserve">to data collection maximal non-response biases. </w:t>
      </w:r>
    </w:p>
    <w:p w:rsidR="00915C4C" w:rsidRDefault="00DF3F45" w:rsidP="00010E5E">
      <w:pPr>
        <w:contextualSpacing/>
        <w:jc w:val="both"/>
        <w:rPr>
          <w:rFonts w:asciiTheme="majorBidi" w:hAnsiTheme="majorBidi" w:cstheme="majorBidi"/>
          <w:sz w:val="22"/>
          <w:szCs w:val="22"/>
        </w:rPr>
      </w:pPr>
      <w:r>
        <w:rPr>
          <w:rFonts w:asciiTheme="majorBidi" w:hAnsiTheme="majorBidi" w:cstheme="majorBidi"/>
          <w:sz w:val="22"/>
          <w:szCs w:val="22"/>
        </w:rPr>
        <w:tab/>
      </w:r>
      <w:r w:rsidR="00D96CE4">
        <w:rPr>
          <w:rFonts w:asciiTheme="majorBidi" w:hAnsiTheme="majorBidi" w:cstheme="majorBidi"/>
          <w:sz w:val="22"/>
          <w:szCs w:val="22"/>
        </w:rPr>
        <w:t>Given this, our questions t</w:t>
      </w:r>
      <w:bookmarkStart w:id="0" w:name="_GoBack"/>
      <w:bookmarkEnd w:id="0"/>
      <w:r w:rsidR="00D96CE4">
        <w:rPr>
          <w:rFonts w:asciiTheme="majorBidi" w:hAnsiTheme="majorBidi" w:cstheme="majorBidi"/>
          <w:sz w:val="22"/>
          <w:szCs w:val="22"/>
        </w:rPr>
        <w:t xml:space="preserve">o workshop colleagues concern alternative methods of evaluating non-response biases, particularly </w:t>
      </w:r>
      <w:r w:rsidR="00010E5E">
        <w:rPr>
          <w:rFonts w:asciiTheme="majorBidi" w:hAnsiTheme="majorBidi" w:cstheme="majorBidi"/>
          <w:sz w:val="22"/>
          <w:szCs w:val="22"/>
        </w:rPr>
        <w:t>for</w:t>
      </w:r>
      <w:r w:rsidR="00D96CE4">
        <w:rPr>
          <w:rFonts w:asciiTheme="majorBidi" w:hAnsiTheme="majorBidi" w:cstheme="majorBidi"/>
          <w:sz w:val="22"/>
          <w:szCs w:val="22"/>
        </w:rPr>
        <w:t xml:space="preserve"> covariates for which there is no information about non-respondent answers.  Is there anything out there?  Can the information from respondents be incorporated?   </w:t>
      </w:r>
      <w:r w:rsidR="009355A3">
        <w:rPr>
          <w:rFonts w:asciiTheme="majorBidi" w:hAnsiTheme="majorBidi" w:cstheme="majorBidi"/>
          <w:sz w:val="22"/>
          <w:szCs w:val="22"/>
        </w:rPr>
        <w:t xml:space="preserve"> </w:t>
      </w:r>
      <w:r w:rsidR="009B76EC">
        <w:rPr>
          <w:rFonts w:asciiTheme="majorBidi" w:hAnsiTheme="majorBidi" w:cstheme="majorBidi"/>
          <w:sz w:val="22"/>
          <w:szCs w:val="22"/>
        </w:rPr>
        <w:t xml:space="preserve"> </w:t>
      </w:r>
    </w:p>
    <w:p w:rsidR="001F12D0" w:rsidRPr="0009694D" w:rsidRDefault="001F12D0" w:rsidP="001F12D0">
      <w:pPr>
        <w:contextualSpacing/>
        <w:jc w:val="both"/>
        <w:rPr>
          <w:rFonts w:asciiTheme="majorBidi" w:hAnsiTheme="majorBidi" w:cstheme="majorBidi"/>
          <w:sz w:val="22"/>
          <w:szCs w:val="22"/>
        </w:rPr>
      </w:pPr>
    </w:p>
    <w:p w:rsidR="001F12D0" w:rsidRPr="0009694D" w:rsidRDefault="00CF5113" w:rsidP="00CF5113">
      <w:pPr>
        <w:contextualSpacing/>
        <w:jc w:val="both"/>
        <w:rPr>
          <w:rFonts w:asciiTheme="majorBidi" w:hAnsiTheme="majorBidi" w:cstheme="majorBidi"/>
          <w:b/>
          <w:bCs/>
          <w:sz w:val="22"/>
          <w:szCs w:val="22"/>
        </w:rPr>
      </w:pPr>
      <w:r>
        <w:rPr>
          <w:rFonts w:asciiTheme="majorBidi" w:hAnsiTheme="majorBidi" w:cstheme="majorBidi"/>
          <w:b/>
          <w:bCs/>
          <w:sz w:val="22"/>
          <w:szCs w:val="22"/>
        </w:rPr>
        <w:t>5</w:t>
      </w:r>
      <w:r w:rsidR="001F12D0" w:rsidRPr="0009694D">
        <w:rPr>
          <w:rFonts w:asciiTheme="majorBidi" w:hAnsiTheme="majorBidi" w:cstheme="majorBidi"/>
          <w:b/>
          <w:bCs/>
          <w:sz w:val="22"/>
          <w:szCs w:val="22"/>
        </w:rPr>
        <w:t>. Acknowledgements</w:t>
      </w:r>
    </w:p>
    <w:p w:rsidR="00D846AE" w:rsidRDefault="001F12D0" w:rsidP="001F12D0">
      <w:pPr>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This research was funded by the ESRC National Centre for Research Methods, Workpackage1 (grant reference number ES/L008351/1) and the ESRC Administrative Research Centre for England (ADRCE) (grant reference number ES/L007517/1).  This work contains statistical data from ONS which is Crown Copyright. The use of the ONS statistical data in this work does not imply the endorsement of the ONS in relation to the interpretation or analysis of the statistical data. This work uses research datasets which may not exactly reproduce National Statistics aggregates. </w:t>
      </w:r>
    </w:p>
    <w:p w:rsidR="001F12D0" w:rsidRPr="0009694D" w:rsidRDefault="00CF5113" w:rsidP="00CF5113">
      <w:pPr>
        <w:contextualSpacing/>
        <w:jc w:val="both"/>
        <w:rPr>
          <w:rFonts w:asciiTheme="majorBidi" w:hAnsiTheme="majorBidi" w:cstheme="majorBidi"/>
          <w:b/>
          <w:bCs/>
          <w:color w:val="000000"/>
          <w:sz w:val="22"/>
          <w:szCs w:val="22"/>
        </w:rPr>
      </w:pPr>
      <w:r>
        <w:rPr>
          <w:rFonts w:asciiTheme="majorBidi" w:hAnsiTheme="majorBidi" w:cstheme="majorBidi"/>
          <w:b/>
          <w:bCs/>
          <w:color w:val="000000"/>
          <w:sz w:val="22"/>
          <w:szCs w:val="22"/>
        </w:rPr>
        <w:lastRenderedPageBreak/>
        <w:t>6</w:t>
      </w:r>
      <w:r w:rsidR="001F12D0" w:rsidRPr="0009694D">
        <w:rPr>
          <w:rFonts w:asciiTheme="majorBidi" w:hAnsiTheme="majorBidi" w:cstheme="majorBidi"/>
          <w:b/>
          <w:bCs/>
          <w:color w:val="000000"/>
          <w:sz w:val="22"/>
          <w:szCs w:val="22"/>
        </w:rPr>
        <w:t>. References</w:t>
      </w:r>
    </w:p>
    <w:p w:rsidR="001F12D0" w:rsidRPr="0009694D" w:rsidRDefault="001F12D0" w:rsidP="001F12D0">
      <w:pPr>
        <w:contextualSpacing/>
        <w:jc w:val="both"/>
        <w:rPr>
          <w:rFonts w:asciiTheme="majorBidi" w:hAnsiTheme="majorBidi" w:cstheme="majorBidi"/>
          <w:sz w:val="22"/>
          <w:szCs w:val="22"/>
        </w:rPr>
      </w:pPr>
      <w:proofErr w:type="gramStart"/>
      <w:r w:rsidRPr="0009694D">
        <w:rPr>
          <w:rFonts w:asciiTheme="majorBidi" w:hAnsiTheme="majorBidi" w:cstheme="majorBidi"/>
          <w:sz w:val="22"/>
          <w:szCs w:val="22"/>
        </w:rPr>
        <w:t>de</w:t>
      </w:r>
      <w:proofErr w:type="gramEnd"/>
      <w:r w:rsidRPr="0009694D">
        <w:rPr>
          <w:rFonts w:asciiTheme="majorBidi" w:hAnsiTheme="majorBidi" w:cstheme="majorBidi"/>
          <w:sz w:val="22"/>
          <w:szCs w:val="22"/>
        </w:rPr>
        <w:t xml:space="preserve"> </w:t>
      </w:r>
      <w:proofErr w:type="spellStart"/>
      <w:r w:rsidRPr="0009694D">
        <w:rPr>
          <w:rFonts w:asciiTheme="majorBidi" w:hAnsiTheme="majorBidi" w:cstheme="majorBidi"/>
          <w:sz w:val="22"/>
          <w:szCs w:val="22"/>
        </w:rPr>
        <w:t>Leeuw</w:t>
      </w:r>
      <w:proofErr w:type="spellEnd"/>
      <w:r w:rsidRPr="0009694D">
        <w:rPr>
          <w:rFonts w:asciiTheme="majorBidi" w:hAnsiTheme="majorBidi" w:cstheme="majorBidi"/>
          <w:sz w:val="22"/>
          <w:szCs w:val="22"/>
        </w:rPr>
        <w:t xml:space="preserve">, E. &amp; de </w:t>
      </w:r>
      <w:proofErr w:type="spellStart"/>
      <w:r w:rsidRPr="0009694D">
        <w:rPr>
          <w:rFonts w:asciiTheme="majorBidi" w:hAnsiTheme="majorBidi" w:cstheme="majorBidi"/>
          <w:sz w:val="22"/>
          <w:szCs w:val="22"/>
        </w:rPr>
        <w:t>Heer</w:t>
      </w:r>
      <w:proofErr w:type="spellEnd"/>
      <w:r w:rsidRPr="0009694D">
        <w:rPr>
          <w:rFonts w:asciiTheme="majorBidi" w:hAnsiTheme="majorBidi" w:cstheme="majorBidi"/>
          <w:sz w:val="22"/>
          <w:szCs w:val="22"/>
        </w:rPr>
        <w:t xml:space="preserve">, W (2002) Trends in Household Survey Nonresponse: A Longitudinal and International Perspective. In: </w:t>
      </w:r>
      <w:r w:rsidRPr="0009694D">
        <w:rPr>
          <w:rFonts w:asciiTheme="majorBidi" w:hAnsiTheme="majorBidi" w:cstheme="majorBidi"/>
          <w:i/>
          <w:iCs/>
          <w:sz w:val="22"/>
          <w:szCs w:val="22"/>
        </w:rPr>
        <w:t xml:space="preserve">Survey Nonresponse </w:t>
      </w:r>
      <w:r w:rsidRPr="0009694D">
        <w:rPr>
          <w:rFonts w:asciiTheme="majorBidi" w:hAnsiTheme="majorBidi" w:cstheme="majorBidi"/>
          <w:sz w:val="22"/>
          <w:szCs w:val="22"/>
        </w:rPr>
        <w:t xml:space="preserve">(eds. R.M. Groves, D.A. </w:t>
      </w:r>
      <w:proofErr w:type="spellStart"/>
      <w:r w:rsidRPr="0009694D">
        <w:rPr>
          <w:rFonts w:asciiTheme="majorBidi" w:hAnsiTheme="majorBidi" w:cstheme="majorBidi"/>
          <w:sz w:val="22"/>
          <w:szCs w:val="22"/>
        </w:rPr>
        <w:t>Dillman</w:t>
      </w:r>
      <w:proofErr w:type="spellEnd"/>
      <w:r w:rsidRPr="0009694D">
        <w:rPr>
          <w:rFonts w:asciiTheme="majorBidi" w:hAnsiTheme="majorBidi" w:cstheme="majorBidi"/>
          <w:sz w:val="22"/>
          <w:szCs w:val="22"/>
        </w:rPr>
        <w:t xml:space="preserve">, J.L. </w:t>
      </w:r>
      <w:proofErr w:type="spellStart"/>
      <w:r w:rsidRPr="0009694D">
        <w:rPr>
          <w:rFonts w:asciiTheme="majorBidi" w:hAnsiTheme="majorBidi" w:cstheme="majorBidi"/>
          <w:sz w:val="22"/>
          <w:szCs w:val="22"/>
        </w:rPr>
        <w:t>Eltinge</w:t>
      </w:r>
      <w:proofErr w:type="spellEnd"/>
      <w:r w:rsidRPr="0009694D">
        <w:rPr>
          <w:rFonts w:asciiTheme="majorBidi" w:hAnsiTheme="majorBidi" w:cstheme="majorBidi"/>
          <w:sz w:val="22"/>
          <w:szCs w:val="22"/>
        </w:rPr>
        <w:t xml:space="preserve"> and R.J.A. Little). pp. 41-54. New York: Wiley. </w:t>
      </w:r>
    </w:p>
    <w:p w:rsidR="00726E80" w:rsidRDefault="00726E80" w:rsidP="001F12D0">
      <w:pPr>
        <w:contextualSpacing/>
        <w:jc w:val="both"/>
        <w:rPr>
          <w:rFonts w:asciiTheme="majorBidi" w:hAnsiTheme="majorBidi" w:cstheme="majorBidi"/>
          <w:sz w:val="22"/>
          <w:szCs w:val="22"/>
        </w:rPr>
      </w:pPr>
      <w:r w:rsidRPr="00726E80">
        <w:rPr>
          <w:rFonts w:asciiTheme="majorBidi" w:hAnsiTheme="majorBidi" w:cstheme="majorBidi"/>
          <w:sz w:val="22"/>
          <w:szCs w:val="22"/>
        </w:rPr>
        <w:t xml:space="preserve">Groves, R. M. (2006) Nonresponse Rates and Nonresponse Bias in Household Surveys. </w:t>
      </w:r>
      <w:r w:rsidRPr="00726E80">
        <w:rPr>
          <w:rFonts w:asciiTheme="majorBidi" w:hAnsiTheme="majorBidi" w:cstheme="majorBidi"/>
          <w:i/>
          <w:iCs/>
          <w:sz w:val="22"/>
          <w:szCs w:val="22"/>
        </w:rPr>
        <w:t>Public Opinion Quarterly</w:t>
      </w:r>
      <w:r w:rsidRPr="00726E80">
        <w:rPr>
          <w:rFonts w:asciiTheme="majorBidi" w:hAnsiTheme="majorBidi" w:cstheme="majorBidi"/>
          <w:sz w:val="22"/>
          <w:szCs w:val="22"/>
        </w:rPr>
        <w:t>, 70, 646-675.</w:t>
      </w:r>
    </w:p>
    <w:p w:rsidR="001F12D0" w:rsidRPr="0009694D" w:rsidRDefault="001F12D0" w:rsidP="008D686F">
      <w:pPr>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Groves, R. M. and </w:t>
      </w:r>
      <w:proofErr w:type="spellStart"/>
      <w:r w:rsidRPr="0009694D">
        <w:rPr>
          <w:rFonts w:asciiTheme="majorBidi" w:hAnsiTheme="majorBidi" w:cstheme="majorBidi"/>
          <w:sz w:val="22"/>
          <w:szCs w:val="22"/>
        </w:rPr>
        <w:t>Heeringa</w:t>
      </w:r>
      <w:proofErr w:type="spellEnd"/>
      <w:r w:rsidRPr="0009694D">
        <w:rPr>
          <w:rFonts w:asciiTheme="majorBidi" w:hAnsiTheme="majorBidi" w:cstheme="majorBidi"/>
          <w:sz w:val="22"/>
          <w:szCs w:val="22"/>
        </w:rPr>
        <w:t>, S. (2006) Responsive design for household surveys: tools for actively controlling survey errors and costs</w:t>
      </w:r>
      <w:r w:rsidRPr="0009694D">
        <w:rPr>
          <w:rFonts w:asciiTheme="majorBidi" w:hAnsiTheme="majorBidi" w:cstheme="majorBidi"/>
          <w:i/>
          <w:iCs/>
          <w:sz w:val="22"/>
          <w:szCs w:val="22"/>
        </w:rPr>
        <w:t xml:space="preserve">. </w:t>
      </w:r>
      <w:r w:rsidR="008D686F" w:rsidRPr="00E65D62">
        <w:rPr>
          <w:rFonts w:asciiTheme="majorBidi" w:hAnsiTheme="majorBidi" w:cstheme="majorBidi"/>
          <w:i/>
          <w:iCs/>
          <w:sz w:val="22"/>
          <w:szCs w:val="22"/>
        </w:rPr>
        <w:t>J. Roy. Stat. Soc. Ser. A.</w:t>
      </w:r>
      <w:r w:rsidRPr="0009694D">
        <w:rPr>
          <w:rFonts w:asciiTheme="majorBidi" w:hAnsiTheme="majorBidi" w:cstheme="majorBidi"/>
          <w:sz w:val="22"/>
          <w:szCs w:val="22"/>
        </w:rPr>
        <w:t>, 169, 439-457.</w:t>
      </w:r>
    </w:p>
    <w:p w:rsidR="001F12D0" w:rsidRPr="0009694D" w:rsidRDefault="001F12D0" w:rsidP="001F12D0">
      <w:pPr>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Groves, R. M. &amp; </w:t>
      </w:r>
      <w:proofErr w:type="spellStart"/>
      <w:r w:rsidRPr="0009694D">
        <w:rPr>
          <w:rFonts w:asciiTheme="majorBidi" w:hAnsiTheme="majorBidi" w:cstheme="majorBidi"/>
          <w:sz w:val="22"/>
          <w:szCs w:val="22"/>
        </w:rPr>
        <w:t>Peytcheva</w:t>
      </w:r>
      <w:proofErr w:type="spellEnd"/>
      <w:r w:rsidRPr="0009694D">
        <w:rPr>
          <w:rFonts w:asciiTheme="majorBidi" w:hAnsiTheme="majorBidi" w:cstheme="majorBidi"/>
          <w:sz w:val="22"/>
          <w:szCs w:val="22"/>
        </w:rPr>
        <w:t xml:space="preserve">, E. (2008) </w:t>
      </w:r>
      <w:proofErr w:type="gramStart"/>
      <w:r w:rsidRPr="0009694D">
        <w:rPr>
          <w:rFonts w:asciiTheme="majorBidi" w:hAnsiTheme="majorBidi" w:cstheme="majorBidi"/>
          <w:sz w:val="22"/>
          <w:szCs w:val="22"/>
        </w:rPr>
        <w:t>The</w:t>
      </w:r>
      <w:proofErr w:type="gramEnd"/>
      <w:r w:rsidRPr="0009694D">
        <w:rPr>
          <w:rFonts w:asciiTheme="majorBidi" w:hAnsiTheme="majorBidi" w:cstheme="majorBidi"/>
          <w:sz w:val="22"/>
          <w:szCs w:val="22"/>
        </w:rPr>
        <w:t xml:space="preserve"> impact of non-response rates on non-response bias: a meta-analysis. </w:t>
      </w:r>
      <w:r w:rsidRPr="0009694D">
        <w:rPr>
          <w:rFonts w:asciiTheme="majorBidi" w:hAnsiTheme="majorBidi" w:cstheme="majorBidi"/>
          <w:i/>
          <w:iCs/>
          <w:sz w:val="22"/>
          <w:szCs w:val="22"/>
        </w:rPr>
        <w:t>Public Opinion Quarterly</w:t>
      </w:r>
      <w:r w:rsidRPr="0009694D">
        <w:rPr>
          <w:rFonts w:asciiTheme="majorBidi" w:hAnsiTheme="majorBidi" w:cstheme="majorBidi"/>
          <w:sz w:val="22"/>
          <w:szCs w:val="22"/>
        </w:rPr>
        <w:t>, 72, 167–189.</w:t>
      </w:r>
    </w:p>
    <w:p w:rsidR="00615893" w:rsidRDefault="00615893" w:rsidP="001F12D0">
      <w:pPr>
        <w:contextualSpacing/>
        <w:jc w:val="both"/>
        <w:rPr>
          <w:rFonts w:asciiTheme="majorBidi" w:hAnsiTheme="majorBidi" w:cstheme="majorBidi"/>
          <w:i/>
          <w:iCs/>
          <w:sz w:val="22"/>
          <w:szCs w:val="22"/>
        </w:rPr>
      </w:pPr>
      <w:r w:rsidRPr="00615893">
        <w:rPr>
          <w:rFonts w:asciiTheme="majorBidi" w:hAnsiTheme="majorBidi" w:cstheme="majorBidi"/>
          <w:sz w:val="22"/>
          <w:szCs w:val="22"/>
        </w:rPr>
        <w:t xml:space="preserve">Moore, J.C, Durrant, G.B. &amp; Smith, P.W.F (submitted) Dataset representativeness during data collection in three UK social surveys: generalizability and the effects of auxiliary covariate choice. </w:t>
      </w:r>
      <w:r w:rsidRPr="00E65D62">
        <w:rPr>
          <w:rFonts w:asciiTheme="majorBidi" w:hAnsiTheme="majorBidi" w:cstheme="majorBidi"/>
          <w:i/>
          <w:iCs/>
          <w:sz w:val="22"/>
          <w:szCs w:val="22"/>
        </w:rPr>
        <w:t>J. Roy. Stat. Soc. Ser. A.</w:t>
      </w:r>
    </w:p>
    <w:p w:rsidR="008D686F" w:rsidRPr="00E01B7E" w:rsidRDefault="00E01B7E" w:rsidP="001F12D0">
      <w:pPr>
        <w:contextualSpacing/>
        <w:jc w:val="both"/>
        <w:rPr>
          <w:rFonts w:asciiTheme="majorBidi" w:hAnsiTheme="majorBidi" w:cstheme="majorBidi"/>
          <w:sz w:val="22"/>
          <w:szCs w:val="22"/>
        </w:rPr>
      </w:pPr>
      <w:proofErr w:type="spellStart"/>
      <w:r w:rsidRPr="00E01B7E">
        <w:rPr>
          <w:rFonts w:asciiTheme="majorBidi" w:hAnsiTheme="majorBidi" w:cstheme="majorBidi"/>
          <w:sz w:val="22"/>
          <w:szCs w:val="22"/>
        </w:rPr>
        <w:t>Peytchev</w:t>
      </w:r>
      <w:proofErr w:type="spellEnd"/>
      <w:r w:rsidRPr="00E01B7E">
        <w:rPr>
          <w:rFonts w:asciiTheme="majorBidi" w:hAnsiTheme="majorBidi" w:cstheme="majorBidi"/>
          <w:sz w:val="22"/>
          <w:szCs w:val="22"/>
        </w:rPr>
        <w:t xml:space="preserve">, A., Riley, S., Rosen, J., Murphy, J., &amp; </w:t>
      </w:r>
      <w:proofErr w:type="spellStart"/>
      <w:r w:rsidRPr="00E01B7E">
        <w:rPr>
          <w:rFonts w:asciiTheme="majorBidi" w:hAnsiTheme="majorBidi" w:cstheme="majorBidi"/>
          <w:sz w:val="22"/>
          <w:szCs w:val="22"/>
        </w:rPr>
        <w:t>Lindblad</w:t>
      </w:r>
      <w:proofErr w:type="spellEnd"/>
      <w:r w:rsidRPr="00E01B7E">
        <w:rPr>
          <w:rFonts w:asciiTheme="majorBidi" w:hAnsiTheme="majorBidi" w:cstheme="majorBidi"/>
          <w:sz w:val="22"/>
          <w:szCs w:val="22"/>
        </w:rPr>
        <w:t>, M. (2010). Reduction of nonresponse bias in surveys through case prioritization.</w:t>
      </w:r>
      <w:r w:rsidRPr="00E01B7E">
        <w:rPr>
          <w:rFonts w:asciiTheme="majorBidi" w:hAnsiTheme="majorBidi" w:cstheme="majorBidi"/>
          <w:i/>
          <w:iCs/>
          <w:sz w:val="22"/>
          <w:szCs w:val="22"/>
        </w:rPr>
        <w:t xml:space="preserve"> Survey Research Methods, </w:t>
      </w:r>
      <w:r w:rsidRPr="00E01B7E">
        <w:rPr>
          <w:rFonts w:asciiTheme="majorBidi" w:hAnsiTheme="majorBidi" w:cstheme="majorBidi"/>
          <w:sz w:val="22"/>
          <w:szCs w:val="22"/>
        </w:rPr>
        <w:t>4, 21-29.</w:t>
      </w:r>
    </w:p>
    <w:p w:rsidR="001F12D0" w:rsidRPr="0009694D" w:rsidRDefault="001F12D0" w:rsidP="001F12D0">
      <w:pPr>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Schouten, B., Bethlehem, J., </w:t>
      </w:r>
      <w:proofErr w:type="spellStart"/>
      <w:r w:rsidRPr="0009694D">
        <w:rPr>
          <w:rFonts w:asciiTheme="majorBidi" w:hAnsiTheme="majorBidi" w:cstheme="majorBidi"/>
          <w:sz w:val="22"/>
          <w:szCs w:val="22"/>
        </w:rPr>
        <w:t>Beullens</w:t>
      </w:r>
      <w:proofErr w:type="spellEnd"/>
      <w:r w:rsidRPr="0009694D">
        <w:rPr>
          <w:rFonts w:asciiTheme="majorBidi" w:hAnsiTheme="majorBidi" w:cstheme="majorBidi"/>
          <w:sz w:val="22"/>
          <w:szCs w:val="22"/>
        </w:rPr>
        <w:t xml:space="preserve">, K., </w:t>
      </w:r>
      <w:proofErr w:type="spellStart"/>
      <w:r w:rsidRPr="0009694D">
        <w:rPr>
          <w:rFonts w:asciiTheme="majorBidi" w:hAnsiTheme="majorBidi" w:cstheme="majorBidi"/>
          <w:sz w:val="22"/>
          <w:szCs w:val="22"/>
        </w:rPr>
        <w:t>Kleven</w:t>
      </w:r>
      <w:proofErr w:type="spellEnd"/>
      <w:r w:rsidRPr="0009694D">
        <w:rPr>
          <w:rFonts w:asciiTheme="majorBidi" w:hAnsiTheme="majorBidi" w:cstheme="majorBidi"/>
          <w:sz w:val="22"/>
          <w:szCs w:val="22"/>
        </w:rPr>
        <w:t xml:space="preserve">, Ø., </w:t>
      </w:r>
      <w:proofErr w:type="spellStart"/>
      <w:r w:rsidRPr="0009694D">
        <w:rPr>
          <w:rFonts w:asciiTheme="majorBidi" w:hAnsiTheme="majorBidi" w:cstheme="majorBidi"/>
          <w:sz w:val="22"/>
          <w:szCs w:val="22"/>
        </w:rPr>
        <w:t>Loosveldt</w:t>
      </w:r>
      <w:proofErr w:type="spellEnd"/>
      <w:r w:rsidRPr="0009694D">
        <w:rPr>
          <w:rFonts w:asciiTheme="majorBidi" w:hAnsiTheme="majorBidi" w:cstheme="majorBidi"/>
          <w:sz w:val="22"/>
          <w:szCs w:val="22"/>
        </w:rPr>
        <w:t xml:space="preserve">, G., </w:t>
      </w:r>
      <w:proofErr w:type="spellStart"/>
      <w:r w:rsidRPr="0009694D">
        <w:rPr>
          <w:rFonts w:asciiTheme="majorBidi" w:hAnsiTheme="majorBidi" w:cstheme="majorBidi"/>
          <w:sz w:val="22"/>
          <w:szCs w:val="22"/>
        </w:rPr>
        <w:t>Luiten</w:t>
      </w:r>
      <w:proofErr w:type="spellEnd"/>
      <w:r w:rsidRPr="0009694D">
        <w:rPr>
          <w:rFonts w:asciiTheme="majorBidi" w:hAnsiTheme="majorBidi" w:cstheme="majorBidi"/>
          <w:sz w:val="22"/>
          <w:szCs w:val="22"/>
        </w:rPr>
        <w:t xml:space="preserve">, A., </w:t>
      </w:r>
      <w:proofErr w:type="spellStart"/>
      <w:r w:rsidRPr="0009694D">
        <w:rPr>
          <w:rFonts w:asciiTheme="majorBidi" w:hAnsiTheme="majorBidi" w:cstheme="majorBidi"/>
          <w:sz w:val="22"/>
          <w:szCs w:val="22"/>
        </w:rPr>
        <w:t>Rutar</w:t>
      </w:r>
      <w:proofErr w:type="spellEnd"/>
      <w:r w:rsidRPr="0009694D">
        <w:rPr>
          <w:rFonts w:asciiTheme="majorBidi" w:hAnsiTheme="majorBidi" w:cstheme="majorBidi"/>
          <w:sz w:val="22"/>
          <w:szCs w:val="22"/>
        </w:rPr>
        <w:t xml:space="preserve">, K., </w:t>
      </w:r>
      <w:proofErr w:type="spellStart"/>
      <w:r w:rsidRPr="0009694D">
        <w:rPr>
          <w:rFonts w:asciiTheme="majorBidi" w:hAnsiTheme="majorBidi" w:cstheme="majorBidi"/>
          <w:sz w:val="22"/>
          <w:szCs w:val="22"/>
        </w:rPr>
        <w:t>Shlomo</w:t>
      </w:r>
      <w:proofErr w:type="spellEnd"/>
      <w:r w:rsidRPr="0009694D">
        <w:rPr>
          <w:rFonts w:asciiTheme="majorBidi" w:hAnsiTheme="majorBidi" w:cstheme="majorBidi"/>
          <w:sz w:val="22"/>
          <w:szCs w:val="22"/>
        </w:rPr>
        <w:t xml:space="preserve">, N. &amp; Skinner, C. (2012) Evaluating, comparing, monitoring, and improving representativeness of survey response through R-indicators and partial R-indicators. </w:t>
      </w:r>
      <w:r w:rsidRPr="0009694D">
        <w:rPr>
          <w:rFonts w:asciiTheme="majorBidi" w:hAnsiTheme="majorBidi" w:cstheme="majorBidi"/>
          <w:i/>
          <w:iCs/>
          <w:sz w:val="22"/>
          <w:szCs w:val="22"/>
        </w:rPr>
        <w:t>Int. Stat. Review</w:t>
      </w:r>
      <w:r w:rsidRPr="0009694D">
        <w:rPr>
          <w:rFonts w:asciiTheme="majorBidi" w:hAnsiTheme="majorBidi" w:cstheme="majorBidi"/>
          <w:sz w:val="22"/>
          <w:szCs w:val="22"/>
        </w:rPr>
        <w:t>, 80, 382-399.</w:t>
      </w:r>
    </w:p>
    <w:p w:rsidR="001F12D0" w:rsidRPr="0009694D" w:rsidRDefault="001F12D0" w:rsidP="001F12D0">
      <w:pPr>
        <w:contextualSpacing/>
        <w:jc w:val="both"/>
        <w:rPr>
          <w:rFonts w:asciiTheme="majorBidi" w:hAnsiTheme="majorBidi" w:cstheme="majorBidi"/>
          <w:sz w:val="22"/>
          <w:szCs w:val="22"/>
        </w:rPr>
      </w:pPr>
      <w:r w:rsidRPr="0009694D">
        <w:rPr>
          <w:rFonts w:asciiTheme="majorBidi" w:hAnsiTheme="majorBidi" w:cstheme="majorBidi"/>
          <w:sz w:val="22"/>
          <w:szCs w:val="22"/>
        </w:rPr>
        <w:t xml:space="preserve">Wagner, J. (2012) A Comparison of Alternative Indicators for the Risk of Nonresponse Bias. </w:t>
      </w:r>
      <w:r w:rsidRPr="0009694D">
        <w:rPr>
          <w:rFonts w:asciiTheme="majorBidi" w:hAnsiTheme="majorBidi" w:cstheme="majorBidi"/>
          <w:i/>
          <w:iCs/>
          <w:sz w:val="22"/>
          <w:szCs w:val="22"/>
        </w:rPr>
        <w:t>Public Opinion Quarterly</w:t>
      </w:r>
      <w:r w:rsidRPr="0009694D">
        <w:rPr>
          <w:rFonts w:asciiTheme="majorBidi" w:hAnsiTheme="majorBidi" w:cstheme="majorBidi"/>
          <w:sz w:val="22"/>
          <w:szCs w:val="22"/>
        </w:rPr>
        <w:t>, 76, 555–75.</w:t>
      </w:r>
    </w:p>
    <w:p w:rsidR="00766CD6" w:rsidRDefault="00766CD6" w:rsidP="00766CD6">
      <w:pPr>
        <w:contextualSpacing/>
        <w:jc w:val="both"/>
        <w:rPr>
          <w:rFonts w:asciiTheme="majorBidi" w:hAnsiTheme="majorBidi" w:cstheme="majorBidi"/>
          <w:sz w:val="22"/>
          <w:szCs w:val="22"/>
        </w:rPr>
      </w:pPr>
    </w:p>
    <w:p w:rsidR="005A5F2E" w:rsidRPr="0009694D" w:rsidRDefault="005A5F2E" w:rsidP="00B12705">
      <w:pPr>
        <w:jc w:val="both"/>
        <w:rPr>
          <w:rFonts w:asciiTheme="majorBidi" w:hAnsiTheme="majorBidi" w:cstheme="majorBidi"/>
          <w:sz w:val="22"/>
          <w:szCs w:val="22"/>
        </w:rPr>
      </w:pPr>
      <w:r w:rsidRPr="0009694D">
        <w:rPr>
          <w:rFonts w:asciiTheme="majorBidi" w:hAnsiTheme="majorBidi" w:cstheme="majorBidi"/>
          <w:sz w:val="22"/>
          <w:szCs w:val="22"/>
        </w:rPr>
        <w:t>Table 1:  Census attribute covariates</w:t>
      </w:r>
      <w:r w:rsidR="00B12705">
        <w:rPr>
          <w:rFonts w:asciiTheme="majorBidi" w:hAnsiTheme="majorBidi" w:cstheme="majorBidi"/>
          <w:sz w:val="22"/>
          <w:szCs w:val="22"/>
        </w:rPr>
        <w:t>, their survey response analogues,</w:t>
      </w:r>
      <w:r w:rsidRPr="0009694D">
        <w:rPr>
          <w:rFonts w:asciiTheme="majorBidi" w:hAnsiTheme="majorBidi" w:cstheme="majorBidi"/>
          <w:sz w:val="22"/>
          <w:szCs w:val="22"/>
        </w:rPr>
        <w:t xml:space="preserve"> </w:t>
      </w:r>
      <w:r w:rsidR="00886F86" w:rsidRPr="0009694D">
        <w:rPr>
          <w:rFonts w:asciiTheme="majorBidi" w:hAnsiTheme="majorBidi" w:cstheme="majorBidi"/>
          <w:sz w:val="22"/>
          <w:szCs w:val="22"/>
        </w:rPr>
        <w:t xml:space="preserve">and </w:t>
      </w:r>
      <w:r w:rsidR="00B12705">
        <w:rPr>
          <w:rFonts w:asciiTheme="majorBidi" w:hAnsiTheme="majorBidi" w:cstheme="majorBidi"/>
          <w:sz w:val="22"/>
          <w:szCs w:val="22"/>
        </w:rPr>
        <w:t xml:space="preserve">other </w:t>
      </w:r>
      <w:r w:rsidR="00886F86" w:rsidRPr="0009694D">
        <w:rPr>
          <w:rFonts w:asciiTheme="majorBidi" w:hAnsiTheme="majorBidi" w:cstheme="majorBidi"/>
          <w:sz w:val="22"/>
          <w:szCs w:val="22"/>
        </w:rPr>
        <w:t xml:space="preserve">survey </w:t>
      </w:r>
      <w:r w:rsidR="00B12705">
        <w:rPr>
          <w:rFonts w:asciiTheme="majorBidi" w:hAnsiTheme="majorBidi" w:cstheme="majorBidi"/>
          <w:sz w:val="22"/>
          <w:szCs w:val="22"/>
        </w:rPr>
        <w:t xml:space="preserve">response </w:t>
      </w:r>
      <w:r w:rsidR="0009694D" w:rsidRPr="0009694D">
        <w:rPr>
          <w:rFonts w:asciiTheme="majorBidi" w:hAnsiTheme="majorBidi" w:cstheme="majorBidi"/>
          <w:sz w:val="22"/>
          <w:szCs w:val="22"/>
        </w:rPr>
        <w:t>covariates</w:t>
      </w:r>
      <w:r w:rsidR="00886F86" w:rsidRPr="0009694D">
        <w:rPr>
          <w:rFonts w:asciiTheme="majorBidi" w:hAnsiTheme="majorBidi" w:cstheme="majorBidi"/>
          <w:sz w:val="22"/>
          <w:szCs w:val="22"/>
        </w:rPr>
        <w:t xml:space="preserve"> </w:t>
      </w:r>
      <w:r w:rsidRPr="0009694D">
        <w:rPr>
          <w:rFonts w:asciiTheme="majorBidi" w:hAnsiTheme="majorBidi" w:cstheme="majorBidi"/>
          <w:sz w:val="22"/>
          <w:szCs w:val="22"/>
        </w:rPr>
        <w:t xml:space="preserve">considered in this study. </w:t>
      </w:r>
      <w:r w:rsidR="0009694D" w:rsidRPr="0009694D">
        <w:rPr>
          <w:rFonts w:asciiTheme="majorBidi" w:hAnsiTheme="majorBidi" w:cstheme="majorBidi"/>
          <w:sz w:val="22"/>
          <w:szCs w:val="22"/>
        </w:rPr>
        <w:t xml:space="preserve"> See text for explanation.</w:t>
      </w:r>
      <w:r w:rsidRPr="0009694D">
        <w:rPr>
          <w:rFonts w:asciiTheme="majorBidi" w:hAnsiTheme="majorBidi" w:cstheme="majorBidi"/>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19"/>
      </w:tblGrid>
      <w:tr w:rsidR="005A5F2E" w:rsidRPr="0009694D" w:rsidTr="002D4E70">
        <w:trPr>
          <w:jc w:val="center"/>
        </w:trPr>
        <w:tc>
          <w:tcPr>
            <w:tcW w:w="3397" w:type="dxa"/>
            <w:tcBorders>
              <w:top w:val="single" w:sz="12" w:space="0" w:color="auto"/>
              <w:bottom w:val="single" w:sz="8" w:space="0" w:color="auto"/>
            </w:tcBorders>
          </w:tcPr>
          <w:p w:rsidR="005A5F2E" w:rsidRPr="0009694D" w:rsidRDefault="005A5F2E" w:rsidP="007F161C">
            <w:pPr>
              <w:jc w:val="both"/>
              <w:rPr>
                <w:rFonts w:asciiTheme="majorBidi" w:hAnsiTheme="majorBidi" w:cstheme="majorBidi"/>
                <w:sz w:val="22"/>
                <w:szCs w:val="22"/>
              </w:rPr>
            </w:pPr>
            <w:r w:rsidRPr="0009694D">
              <w:rPr>
                <w:rFonts w:asciiTheme="majorBidi" w:hAnsiTheme="majorBidi" w:cstheme="majorBidi"/>
                <w:sz w:val="22"/>
                <w:szCs w:val="22"/>
              </w:rPr>
              <w:t>Covariate</w:t>
            </w:r>
          </w:p>
        </w:tc>
        <w:tc>
          <w:tcPr>
            <w:tcW w:w="5619" w:type="dxa"/>
            <w:tcBorders>
              <w:top w:val="single" w:sz="12" w:space="0" w:color="auto"/>
              <w:bottom w:val="single" w:sz="8" w:space="0" w:color="auto"/>
            </w:tcBorders>
          </w:tcPr>
          <w:p w:rsidR="005A5F2E" w:rsidRPr="0009694D" w:rsidRDefault="005A5F2E" w:rsidP="007F161C">
            <w:pPr>
              <w:jc w:val="both"/>
              <w:rPr>
                <w:rFonts w:asciiTheme="majorBidi" w:hAnsiTheme="majorBidi" w:cstheme="majorBidi"/>
                <w:sz w:val="22"/>
                <w:szCs w:val="22"/>
              </w:rPr>
            </w:pPr>
            <w:r w:rsidRPr="0009694D">
              <w:rPr>
                <w:rFonts w:asciiTheme="majorBidi" w:hAnsiTheme="majorBidi" w:cstheme="majorBidi"/>
                <w:sz w:val="22"/>
                <w:szCs w:val="22"/>
              </w:rPr>
              <w:t>Categories</w:t>
            </w:r>
          </w:p>
        </w:tc>
      </w:tr>
      <w:tr w:rsidR="005A5F2E" w:rsidRPr="0009694D" w:rsidTr="002D4E70">
        <w:trPr>
          <w:jc w:val="center"/>
        </w:trPr>
        <w:tc>
          <w:tcPr>
            <w:tcW w:w="3397" w:type="dxa"/>
            <w:tcBorders>
              <w:top w:val="single" w:sz="8" w:space="0" w:color="auto"/>
            </w:tcBorders>
          </w:tcPr>
          <w:p w:rsidR="005A5F2E" w:rsidRPr="0009694D" w:rsidRDefault="005A5F2E" w:rsidP="0009694D">
            <w:pPr>
              <w:jc w:val="both"/>
              <w:rPr>
                <w:rFonts w:asciiTheme="majorBidi" w:hAnsiTheme="majorBidi" w:cstheme="majorBidi"/>
                <w:i/>
                <w:iCs/>
                <w:sz w:val="22"/>
                <w:szCs w:val="22"/>
              </w:rPr>
            </w:pPr>
            <w:r w:rsidRPr="0009694D">
              <w:rPr>
                <w:rFonts w:asciiTheme="majorBidi" w:hAnsiTheme="majorBidi" w:cstheme="majorBidi"/>
                <w:i/>
                <w:iCs/>
                <w:sz w:val="22"/>
                <w:szCs w:val="22"/>
              </w:rPr>
              <w:t>Census and survey a</w:t>
            </w:r>
            <w:r w:rsidR="0009694D" w:rsidRPr="0009694D">
              <w:rPr>
                <w:rFonts w:asciiTheme="majorBidi" w:hAnsiTheme="majorBidi" w:cstheme="majorBidi"/>
                <w:i/>
                <w:iCs/>
                <w:sz w:val="22"/>
                <w:szCs w:val="22"/>
              </w:rPr>
              <w:t>ttribute</w:t>
            </w:r>
            <w:r w:rsidRPr="0009694D">
              <w:rPr>
                <w:rFonts w:asciiTheme="majorBidi" w:hAnsiTheme="majorBidi" w:cstheme="majorBidi"/>
                <w:i/>
                <w:iCs/>
                <w:sz w:val="22"/>
                <w:szCs w:val="22"/>
              </w:rPr>
              <w:t>:</w:t>
            </w:r>
          </w:p>
        </w:tc>
        <w:tc>
          <w:tcPr>
            <w:tcW w:w="5619" w:type="dxa"/>
            <w:tcBorders>
              <w:top w:val="single" w:sz="8" w:space="0" w:color="auto"/>
            </w:tcBorders>
          </w:tcPr>
          <w:p w:rsidR="005A5F2E" w:rsidRPr="0009694D" w:rsidRDefault="005A5F2E" w:rsidP="007F161C">
            <w:pPr>
              <w:jc w:val="both"/>
              <w:rPr>
                <w:rFonts w:asciiTheme="majorBidi" w:hAnsiTheme="majorBidi" w:cstheme="majorBidi"/>
                <w:sz w:val="22"/>
                <w:szCs w:val="22"/>
              </w:rPr>
            </w:pPr>
          </w:p>
        </w:tc>
      </w:tr>
      <w:tr w:rsidR="005A5F2E" w:rsidRPr="0009694D" w:rsidTr="002D4E70">
        <w:trPr>
          <w:jc w:val="center"/>
        </w:trPr>
        <w:tc>
          <w:tcPr>
            <w:tcW w:w="3397" w:type="dxa"/>
          </w:tcPr>
          <w:p w:rsidR="005A5F2E" w:rsidRPr="0009694D" w:rsidRDefault="005A5F2E" w:rsidP="005A5F2E">
            <w:pPr>
              <w:jc w:val="both"/>
              <w:rPr>
                <w:rFonts w:asciiTheme="majorBidi" w:hAnsiTheme="majorBidi" w:cstheme="majorBidi"/>
                <w:sz w:val="22"/>
                <w:szCs w:val="22"/>
              </w:rPr>
            </w:pPr>
            <w:r w:rsidRPr="0009694D">
              <w:rPr>
                <w:rFonts w:asciiTheme="majorBidi" w:hAnsiTheme="majorBidi" w:cstheme="majorBidi"/>
                <w:sz w:val="22"/>
                <w:szCs w:val="22"/>
              </w:rPr>
              <w:t xml:space="preserve">  Gender</w:t>
            </w:r>
          </w:p>
        </w:tc>
        <w:tc>
          <w:tcPr>
            <w:tcW w:w="5619" w:type="dxa"/>
          </w:tcPr>
          <w:p w:rsidR="005A5F2E" w:rsidRPr="0009694D" w:rsidRDefault="005A5F2E" w:rsidP="0009694D">
            <w:pPr>
              <w:jc w:val="both"/>
              <w:rPr>
                <w:rFonts w:asciiTheme="majorBidi" w:hAnsiTheme="majorBidi" w:cstheme="majorBidi"/>
                <w:sz w:val="22"/>
                <w:szCs w:val="22"/>
              </w:rPr>
            </w:pPr>
            <w:r w:rsidRPr="0009694D">
              <w:rPr>
                <w:rFonts w:ascii="Times New Roman" w:hAnsi="Times New Roman" w:cs="Times New Roman"/>
                <w:sz w:val="22"/>
                <w:szCs w:val="22"/>
              </w:rPr>
              <w:t xml:space="preserve">1) Male; 2) Female; 3) Not </w:t>
            </w:r>
            <w:r w:rsidR="0009694D" w:rsidRPr="0009694D">
              <w:rPr>
                <w:rFonts w:ascii="Times New Roman" w:hAnsi="Times New Roman" w:cs="Times New Roman"/>
                <w:sz w:val="22"/>
                <w:szCs w:val="22"/>
              </w:rPr>
              <w:t>R</w:t>
            </w:r>
            <w:r w:rsidRPr="0009694D">
              <w:rPr>
                <w:rFonts w:ascii="Times New Roman" w:hAnsi="Times New Roman" w:cs="Times New Roman"/>
                <w:sz w:val="22"/>
                <w:szCs w:val="22"/>
              </w:rPr>
              <w:t>ecorded</w:t>
            </w:r>
            <w:r w:rsidR="0009694D" w:rsidRPr="0009694D">
              <w:rPr>
                <w:rFonts w:ascii="Times New Roman" w:hAnsi="Times New Roman" w:cs="Times New Roman"/>
                <w:sz w:val="22"/>
                <w:szCs w:val="22"/>
              </w:rPr>
              <w:t xml:space="preserve"> (NR)</w:t>
            </w:r>
            <w:r w:rsidRPr="0009694D">
              <w:rPr>
                <w:rFonts w:ascii="Times New Roman" w:hAnsi="Times New Roman" w:cs="Times New Roman"/>
                <w:sz w:val="22"/>
                <w:szCs w:val="22"/>
              </w:rPr>
              <w:t>.</w:t>
            </w:r>
          </w:p>
        </w:tc>
      </w:tr>
      <w:tr w:rsidR="005A5F2E" w:rsidRPr="0009694D" w:rsidTr="002D4E70">
        <w:trPr>
          <w:jc w:val="center"/>
        </w:trPr>
        <w:tc>
          <w:tcPr>
            <w:tcW w:w="3397" w:type="dxa"/>
          </w:tcPr>
          <w:p w:rsidR="005A5F2E" w:rsidRPr="0009694D" w:rsidRDefault="005A5F2E" w:rsidP="005A5F2E">
            <w:pPr>
              <w:jc w:val="both"/>
              <w:rPr>
                <w:rFonts w:asciiTheme="majorBidi" w:hAnsiTheme="majorBidi" w:cstheme="majorBidi"/>
                <w:sz w:val="22"/>
                <w:szCs w:val="22"/>
              </w:rPr>
            </w:pPr>
            <w:r w:rsidRPr="0009694D">
              <w:rPr>
                <w:rFonts w:asciiTheme="majorBidi" w:hAnsiTheme="majorBidi" w:cstheme="majorBidi"/>
                <w:sz w:val="22"/>
                <w:szCs w:val="22"/>
              </w:rPr>
              <w:t xml:space="preserve">  Age</w:t>
            </w:r>
          </w:p>
        </w:tc>
        <w:tc>
          <w:tcPr>
            <w:tcW w:w="5619" w:type="dxa"/>
          </w:tcPr>
          <w:p w:rsidR="005A5F2E" w:rsidRPr="0009694D" w:rsidRDefault="005A5F2E" w:rsidP="0009694D">
            <w:pPr>
              <w:jc w:val="both"/>
              <w:rPr>
                <w:rFonts w:asciiTheme="majorBidi" w:hAnsiTheme="majorBidi" w:cstheme="majorBidi"/>
                <w:sz w:val="22"/>
                <w:szCs w:val="22"/>
              </w:rPr>
            </w:pPr>
            <w:r w:rsidRPr="0009694D">
              <w:rPr>
                <w:rFonts w:ascii="Times New Roman" w:hAnsi="Times New Roman" w:cs="Times New Roman"/>
                <w:sz w:val="22"/>
                <w:szCs w:val="22"/>
              </w:rPr>
              <w:t xml:space="preserve">1) 16 to 34; 2) 35 to 54; 3) 55 to 74; 4) 75 </w:t>
            </w:r>
            <w:r w:rsidR="0009694D" w:rsidRPr="0009694D">
              <w:rPr>
                <w:rFonts w:ascii="Times New Roman" w:hAnsi="Times New Roman" w:cs="Times New Roman"/>
                <w:sz w:val="22"/>
                <w:szCs w:val="22"/>
              </w:rPr>
              <w:t>&amp;</w:t>
            </w:r>
            <w:r w:rsidRPr="0009694D">
              <w:rPr>
                <w:rFonts w:ascii="Times New Roman" w:hAnsi="Times New Roman" w:cs="Times New Roman"/>
                <w:sz w:val="22"/>
                <w:szCs w:val="22"/>
              </w:rPr>
              <w:t xml:space="preserve"> over; 5) N</w:t>
            </w:r>
            <w:r w:rsidR="0009694D" w:rsidRPr="0009694D">
              <w:rPr>
                <w:rFonts w:ascii="Times New Roman" w:hAnsi="Times New Roman" w:cs="Times New Roman"/>
                <w:sz w:val="22"/>
                <w:szCs w:val="22"/>
              </w:rPr>
              <w:t>R</w:t>
            </w:r>
            <w:r w:rsidRPr="0009694D">
              <w:rPr>
                <w:rFonts w:ascii="Times New Roman" w:hAnsi="Times New Roman" w:cs="Times New Roman"/>
                <w:sz w:val="22"/>
                <w:szCs w:val="22"/>
              </w:rPr>
              <w:t>.</w:t>
            </w:r>
          </w:p>
        </w:tc>
      </w:tr>
      <w:tr w:rsidR="005A5F2E" w:rsidRPr="0009694D" w:rsidTr="002D4E70">
        <w:trPr>
          <w:jc w:val="center"/>
        </w:trPr>
        <w:tc>
          <w:tcPr>
            <w:tcW w:w="3397" w:type="dxa"/>
          </w:tcPr>
          <w:p w:rsidR="005A5F2E" w:rsidRPr="0009694D" w:rsidRDefault="005A5F2E" w:rsidP="005A5F2E">
            <w:pPr>
              <w:jc w:val="both"/>
              <w:rPr>
                <w:rFonts w:asciiTheme="majorBidi" w:hAnsiTheme="majorBidi" w:cstheme="majorBidi"/>
                <w:sz w:val="22"/>
                <w:szCs w:val="22"/>
              </w:rPr>
            </w:pPr>
            <w:r w:rsidRPr="0009694D">
              <w:rPr>
                <w:rFonts w:asciiTheme="majorBidi" w:hAnsiTheme="majorBidi" w:cstheme="majorBidi"/>
                <w:sz w:val="22"/>
                <w:szCs w:val="22"/>
              </w:rPr>
              <w:t xml:space="preserve">  Highest Qualification</w:t>
            </w:r>
          </w:p>
        </w:tc>
        <w:tc>
          <w:tcPr>
            <w:tcW w:w="5619" w:type="dxa"/>
          </w:tcPr>
          <w:p w:rsidR="005A5F2E" w:rsidRPr="003275C7" w:rsidRDefault="003275C7" w:rsidP="003275C7">
            <w:pPr>
              <w:jc w:val="both"/>
              <w:rPr>
                <w:rFonts w:asciiTheme="majorBidi" w:hAnsiTheme="majorBidi" w:cstheme="majorBidi"/>
                <w:sz w:val="22"/>
                <w:szCs w:val="22"/>
              </w:rPr>
            </w:pPr>
            <w:r w:rsidRPr="0009694D">
              <w:rPr>
                <w:rFonts w:ascii="Times New Roman" w:hAnsi="Times New Roman" w:cs="Times New Roman"/>
                <w:sz w:val="22"/>
                <w:szCs w:val="22"/>
              </w:rPr>
              <w:t xml:space="preserve">1) </w:t>
            </w:r>
            <w:r>
              <w:rPr>
                <w:rFonts w:ascii="Times New Roman" w:hAnsi="Times New Roman" w:cs="Times New Roman"/>
                <w:sz w:val="22"/>
                <w:szCs w:val="22"/>
              </w:rPr>
              <w:t>None</w:t>
            </w:r>
            <w:r w:rsidRPr="0009694D">
              <w:rPr>
                <w:rFonts w:ascii="Times New Roman" w:hAnsi="Times New Roman" w:cs="Times New Roman"/>
                <w:sz w:val="22"/>
                <w:szCs w:val="22"/>
              </w:rPr>
              <w:t xml:space="preserve">; 2) </w:t>
            </w:r>
            <w:r>
              <w:rPr>
                <w:rFonts w:ascii="Times New Roman" w:hAnsi="Times New Roman" w:cs="Times New Roman"/>
                <w:sz w:val="22"/>
                <w:szCs w:val="22"/>
              </w:rPr>
              <w:t>Other</w:t>
            </w:r>
            <w:r w:rsidRPr="0009694D">
              <w:rPr>
                <w:rFonts w:ascii="Times New Roman" w:hAnsi="Times New Roman" w:cs="Times New Roman"/>
                <w:sz w:val="22"/>
                <w:szCs w:val="22"/>
              </w:rPr>
              <w:t xml:space="preserve">; 3) </w:t>
            </w:r>
            <w:r>
              <w:rPr>
                <w:rFonts w:ascii="Times New Roman" w:hAnsi="Times New Roman" w:cs="Times New Roman"/>
                <w:sz w:val="22"/>
                <w:szCs w:val="22"/>
              </w:rPr>
              <w:t>GCSEs</w:t>
            </w:r>
            <w:r w:rsidRPr="0009694D">
              <w:rPr>
                <w:rFonts w:ascii="Times New Roman" w:hAnsi="Times New Roman" w:cs="Times New Roman"/>
                <w:sz w:val="22"/>
                <w:szCs w:val="22"/>
              </w:rPr>
              <w:t xml:space="preserve">; 4) </w:t>
            </w:r>
            <w:r>
              <w:rPr>
                <w:rFonts w:ascii="Times New Roman" w:hAnsi="Times New Roman" w:cs="Times New Roman"/>
                <w:sz w:val="22"/>
                <w:szCs w:val="22"/>
              </w:rPr>
              <w:t>A levels</w:t>
            </w:r>
            <w:r w:rsidRPr="0009694D">
              <w:rPr>
                <w:rFonts w:ascii="Times New Roman" w:hAnsi="Times New Roman" w:cs="Times New Roman"/>
                <w:sz w:val="22"/>
                <w:szCs w:val="22"/>
              </w:rPr>
              <w:t xml:space="preserve">; 5) </w:t>
            </w:r>
            <w:r>
              <w:rPr>
                <w:rFonts w:ascii="Times New Roman" w:hAnsi="Times New Roman" w:cs="Times New Roman"/>
                <w:sz w:val="22"/>
                <w:szCs w:val="22"/>
              </w:rPr>
              <w:t xml:space="preserve">Higher Ed.; 6) Degree; 7) </w:t>
            </w:r>
            <w:r w:rsidRPr="0009694D">
              <w:rPr>
                <w:rFonts w:ascii="Times New Roman" w:hAnsi="Times New Roman" w:cs="Times New Roman"/>
                <w:sz w:val="22"/>
                <w:szCs w:val="22"/>
              </w:rPr>
              <w:t>NR.</w:t>
            </w:r>
          </w:p>
        </w:tc>
      </w:tr>
      <w:tr w:rsidR="005A5F2E" w:rsidRPr="0009694D" w:rsidTr="002D4E70">
        <w:trPr>
          <w:jc w:val="center"/>
        </w:trPr>
        <w:tc>
          <w:tcPr>
            <w:tcW w:w="3397" w:type="dxa"/>
          </w:tcPr>
          <w:p w:rsidR="005A5F2E" w:rsidRPr="0009694D" w:rsidRDefault="005A5F2E" w:rsidP="005A5F2E">
            <w:pPr>
              <w:jc w:val="both"/>
              <w:rPr>
                <w:rFonts w:asciiTheme="majorBidi" w:hAnsiTheme="majorBidi" w:cstheme="majorBidi"/>
                <w:sz w:val="22"/>
                <w:szCs w:val="22"/>
              </w:rPr>
            </w:pPr>
            <w:r w:rsidRPr="0009694D">
              <w:rPr>
                <w:rFonts w:asciiTheme="majorBidi" w:hAnsiTheme="majorBidi" w:cstheme="majorBidi"/>
                <w:sz w:val="22"/>
                <w:szCs w:val="22"/>
              </w:rPr>
              <w:t xml:space="preserve">  Activity last week</w:t>
            </w:r>
          </w:p>
        </w:tc>
        <w:tc>
          <w:tcPr>
            <w:tcW w:w="5619" w:type="dxa"/>
          </w:tcPr>
          <w:p w:rsidR="005A5F2E" w:rsidRPr="0009694D" w:rsidRDefault="005A5F2E" w:rsidP="003275C7">
            <w:pPr>
              <w:jc w:val="both"/>
              <w:rPr>
                <w:rFonts w:asciiTheme="majorBidi" w:hAnsiTheme="majorBidi" w:cstheme="majorBidi"/>
                <w:sz w:val="22"/>
                <w:szCs w:val="22"/>
              </w:rPr>
            </w:pPr>
            <w:r w:rsidRPr="0009694D">
              <w:rPr>
                <w:rFonts w:ascii="Times New Roman" w:hAnsi="Times New Roman" w:cs="Times New Roman"/>
                <w:sz w:val="22"/>
                <w:szCs w:val="22"/>
              </w:rPr>
              <w:t>1) Employed; 2) Unemployed; 3) Economically inactive (EI)</w:t>
            </w:r>
            <w:r w:rsidR="00886F86" w:rsidRPr="0009694D">
              <w:rPr>
                <w:rFonts w:ascii="Times New Roman" w:hAnsi="Times New Roman" w:cs="Times New Roman"/>
                <w:sz w:val="22"/>
                <w:szCs w:val="22"/>
              </w:rPr>
              <w:t>: S</w:t>
            </w:r>
            <w:r w:rsidRPr="0009694D">
              <w:rPr>
                <w:rFonts w:ascii="Times New Roman" w:hAnsi="Times New Roman" w:cs="Times New Roman"/>
                <w:sz w:val="22"/>
                <w:szCs w:val="22"/>
              </w:rPr>
              <w:t xml:space="preserve">tudent; 4) EI: Retired; 5) EI: </w:t>
            </w:r>
            <w:r w:rsidR="003275C7">
              <w:rPr>
                <w:rFonts w:ascii="Times New Roman" w:hAnsi="Times New Roman" w:cs="Times New Roman"/>
                <w:sz w:val="22"/>
                <w:szCs w:val="22"/>
              </w:rPr>
              <w:t>Ill</w:t>
            </w:r>
            <w:r w:rsidRPr="0009694D">
              <w:rPr>
                <w:rFonts w:ascii="Times New Roman" w:hAnsi="Times New Roman" w:cs="Times New Roman"/>
                <w:sz w:val="22"/>
                <w:szCs w:val="22"/>
              </w:rPr>
              <w:t xml:space="preserve"> / </w:t>
            </w:r>
            <w:r w:rsidR="003275C7">
              <w:rPr>
                <w:rFonts w:ascii="Times New Roman" w:hAnsi="Times New Roman" w:cs="Times New Roman"/>
                <w:sz w:val="22"/>
                <w:szCs w:val="22"/>
              </w:rPr>
              <w:t>impaired</w:t>
            </w:r>
            <w:r w:rsidRPr="0009694D">
              <w:rPr>
                <w:rFonts w:ascii="Times New Roman" w:hAnsi="Times New Roman" w:cs="Times New Roman"/>
                <w:sz w:val="22"/>
                <w:szCs w:val="22"/>
              </w:rPr>
              <w:t xml:space="preserve">; 6) EI: at home; </w:t>
            </w:r>
            <w:r w:rsidR="0009694D" w:rsidRPr="0009694D">
              <w:rPr>
                <w:rFonts w:ascii="Times New Roman" w:hAnsi="Times New Roman" w:cs="Times New Roman"/>
                <w:sz w:val="22"/>
                <w:szCs w:val="22"/>
              </w:rPr>
              <w:t>7</w:t>
            </w:r>
            <w:r w:rsidRPr="0009694D">
              <w:rPr>
                <w:rFonts w:ascii="Times New Roman" w:hAnsi="Times New Roman" w:cs="Times New Roman"/>
                <w:sz w:val="22"/>
                <w:szCs w:val="22"/>
              </w:rPr>
              <w:t xml:space="preserve">) </w:t>
            </w:r>
            <w:r w:rsidR="003275C7">
              <w:rPr>
                <w:rFonts w:ascii="Times New Roman" w:hAnsi="Times New Roman" w:cs="Times New Roman"/>
                <w:sz w:val="22"/>
                <w:szCs w:val="22"/>
              </w:rPr>
              <w:t xml:space="preserve">EI: </w:t>
            </w:r>
            <w:r w:rsidRPr="0009694D">
              <w:rPr>
                <w:rFonts w:ascii="Times New Roman" w:hAnsi="Times New Roman" w:cs="Times New Roman"/>
                <w:sz w:val="22"/>
                <w:szCs w:val="22"/>
              </w:rPr>
              <w:t>Other</w:t>
            </w:r>
            <w:r w:rsidR="0009694D" w:rsidRPr="0009694D">
              <w:rPr>
                <w:rFonts w:ascii="Times New Roman" w:hAnsi="Times New Roman" w:cs="Times New Roman"/>
                <w:sz w:val="22"/>
                <w:szCs w:val="22"/>
              </w:rPr>
              <w:t>; 8) NR</w:t>
            </w:r>
            <w:r w:rsidRPr="0009694D">
              <w:rPr>
                <w:rFonts w:ascii="Times New Roman" w:hAnsi="Times New Roman" w:cs="Times New Roman"/>
                <w:sz w:val="22"/>
                <w:szCs w:val="22"/>
              </w:rPr>
              <w:t>.</w:t>
            </w:r>
          </w:p>
        </w:tc>
      </w:tr>
      <w:tr w:rsidR="005A5F2E" w:rsidRPr="0009694D" w:rsidTr="002D4E70">
        <w:trPr>
          <w:jc w:val="center"/>
        </w:trPr>
        <w:tc>
          <w:tcPr>
            <w:tcW w:w="3397" w:type="dxa"/>
          </w:tcPr>
          <w:p w:rsidR="005A5F2E" w:rsidRPr="0009694D" w:rsidRDefault="005A5F2E" w:rsidP="00357DD2">
            <w:pPr>
              <w:jc w:val="both"/>
              <w:rPr>
                <w:rFonts w:asciiTheme="majorBidi" w:hAnsiTheme="majorBidi" w:cstheme="majorBidi"/>
                <w:sz w:val="22"/>
                <w:szCs w:val="22"/>
              </w:rPr>
            </w:pPr>
            <w:r w:rsidRPr="0009694D">
              <w:rPr>
                <w:rFonts w:asciiTheme="majorBidi" w:hAnsiTheme="majorBidi" w:cstheme="majorBidi"/>
                <w:sz w:val="22"/>
                <w:szCs w:val="22"/>
              </w:rPr>
              <w:t xml:space="preserve">  </w:t>
            </w:r>
            <w:r w:rsidR="00357DD2">
              <w:rPr>
                <w:rFonts w:asciiTheme="majorBidi" w:hAnsiTheme="majorBidi" w:cstheme="majorBidi"/>
                <w:sz w:val="22"/>
                <w:szCs w:val="22"/>
              </w:rPr>
              <w:t xml:space="preserve">Household </w:t>
            </w:r>
            <w:r w:rsidRPr="0009694D">
              <w:rPr>
                <w:rFonts w:asciiTheme="majorBidi" w:hAnsiTheme="majorBidi" w:cstheme="majorBidi"/>
                <w:sz w:val="22"/>
                <w:szCs w:val="22"/>
              </w:rPr>
              <w:t>Tenure</w:t>
            </w:r>
          </w:p>
        </w:tc>
        <w:tc>
          <w:tcPr>
            <w:tcW w:w="5619" w:type="dxa"/>
          </w:tcPr>
          <w:p w:rsidR="005A5F2E" w:rsidRPr="0009694D" w:rsidRDefault="005A5F2E" w:rsidP="00D14387">
            <w:pPr>
              <w:jc w:val="both"/>
              <w:rPr>
                <w:rFonts w:asciiTheme="majorBidi" w:hAnsiTheme="majorBidi" w:cstheme="majorBidi"/>
                <w:sz w:val="22"/>
                <w:szCs w:val="22"/>
              </w:rPr>
            </w:pPr>
            <w:r w:rsidRPr="0009694D">
              <w:rPr>
                <w:rFonts w:ascii="Times New Roman" w:hAnsi="Times New Roman" w:cs="Times New Roman"/>
                <w:sz w:val="22"/>
                <w:szCs w:val="22"/>
              </w:rPr>
              <w:t xml:space="preserve">1) Owned; 2) Rented / </w:t>
            </w:r>
            <w:r w:rsidR="00D14387">
              <w:rPr>
                <w:rFonts w:ascii="Times New Roman" w:hAnsi="Times New Roman" w:cs="Times New Roman"/>
                <w:sz w:val="22"/>
                <w:szCs w:val="22"/>
              </w:rPr>
              <w:t>O</w:t>
            </w:r>
            <w:r w:rsidRPr="0009694D">
              <w:rPr>
                <w:rFonts w:ascii="Times New Roman" w:hAnsi="Times New Roman" w:cs="Times New Roman"/>
                <w:sz w:val="22"/>
                <w:szCs w:val="22"/>
              </w:rPr>
              <w:t xml:space="preserve">ther; 3) </w:t>
            </w:r>
            <w:r w:rsidR="0009694D" w:rsidRPr="0009694D">
              <w:rPr>
                <w:rFonts w:ascii="Times New Roman" w:hAnsi="Times New Roman" w:cs="Times New Roman"/>
                <w:sz w:val="22"/>
                <w:szCs w:val="22"/>
              </w:rPr>
              <w:t>NR</w:t>
            </w:r>
            <w:r w:rsidR="00886F86" w:rsidRPr="0009694D">
              <w:rPr>
                <w:rFonts w:ascii="Times New Roman" w:hAnsi="Times New Roman" w:cs="Times New Roman"/>
                <w:sz w:val="22"/>
                <w:szCs w:val="22"/>
              </w:rPr>
              <w:t>.</w:t>
            </w:r>
          </w:p>
        </w:tc>
      </w:tr>
      <w:tr w:rsidR="005A5F2E" w:rsidRPr="0009694D" w:rsidTr="002D4E70">
        <w:trPr>
          <w:jc w:val="center"/>
        </w:trPr>
        <w:tc>
          <w:tcPr>
            <w:tcW w:w="3397" w:type="dxa"/>
          </w:tcPr>
          <w:p w:rsidR="005A5F2E" w:rsidRPr="0009694D" w:rsidRDefault="00B12705" w:rsidP="00B12705">
            <w:pPr>
              <w:jc w:val="both"/>
              <w:rPr>
                <w:rFonts w:asciiTheme="majorBidi" w:hAnsiTheme="majorBidi" w:cstheme="majorBidi"/>
                <w:i/>
                <w:iCs/>
                <w:sz w:val="22"/>
                <w:szCs w:val="22"/>
              </w:rPr>
            </w:pPr>
            <w:r>
              <w:rPr>
                <w:rFonts w:asciiTheme="majorBidi" w:hAnsiTheme="majorBidi" w:cstheme="majorBidi"/>
                <w:i/>
                <w:iCs/>
                <w:sz w:val="22"/>
                <w:szCs w:val="22"/>
              </w:rPr>
              <w:t>Other s</w:t>
            </w:r>
            <w:r w:rsidR="005A5F2E" w:rsidRPr="0009694D">
              <w:rPr>
                <w:rFonts w:asciiTheme="majorBidi" w:hAnsiTheme="majorBidi" w:cstheme="majorBidi"/>
                <w:i/>
                <w:iCs/>
                <w:sz w:val="22"/>
                <w:szCs w:val="22"/>
              </w:rPr>
              <w:t>urvey:</w:t>
            </w:r>
          </w:p>
        </w:tc>
        <w:tc>
          <w:tcPr>
            <w:tcW w:w="5619" w:type="dxa"/>
          </w:tcPr>
          <w:p w:rsidR="005A5F2E" w:rsidRPr="0009694D" w:rsidRDefault="005A5F2E" w:rsidP="007F161C">
            <w:pPr>
              <w:jc w:val="both"/>
              <w:rPr>
                <w:rFonts w:asciiTheme="majorBidi" w:hAnsiTheme="majorBidi" w:cstheme="majorBidi"/>
                <w:sz w:val="22"/>
                <w:szCs w:val="22"/>
              </w:rPr>
            </w:pPr>
          </w:p>
        </w:tc>
      </w:tr>
      <w:tr w:rsidR="005A5F2E" w:rsidRPr="0009694D" w:rsidTr="002D4E70">
        <w:trPr>
          <w:jc w:val="center"/>
        </w:trPr>
        <w:tc>
          <w:tcPr>
            <w:tcW w:w="3397" w:type="dxa"/>
          </w:tcPr>
          <w:p w:rsidR="005A5F2E" w:rsidRPr="0009694D" w:rsidRDefault="005A5F2E" w:rsidP="005A5F2E">
            <w:pPr>
              <w:jc w:val="both"/>
              <w:rPr>
                <w:rFonts w:asciiTheme="majorBidi" w:hAnsiTheme="majorBidi" w:cstheme="majorBidi"/>
                <w:sz w:val="22"/>
                <w:szCs w:val="22"/>
              </w:rPr>
            </w:pPr>
            <w:r w:rsidRPr="0009694D">
              <w:rPr>
                <w:rFonts w:asciiTheme="majorBidi" w:hAnsiTheme="majorBidi" w:cstheme="majorBidi"/>
                <w:sz w:val="22"/>
                <w:szCs w:val="22"/>
              </w:rPr>
              <w:t xml:space="preserve">  </w:t>
            </w:r>
            <w:r w:rsidR="00570A68">
              <w:rPr>
                <w:rFonts w:asciiTheme="majorBidi" w:hAnsiTheme="majorBidi" w:cstheme="majorBidi"/>
                <w:sz w:val="22"/>
                <w:szCs w:val="22"/>
              </w:rPr>
              <w:t>B</w:t>
            </w:r>
            <w:r w:rsidRPr="0009694D">
              <w:rPr>
                <w:rFonts w:asciiTheme="majorBidi" w:hAnsiTheme="majorBidi" w:cstheme="majorBidi"/>
                <w:sz w:val="22"/>
                <w:szCs w:val="22"/>
              </w:rPr>
              <w:t>enefits</w:t>
            </w:r>
          </w:p>
        </w:tc>
        <w:tc>
          <w:tcPr>
            <w:tcW w:w="5619" w:type="dxa"/>
          </w:tcPr>
          <w:p w:rsidR="005A5F2E" w:rsidRPr="0009694D" w:rsidRDefault="005A5F2E" w:rsidP="0009694D">
            <w:pPr>
              <w:jc w:val="both"/>
              <w:rPr>
                <w:rFonts w:asciiTheme="majorBidi" w:hAnsiTheme="majorBidi" w:cstheme="majorBidi"/>
                <w:sz w:val="22"/>
                <w:szCs w:val="22"/>
              </w:rPr>
            </w:pPr>
            <w:r w:rsidRPr="0009694D">
              <w:rPr>
                <w:rFonts w:ascii="Times New Roman" w:hAnsi="Times New Roman" w:cs="Times New Roman"/>
                <w:sz w:val="22"/>
                <w:szCs w:val="22"/>
              </w:rPr>
              <w:t>1) No; 2) Yes; 3) N</w:t>
            </w:r>
            <w:r w:rsidR="0009694D" w:rsidRPr="0009694D">
              <w:rPr>
                <w:rFonts w:ascii="Times New Roman" w:hAnsi="Times New Roman" w:cs="Times New Roman"/>
                <w:sz w:val="22"/>
                <w:szCs w:val="22"/>
              </w:rPr>
              <w:t>R</w:t>
            </w:r>
            <w:r w:rsidRPr="0009694D">
              <w:rPr>
                <w:rFonts w:ascii="Times New Roman" w:hAnsi="Times New Roman" w:cs="Times New Roman"/>
                <w:sz w:val="22"/>
                <w:szCs w:val="22"/>
              </w:rPr>
              <w:t>.</w:t>
            </w:r>
          </w:p>
        </w:tc>
      </w:tr>
      <w:tr w:rsidR="005A5F2E" w:rsidRPr="0009694D" w:rsidTr="002D4E70">
        <w:trPr>
          <w:jc w:val="center"/>
        </w:trPr>
        <w:tc>
          <w:tcPr>
            <w:tcW w:w="3397" w:type="dxa"/>
          </w:tcPr>
          <w:p w:rsidR="005A5F2E" w:rsidRPr="0009694D" w:rsidRDefault="005A5F2E" w:rsidP="005A5F2E">
            <w:pPr>
              <w:jc w:val="both"/>
              <w:rPr>
                <w:rFonts w:asciiTheme="majorBidi" w:hAnsiTheme="majorBidi" w:cstheme="majorBidi"/>
                <w:sz w:val="22"/>
                <w:szCs w:val="22"/>
              </w:rPr>
            </w:pPr>
            <w:r w:rsidRPr="0009694D">
              <w:rPr>
                <w:rFonts w:asciiTheme="majorBidi" w:hAnsiTheme="majorBidi" w:cstheme="majorBidi"/>
                <w:sz w:val="22"/>
                <w:szCs w:val="22"/>
              </w:rPr>
              <w:t xml:space="preserve">  Marital status</w:t>
            </w:r>
          </w:p>
        </w:tc>
        <w:tc>
          <w:tcPr>
            <w:tcW w:w="5619" w:type="dxa"/>
          </w:tcPr>
          <w:p w:rsidR="005A5F2E" w:rsidRPr="0009694D" w:rsidRDefault="005A5F2E" w:rsidP="00C17253">
            <w:pPr>
              <w:jc w:val="both"/>
              <w:rPr>
                <w:rFonts w:asciiTheme="majorBidi" w:hAnsiTheme="majorBidi" w:cstheme="majorBidi"/>
                <w:i/>
                <w:iCs/>
                <w:sz w:val="22"/>
                <w:szCs w:val="22"/>
              </w:rPr>
            </w:pPr>
            <w:r w:rsidRPr="0009694D">
              <w:rPr>
                <w:rFonts w:ascii="Times New Roman" w:hAnsi="Times New Roman" w:cs="Times New Roman"/>
                <w:sz w:val="22"/>
                <w:szCs w:val="22"/>
              </w:rPr>
              <w:t xml:space="preserve">1) </w:t>
            </w:r>
            <w:r w:rsidR="00C17253">
              <w:rPr>
                <w:rFonts w:ascii="Times New Roman" w:hAnsi="Times New Roman" w:cs="Times New Roman"/>
                <w:sz w:val="22"/>
                <w:szCs w:val="22"/>
              </w:rPr>
              <w:t>Single</w:t>
            </w:r>
            <w:r w:rsidRPr="0009694D">
              <w:rPr>
                <w:rFonts w:ascii="Times New Roman" w:hAnsi="Times New Roman" w:cs="Times New Roman"/>
                <w:sz w:val="22"/>
                <w:szCs w:val="22"/>
              </w:rPr>
              <w:t xml:space="preserve">; 2) </w:t>
            </w:r>
            <w:r w:rsidR="00C17253">
              <w:rPr>
                <w:rFonts w:ascii="Times New Roman" w:hAnsi="Times New Roman" w:cs="Times New Roman"/>
                <w:sz w:val="22"/>
                <w:szCs w:val="22"/>
              </w:rPr>
              <w:t>Married; 3) Separated; 4) Divorced; 5) Widowed; 6) Civil partnership; 7) NR</w:t>
            </w:r>
            <w:r w:rsidRPr="0009694D">
              <w:rPr>
                <w:rFonts w:ascii="Times New Roman" w:hAnsi="Times New Roman" w:cs="Times New Roman"/>
                <w:sz w:val="22"/>
                <w:szCs w:val="22"/>
              </w:rPr>
              <w:t>.</w:t>
            </w:r>
          </w:p>
        </w:tc>
      </w:tr>
      <w:tr w:rsidR="005A5F2E" w:rsidRPr="0009694D" w:rsidTr="002D4E70">
        <w:trPr>
          <w:jc w:val="center"/>
        </w:trPr>
        <w:tc>
          <w:tcPr>
            <w:tcW w:w="3397" w:type="dxa"/>
            <w:tcBorders>
              <w:bottom w:val="single" w:sz="12" w:space="0" w:color="auto"/>
            </w:tcBorders>
          </w:tcPr>
          <w:p w:rsidR="005A5F2E" w:rsidRPr="0009694D" w:rsidRDefault="005A5F2E" w:rsidP="005A5F2E">
            <w:pPr>
              <w:jc w:val="both"/>
              <w:rPr>
                <w:rFonts w:asciiTheme="majorBidi" w:hAnsiTheme="majorBidi" w:cstheme="majorBidi"/>
                <w:sz w:val="22"/>
                <w:szCs w:val="22"/>
              </w:rPr>
            </w:pPr>
            <w:r w:rsidRPr="0009694D">
              <w:rPr>
                <w:rFonts w:asciiTheme="majorBidi" w:hAnsiTheme="majorBidi" w:cstheme="majorBidi"/>
                <w:sz w:val="22"/>
                <w:szCs w:val="22"/>
              </w:rPr>
              <w:t xml:space="preserve">  Health</w:t>
            </w:r>
          </w:p>
        </w:tc>
        <w:tc>
          <w:tcPr>
            <w:tcW w:w="5619" w:type="dxa"/>
            <w:tcBorders>
              <w:bottom w:val="single" w:sz="12" w:space="0" w:color="auto"/>
            </w:tcBorders>
          </w:tcPr>
          <w:p w:rsidR="005A5F2E" w:rsidRPr="0009694D" w:rsidRDefault="005A5F2E" w:rsidP="0009694D">
            <w:pPr>
              <w:jc w:val="both"/>
              <w:rPr>
                <w:rFonts w:asciiTheme="majorBidi" w:hAnsiTheme="majorBidi" w:cstheme="majorBidi"/>
                <w:i/>
                <w:iCs/>
                <w:sz w:val="22"/>
                <w:szCs w:val="22"/>
              </w:rPr>
            </w:pPr>
            <w:r w:rsidRPr="0009694D">
              <w:rPr>
                <w:rFonts w:ascii="Times New Roman" w:hAnsi="Times New Roman" w:cs="Times New Roman"/>
                <w:sz w:val="22"/>
                <w:szCs w:val="22"/>
              </w:rPr>
              <w:t>1) No; 2) Yes</w:t>
            </w:r>
            <w:r w:rsidR="00886F86" w:rsidRPr="0009694D">
              <w:rPr>
                <w:rFonts w:ascii="Times New Roman" w:hAnsi="Times New Roman" w:cs="Times New Roman"/>
                <w:sz w:val="22"/>
                <w:szCs w:val="22"/>
              </w:rPr>
              <w:t>; 6) N</w:t>
            </w:r>
            <w:r w:rsidR="0009694D" w:rsidRPr="0009694D">
              <w:rPr>
                <w:rFonts w:ascii="Times New Roman" w:hAnsi="Times New Roman" w:cs="Times New Roman"/>
                <w:sz w:val="22"/>
                <w:szCs w:val="22"/>
              </w:rPr>
              <w:t>R</w:t>
            </w:r>
            <w:r w:rsidRPr="0009694D">
              <w:rPr>
                <w:rFonts w:ascii="Times New Roman" w:hAnsi="Times New Roman" w:cs="Times New Roman"/>
                <w:sz w:val="22"/>
                <w:szCs w:val="22"/>
              </w:rPr>
              <w:t>.</w:t>
            </w:r>
          </w:p>
        </w:tc>
      </w:tr>
    </w:tbl>
    <w:p w:rsidR="005A5F2E" w:rsidRDefault="005A5F2E" w:rsidP="005A5F2E">
      <w:pPr>
        <w:jc w:val="both"/>
        <w:rPr>
          <w:rFonts w:asciiTheme="majorBidi" w:hAnsiTheme="majorBidi" w:cstheme="majorBidi"/>
          <w:noProof/>
          <w:sz w:val="22"/>
          <w:szCs w:val="22"/>
        </w:rPr>
      </w:pPr>
    </w:p>
    <w:p w:rsidR="00F414DA" w:rsidRDefault="00F414DA" w:rsidP="00B12705">
      <w:pPr>
        <w:jc w:val="both"/>
        <w:rPr>
          <w:rFonts w:asciiTheme="majorBidi" w:hAnsiTheme="majorBidi" w:cstheme="majorBidi"/>
          <w:noProof/>
          <w:sz w:val="22"/>
          <w:szCs w:val="22"/>
        </w:rPr>
      </w:pPr>
      <w:r>
        <w:rPr>
          <w:rFonts w:asciiTheme="majorBidi" w:hAnsiTheme="majorBidi" w:cstheme="majorBidi"/>
          <w:noProof/>
          <w:sz w:val="22"/>
          <w:szCs w:val="22"/>
        </w:rPr>
        <w:t xml:space="preserve">Table 2: </w:t>
      </w:r>
      <w:r w:rsidR="002D4E70">
        <w:rPr>
          <w:rFonts w:asciiTheme="majorBidi" w:hAnsiTheme="majorBidi" w:cstheme="majorBidi"/>
          <w:noProof/>
          <w:sz w:val="22"/>
          <w:szCs w:val="22"/>
        </w:rPr>
        <w:t xml:space="preserve">Design phase capacity (PC) points for selected census and survey </w:t>
      </w:r>
      <w:r w:rsidR="00B12705">
        <w:rPr>
          <w:rFonts w:asciiTheme="majorBidi" w:hAnsiTheme="majorBidi" w:cstheme="majorBidi"/>
          <w:noProof/>
          <w:sz w:val="22"/>
          <w:szCs w:val="22"/>
        </w:rPr>
        <w:t xml:space="preserve">(census covariate analogue and otherwise) </w:t>
      </w:r>
      <w:r w:rsidR="002D4E70">
        <w:rPr>
          <w:rFonts w:asciiTheme="majorBidi" w:hAnsiTheme="majorBidi" w:cstheme="majorBidi"/>
          <w:noProof/>
          <w:sz w:val="22"/>
          <w:szCs w:val="22"/>
        </w:rPr>
        <w:t xml:space="preserve">covariate categories given different metrics </w:t>
      </w:r>
      <w:r w:rsidR="00E320BC">
        <w:rPr>
          <w:rFonts w:asciiTheme="majorBidi" w:hAnsiTheme="majorBidi" w:cstheme="majorBidi"/>
          <w:noProof/>
          <w:sz w:val="22"/>
          <w:szCs w:val="22"/>
        </w:rPr>
        <w:t xml:space="preserve">and </w:t>
      </w:r>
      <w:r w:rsidR="000C515D">
        <w:rPr>
          <w:rFonts w:asciiTheme="majorBidi" w:hAnsiTheme="majorBidi" w:cstheme="majorBidi"/>
          <w:noProof/>
          <w:sz w:val="22"/>
          <w:szCs w:val="22"/>
        </w:rPr>
        <w:t xml:space="preserve">stability </w:t>
      </w:r>
      <w:r w:rsidR="002D4E70">
        <w:rPr>
          <w:rFonts w:asciiTheme="majorBidi" w:hAnsiTheme="majorBidi" w:cstheme="majorBidi"/>
          <w:noProof/>
          <w:sz w:val="22"/>
          <w:szCs w:val="22"/>
        </w:rPr>
        <w:t>threshold</w:t>
      </w:r>
      <w:r w:rsidR="00E320BC">
        <w:rPr>
          <w:rFonts w:asciiTheme="majorBidi" w:hAnsiTheme="majorBidi" w:cstheme="majorBidi"/>
          <w:noProof/>
          <w:sz w:val="22"/>
          <w:szCs w:val="22"/>
        </w:rPr>
        <w:t>s (see text).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8"/>
        <w:gridCol w:w="932"/>
        <w:gridCol w:w="1133"/>
        <w:gridCol w:w="1864"/>
        <w:gridCol w:w="1134"/>
        <w:gridCol w:w="1134"/>
      </w:tblGrid>
      <w:tr w:rsidR="002C2C4A" w:rsidRPr="0009694D" w:rsidTr="00042270">
        <w:trPr>
          <w:jc w:val="center"/>
        </w:trPr>
        <w:tc>
          <w:tcPr>
            <w:tcW w:w="2308" w:type="dxa"/>
            <w:tcBorders>
              <w:top w:val="single" w:sz="12" w:space="0" w:color="auto"/>
              <w:bottom w:val="single" w:sz="8" w:space="0" w:color="auto"/>
            </w:tcBorders>
          </w:tcPr>
          <w:p w:rsidR="002C2C4A" w:rsidRPr="0009694D" w:rsidRDefault="002C2C4A" w:rsidP="007F161C">
            <w:pPr>
              <w:jc w:val="both"/>
              <w:rPr>
                <w:rFonts w:asciiTheme="majorBidi" w:hAnsiTheme="majorBidi" w:cstheme="majorBidi"/>
                <w:sz w:val="22"/>
                <w:szCs w:val="22"/>
              </w:rPr>
            </w:pPr>
            <w:r w:rsidRPr="0009694D">
              <w:rPr>
                <w:rFonts w:asciiTheme="majorBidi" w:hAnsiTheme="majorBidi" w:cstheme="majorBidi"/>
                <w:sz w:val="22"/>
                <w:szCs w:val="22"/>
              </w:rPr>
              <w:t>Covariate</w:t>
            </w:r>
          </w:p>
        </w:tc>
        <w:tc>
          <w:tcPr>
            <w:tcW w:w="932" w:type="dxa"/>
            <w:tcBorders>
              <w:top w:val="single" w:sz="12" w:space="0" w:color="auto"/>
              <w:bottom w:val="single" w:sz="8" w:space="0" w:color="auto"/>
            </w:tcBorders>
          </w:tcPr>
          <w:p w:rsidR="002C2C4A" w:rsidRDefault="002C2C4A" w:rsidP="000C515D">
            <w:pPr>
              <w:jc w:val="center"/>
              <w:rPr>
                <w:rFonts w:asciiTheme="majorBidi" w:hAnsiTheme="majorBidi" w:cstheme="majorBidi"/>
                <w:sz w:val="22"/>
                <w:szCs w:val="22"/>
              </w:rPr>
            </w:pPr>
            <w:r>
              <w:rPr>
                <w:rFonts w:asciiTheme="majorBidi" w:hAnsiTheme="majorBidi" w:cstheme="majorBidi"/>
                <w:sz w:val="22"/>
                <w:szCs w:val="22"/>
              </w:rPr>
              <w:t>CV</w:t>
            </w:r>
          </w:p>
        </w:tc>
        <w:tc>
          <w:tcPr>
            <w:tcW w:w="1133" w:type="dxa"/>
            <w:tcBorders>
              <w:top w:val="single" w:sz="12" w:space="0" w:color="auto"/>
              <w:bottom w:val="single" w:sz="8" w:space="0" w:color="auto"/>
            </w:tcBorders>
          </w:tcPr>
          <w:p w:rsidR="002C2C4A" w:rsidRPr="0009694D" w:rsidRDefault="002C2C4A" w:rsidP="000C515D">
            <w:pPr>
              <w:jc w:val="center"/>
              <w:rPr>
                <w:rFonts w:asciiTheme="majorBidi" w:hAnsiTheme="majorBidi" w:cstheme="majorBidi"/>
                <w:sz w:val="22"/>
                <w:szCs w:val="22"/>
              </w:rPr>
            </w:pPr>
            <w:r>
              <w:rPr>
                <w:rFonts w:asciiTheme="majorBidi" w:hAnsiTheme="majorBidi" w:cstheme="majorBidi"/>
                <w:sz w:val="22"/>
                <w:szCs w:val="22"/>
              </w:rPr>
              <w:t xml:space="preserve">Census % </w:t>
            </w:r>
            <w:r w:rsidR="00825731">
              <w:rPr>
                <w:rFonts w:asciiTheme="majorBidi" w:hAnsiTheme="majorBidi" w:cstheme="majorBidi"/>
                <w:sz w:val="22"/>
                <w:szCs w:val="22"/>
              </w:rPr>
              <w:t xml:space="preserve">‘ NR </w:t>
            </w:r>
            <w:r>
              <w:rPr>
                <w:rFonts w:asciiTheme="majorBidi" w:hAnsiTheme="majorBidi" w:cstheme="majorBidi"/>
                <w:sz w:val="22"/>
                <w:szCs w:val="22"/>
              </w:rPr>
              <w:t>bias</w:t>
            </w:r>
            <w:r w:rsidR="00825731">
              <w:rPr>
                <w:rFonts w:asciiTheme="majorBidi" w:hAnsiTheme="majorBidi" w:cstheme="majorBidi"/>
                <w:sz w:val="22"/>
                <w:szCs w:val="22"/>
              </w:rPr>
              <w:t>’</w:t>
            </w:r>
          </w:p>
        </w:tc>
        <w:tc>
          <w:tcPr>
            <w:tcW w:w="1864" w:type="dxa"/>
            <w:tcBorders>
              <w:top w:val="single" w:sz="12" w:space="0" w:color="auto"/>
              <w:bottom w:val="single" w:sz="8" w:space="0" w:color="auto"/>
            </w:tcBorders>
          </w:tcPr>
          <w:p w:rsidR="002C2C4A" w:rsidRDefault="00042270" w:rsidP="00042270">
            <w:pPr>
              <w:jc w:val="center"/>
              <w:rPr>
                <w:rFonts w:asciiTheme="majorBidi" w:hAnsiTheme="majorBidi" w:cstheme="majorBidi"/>
                <w:sz w:val="22"/>
                <w:szCs w:val="22"/>
              </w:rPr>
            </w:pPr>
            <w:r>
              <w:rPr>
                <w:rFonts w:asciiTheme="majorBidi" w:hAnsiTheme="majorBidi" w:cstheme="majorBidi"/>
                <w:sz w:val="22"/>
                <w:szCs w:val="22"/>
              </w:rPr>
              <w:t>CV</w:t>
            </w:r>
            <w:r w:rsidR="00213FC5">
              <w:rPr>
                <w:rFonts w:asciiTheme="majorBidi" w:hAnsiTheme="majorBidi" w:cstheme="majorBidi"/>
                <w:sz w:val="22"/>
                <w:szCs w:val="22"/>
              </w:rPr>
              <w:t xml:space="preserve"> </w:t>
            </w:r>
            <w:r>
              <w:rPr>
                <w:rFonts w:asciiTheme="majorBidi" w:hAnsiTheme="majorBidi" w:cstheme="majorBidi"/>
                <w:sz w:val="22"/>
                <w:szCs w:val="22"/>
              </w:rPr>
              <w:t xml:space="preserve">% / </w:t>
            </w:r>
            <w:r w:rsidR="002C2C4A">
              <w:rPr>
                <w:rFonts w:asciiTheme="majorBidi" w:hAnsiTheme="majorBidi" w:cstheme="majorBidi"/>
                <w:sz w:val="22"/>
                <w:szCs w:val="22"/>
              </w:rPr>
              <w:t>Census</w:t>
            </w:r>
            <w:r>
              <w:rPr>
                <w:rFonts w:asciiTheme="majorBidi" w:hAnsiTheme="majorBidi" w:cstheme="majorBidi"/>
                <w:sz w:val="22"/>
                <w:szCs w:val="22"/>
              </w:rPr>
              <w:t xml:space="preserve"> </w:t>
            </w:r>
            <w:r w:rsidR="002C2C4A">
              <w:rPr>
                <w:rFonts w:asciiTheme="majorBidi" w:hAnsiTheme="majorBidi" w:cstheme="majorBidi"/>
                <w:sz w:val="22"/>
                <w:szCs w:val="22"/>
              </w:rPr>
              <w:t xml:space="preserve">% </w:t>
            </w:r>
            <w:r w:rsidR="00825731">
              <w:rPr>
                <w:rFonts w:asciiTheme="majorBidi" w:hAnsiTheme="majorBidi" w:cstheme="majorBidi"/>
                <w:sz w:val="22"/>
                <w:szCs w:val="22"/>
              </w:rPr>
              <w:t xml:space="preserve">‘NR </w:t>
            </w:r>
            <w:r w:rsidR="002C2C4A">
              <w:rPr>
                <w:rFonts w:asciiTheme="majorBidi" w:hAnsiTheme="majorBidi" w:cstheme="majorBidi"/>
                <w:sz w:val="22"/>
                <w:szCs w:val="22"/>
              </w:rPr>
              <w:t>bias</w:t>
            </w:r>
            <w:r w:rsidR="00825731">
              <w:rPr>
                <w:rFonts w:asciiTheme="majorBidi" w:hAnsiTheme="majorBidi" w:cstheme="majorBidi"/>
                <w:sz w:val="22"/>
                <w:szCs w:val="22"/>
              </w:rPr>
              <w:t>’</w:t>
            </w:r>
            <w:r w:rsidR="002C2C4A">
              <w:rPr>
                <w:rFonts w:asciiTheme="majorBidi" w:hAnsiTheme="majorBidi" w:cstheme="majorBidi"/>
                <w:sz w:val="22"/>
                <w:szCs w:val="22"/>
              </w:rPr>
              <w:t xml:space="preserve"> diff.</w:t>
            </w:r>
          </w:p>
        </w:tc>
        <w:tc>
          <w:tcPr>
            <w:tcW w:w="1134" w:type="dxa"/>
            <w:tcBorders>
              <w:top w:val="single" w:sz="12" w:space="0" w:color="auto"/>
              <w:bottom w:val="single" w:sz="8" w:space="0" w:color="auto"/>
            </w:tcBorders>
          </w:tcPr>
          <w:p w:rsidR="002C2C4A" w:rsidRDefault="002C2C4A" w:rsidP="000C515D">
            <w:pPr>
              <w:jc w:val="center"/>
              <w:rPr>
                <w:rFonts w:asciiTheme="majorBidi" w:hAnsiTheme="majorBidi" w:cstheme="majorBidi"/>
                <w:sz w:val="22"/>
                <w:szCs w:val="22"/>
              </w:rPr>
            </w:pPr>
            <w:r>
              <w:rPr>
                <w:rFonts w:asciiTheme="majorBidi" w:hAnsiTheme="majorBidi" w:cstheme="majorBidi"/>
                <w:sz w:val="22"/>
                <w:szCs w:val="22"/>
              </w:rPr>
              <w:t>Census % diff.</w:t>
            </w:r>
          </w:p>
        </w:tc>
        <w:tc>
          <w:tcPr>
            <w:tcW w:w="1134" w:type="dxa"/>
            <w:tcBorders>
              <w:top w:val="single" w:sz="12" w:space="0" w:color="auto"/>
              <w:bottom w:val="single" w:sz="8" w:space="0" w:color="auto"/>
            </w:tcBorders>
          </w:tcPr>
          <w:p w:rsidR="002C2C4A" w:rsidRDefault="002C2C4A" w:rsidP="000C515D">
            <w:pPr>
              <w:jc w:val="center"/>
              <w:rPr>
                <w:rFonts w:asciiTheme="majorBidi" w:hAnsiTheme="majorBidi" w:cstheme="majorBidi"/>
                <w:sz w:val="22"/>
                <w:szCs w:val="22"/>
              </w:rPr>
            </w:pPr>
            <w:r>
              <w:rPr>
                <w:rFonts w:asciiTheme="majorBidi" w:hAnsiTheme="majorBidi" w:cstheme="majorBidi"/>
                <w:sz w:val="22"/>
                <w:szCs w:val="22"/>
              </w:rPr>
              <w:t>Survey % diff.</w:t>
            </w:r>
          </w:p>
        </w:tc>
      </w:tr>
      <w:tr w:rsidR="002C2C4A" w:rsidRPr="0009694D" w:rsidTr="00042270">
        <w:trPr>
          <w:jc w:val="center"/>
        </w:trPr>
        <w:tc>
          <w:tcPr>
            <w:tcW w:w="2308" w:type="dxa"/>
            <w:tcBorders>
              <w:top w:val="single" w:sz="8" w:space="0" w:color="auto"/>
            </w:tcBorders>
          </w:tcPr>
          <w:p w:rsidR="002C2C4A" w:rsidRPr="00F414DA" w:rsidRDefault="002C2C4A" w:rsidP="00E417F2">
            <w:pPr>
              <w:jc w:val="both"/>
              <w:rPr>
                <w:rFonts w:asciiTheme="majorBidi" w:hAnsiTheme="majorBidi" w:cstheme="majorBidi"/>
                <w:sz w:val="22"/>
                <w:szCs w:val="22"/>
              </w:rPr>
            </w:pPr>
            <w:r>
              <w:rPr>
                <w:rFonts w:asciiTheme="majorBidi" w:hAnsiTheme="majorBidi" w:cstheme="majorBidi"/>
                <w:sz w:val="22"/>
                <w:szCs w:val="22"/>
              </w:rPr>
              <w:t>Age: 16 to 34</w:t>
            </w:r>
          </w:p>
        </w:tc>
        <w:tc>
          <w:tcPr>
            <w:tcW w:w="932" w:type="dxa"/>
            <w:tcBorders>
              <w:top w:val="single" w:sz="8" w:space="0" w:color="auto"/>
            </w:tcBorders>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c>
          <w:tcPr>
            <w:tcW w:w="1133" w:type="dxa"/>
            <w:tcBorders>
              <w:top w:val="single" w:sz="8" w:space="0" w:color="auto"/>
            </w:tcBorders>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c>
          <w:tcPr>
            <w:tcW w:w="1864" w:type="dxa"/>
            <w:tcBorders>
              <w:top w:val="single" w:sz="8" w:space="0" w:color="auto"/>
            </w:tcBorders>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9</w:t>
            </w:r>
          </w:p>
        </w:tc>
        <w:tc>
          <w:tcPr>
            <w:tcW w:w="1134" w:type="dxa"/>
            <w:tcBorders>
              <w:top w:val="single" w:sz="8" w:space="0" w:color="auto"/>
            </w:tcBorders>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c>
          <w:tcPr>
            <w:tcW w:w="1134" w:type="dxa"/>
            <w:tcBorders>
              <w:top w:val="single" w:sz="8" w:space="0" w:color="auto"/>
            </w:tcBorders>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r>
      <w:tr w:rsidR="002C2C4A" w:rsidRPr="0009694D" w:rsidTr="00042270">
        <w:trPr>
          <w:jc w:val="center"/>
        </w:trPr>
        <w:tc>
          <w:tcPr>
            <w:tcW w:w="2308" w:type="dxa"/>
          </w:tcPr>
          <w:p w:rsidR="002C2C4A" w:rsidRPr="0009694D" w:rsidRDefault="002C2C4A" w:rsidP="00E417F2">
            <w:pPr>
              <w:jc w:val="both"/>
              <w:rPr>
                <w:rFonts w:asciiTheme="majorBidi" w:hAnsiTheme="majorBidi" w:cstheme="majorBidi"/>
                <w:sz w:val="22"/>
                <w:szCs w:val="22"/>
              </w:rPr>
            </w:pPr>
            <w:r w:rsidRPr="0009694D">
              <w:rPr>
                <w:rFonts w:asciiTheme="majorBidi" w:hAnsiTheme="majorBidi" w:cstheme="majorBidi"/>
                <w:sz w:val="22"/>
                <w:szCs w:val="22"/>
              </w:rPr>
              <w:t>Age</w:t>
            </w:r>
            <w:r>
              <w:rPr>
                <w:rFonts w:asciiTheme="majorBidi" w:hAnsiTheme="majorBidi" w:cstheme="majorBidi"/>
                <w:sz w:val="22"/>
                <w:szCs w:val="22"/>
              </w:rPr>
              <w:t>: 35 to 55</w:t>
            </w:r>
          </w:p>
        </w:tc>
        <w:tc>
          <w:tcPr>
            <w:tcW w:w="932"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c>
          <w:tcPr>
            <w:tcW w:w="1133"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12</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r>
      <w:tr w:rsidR="002C2C4A" w:rsidRPr="0009694D" w:rsidTr="00042270">
        <w:trPr>
          <w:jc w:val="center"/>
        </w:trPr>
        <w:tc>
          <w:tcPr>
            <w:tcW w:w="2308" w:type="dxa"/>
          </w:tcPr>
          <w:p w:rsidR="002C2C4A" w:rsidRPr="0009694D" w:rsidRDefault="002C2C4A" w:rsidP="00E417F2">
            <w:pPr>
              <w:jc w:val="both"/>
              <w:rPr>
                <w:rFonts w:asciiTheme="majorBidi" w:hAnsiTheme="majorBidi" w:cstheme="majorBidi"/>
                <w:sz w:val="22"/>
                <w:szCs w:val="22"/>
              </w:rPr>
            </w:pPr>
            <w:r>
              <w:rPr>
                <w:rFonts w:asciiTheme="majorBidi" w:hAnsiTheme="majorBidi" w:cstheme="majorBidi"/>
                <w:sz w:val="22"/>
                <w:szCs w:val="22"/>
              </w:rPr>
              <w:t>H. Qual.:  None</w:t>
            </w:r>
          </w:p>
        </w:tc>
        <w:tc>
          <w:tcPr>
            <w:tcW w:w="932"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2</w:t>
            </w:r>
          </w:p>
        </w:tc>
        <w:tc>
          <w:tcPr>
            <w:tcW w:w="1133"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3</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11</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r>
      <w:tr w:rsidR="002C2C4A" w:rsidRPr="0009694D" w:rsidTr="00042270">
        <w:trPr>
          <w:jc w:val="center"/>
        </w:trPr>
        <w:tc>
          <w:tcPr>
            <w:tcW w:w="2308" w:type="dxa"/>
          </w:tcPr>
          <w:p w:rsidR="002C2C4A" w:rsidRPr="0009694D" w:rsidRDefault="002C2C4A" w:rsidP="00E417F2">
            <w:pPr>
              <w:jc w:val="both"/>
              <w:rPr>
                <w:rFonts w:asciiTheme="majorBidi" w:hAnsiTheme="majorBidi" w:cstheme="majorBidi"/>
                <w:sz w:val="22"/>
                <w:szCs w:val="22"/>
              </w:rPr>
            </w:pPr>
            <w:r>
              <w:rPr>
                <w:rFonts w:asciiTheme="majorBidi" w:hAnsiTheme="majorBidi" w:cstheme="majorBidi"/>
                <w:sz w:val="22"/>
                <w:szCs w:val="22"/>
              </w:rPr>
              <w:t>H. Qual.:  GCSEs</w:t>
            </w:r>
          </w:p>
        </w:tc>
        <w:tc>
          <w:tcPr>
            <w:tcW w:w="932"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3</w:t>
            </w:r>
          </w:p>
        </w:tc>
        <w:tc>
          <w:tcPr>
            <w:tcW w:w="1133"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16</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r>
      <w:tr w:rsidR="002C2C4A" w:rsidRPr="0009694D" w:rsidTr="00042270">
        <w:trPr>
          <w:jc w:val="center"/>
        </w:trPr>
        <w:tc>
          <w:tcPr>
            <w:tcW w:w="2308" w:type="dxa"/>
          </w:tcPr>
          <w:p w:rsidR="002C2C4A" w:rsidRPr="0009694D" w:rsidRDefault="002C2C4A" w:rsidP="00E417F2">
            <w:pPr>
              <w:jc w:val="both"/>
              <w:rPr>
                <w:rFonts w:asciiTheme="majorBidi" w:hAnsiTheme="majorBidi" w:cstheme="majorBidi"/>
                <w:i/>
                <w:iCs/>
                <w:sz w:val="22"/>
                <w:szCs w:val="22"/>
              </w:rPr>
            </w:pPr>
            <w:r>
              <w:rPr>
                <w:rFonts w:asciiTheme="majorBidi" w:hAnsiTheme="majorBidi" w:cstheme="majorBidi"/>
                <w:sz w:val="22"/>
                <w:szCs w:val="22"/>
              </w:rPr>
              <w:t>H. Qual.:  A levels</w:t>
            </w:r>
          </w:p>
        </w:tc>
        <w:tc>
          <w:tcPr>
            <w:tcW w:w="932"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2</w:t>
            </w:r>
          </w:p>
        </w:tc>
        <w:tc>
          <w:tcPr>
            <w:tcW w:w="1133"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3</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16</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3</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4</w:t>
            </w:r>
          </w:p>
        </w:tc>
      </w:tr>
      <w:tr w:rsidR="002C2C4A" w:rsidRPr="0009694D" w:rsidTr="00042270">
        <w:trPr>
          <w:jc w:val="center"/>
        </w:trPr>
        <w:tc>
          <w:tcPr>
            <w:tcW w:w="2308" w:type="dxa"/>
          </w:tcPr>
          <w:p w:rsidR="002C2C4A" w:rsidRPr="0009694D" w:rsidRDefault="002C2C4A" w:rsidP="00E417F2">
            <w:pPr>
              <w:jc w:val="both"/>
              <w:rPr>
                <w:rFonts w:asciiTheme="majorBidi" w:hAnsiTheme="majorBidi" w:cstheme="majorBidi"/>
                <w:sz w:val="22"/>
                <w:szCs w:val="22"/>
              </w:rPr>
            </w:pPr>
            <w:r>
              <w:rPr>
                <w:rFonts w:asciiTheme="majorBidi" w:hAnsiTheme="majorBidi" w:cstheme="majorBidi"/>
                <w:sz w:val="22"/>
                <w:szCs w:val="22"/>
              </w:rPr>
              <w:t>Act. L. Wk.: Employed</w:t>
            </w:r>
          </w:p>
        </w:tc>
        <w:tc>
          <w:tcPr>
            <w:tcW w:w="932"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c>
          <w:tcPr>
            <w:tcW w:w="1133"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14</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r>
      <w:tr w:rsidR="002C2C4A" w:rsidRPr="0009694D" w:rsidTr="00042270">
        <w:trPr>
          <w:jc w:val="center"/>
        </w:trPr>
        <w:tc>
          <w:tcPr>
            <w:tcW w:w="2308" w:type="dxa"/>
          </w:tcPr>
          <w:p w:rsidR="002C2C4A" w:rsidRPr="0009694D" w:rsidRDefault="002C2C4A" w:rsidP="00E417F2">
            <w:pPr>
              <w:jc w:val="both"/>
              <w:rPr>
                <w:rFonts w:asciiTheme="majorBidi" w:hAnsiTheme="majorBidi" w:cstheme="majorBidi"/>
                <w:sz w:val="22"/>
                <w:szCs w:val="22"/>
              </w:rPr>
            </w:pPr>
            <w:r>
              <w:rPr>
                <w:rFonts w:asciiTheme="majorBidi" w:hAnsiTheme="majorBidi" w:cstheme="majorBidi"/>
                <w:sz w:val="22"/>
                <w:szCs w:val="22"/>
              </w:rPr>
              <w:t>Benefits: No</w:t>
            </w:r>
          </w:p>
        </w:tc>
        <w:tc>
          <w:tcPr>
            <w:tcW w:w="932"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3"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Pr="007836F5" w:rsidRDefault="002C2C4A" w:rsidP="00E417F2">
            <w:pPr>
              <w:jc w:val="center"/>
              <w:rPr>
                <w:rFonts w:asciiTheme="majorBidi" w:hAnsiTheme="majorBidi" w:cstheme="majorBidi"/>
                <w:sz w:val="22"/>
                <w:szCs w:val="22"/>
              </w:rPr>
            </w:pPr>
            <w:r w:rsidRPr="007836F5">
              <w:rPr>
                <w:rFonts w:asciiTheme="majorBidi" w:hAnsiTheme="majorBidi" w:cstheme="majorBidi"/>
                <w:sz w:val="22"/>
                <w:szCs w:val="22"/>
              </w:rPr>
              <w:t>5</w:t>
            </w:r>
          </w:p>
        </w:tc>
      </w:tr>
      <w:tr w:rsidR="002C2C4A" w:rsidRPr="0009694D" w:rsidTr="00042270">
        <w:trPr>
          <w:jc w:val="center"/>
        </w:trPr>
        <w:tc>
          <w:tcPr>
            <w:tcW w:w="2308" w:type="dxa"/>
          </w:tcPr>
          <w:p w:rsidR="002C2C4A" w:rsidRDefault="002C2C4A" w:rsidP="00E417F2">
            <w:pPr>
              <w:jc w:val="both"/>
              <w:rPr>
                <w:rFonts w:asciiTheme="majorBidi" w:hAnsiTheme="majorBidi" w:cstheme="majorBidi"/>
                <w:sz w:val="22"/>
                <w:szCs w:val="22"/>
              </w:rPr>
            </w:pPr>
            <w:r>
              <w:rPr>
                <w:rFonts w:asciiTheme="majorBidi" w:hAnsiTheme="majorBidi" w:cstheme="majorBidi"/>
                <w:sz w:val="22"/>
                <w:szCs w:val="22"/>
              </w:rPr>
              <w:t>Mar. stat.: Single</w:t>
            </w:r>
          </w:p>
        </w:tc>
        <w:tc>
          <w:tcPr>
            <w:tcW w:w="932"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3"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4</w:t>
            </w:r>
          </w:p>
        </w:tc>
      </w:tr>
      <w:tr w:rsidR="002C2C4A" w:rsidRPr="0009694D" w:rsidTr="00042270">
        <w:trPr>
          <w:jc w:val="center"/>
        </w:trPr>
        <w:tc>
          <w:tcPr>
            <w:tcW w:w="2308" w:type="dxa"/>
          </w:tcPr>
          <w:p w:rsidR="002C2C4A" w:rsidRDefault="002C2C4A" w:rsidP="00E417F2">
            <w:pPr>
              <w:jc w:val="both"/>
              <w:rPr>
                <w:rFonts w:asciiTheme="majorBidi" w:hAnsiTheme="majorBidi" w:cstheme="majorBidi"/>
                <w:sz w:val="22"/>
                <w:szCs w:val="22"/>
              </w:rPr>
            </w:pPr>
            <w:r>
              <w:rPr>
                <w:rFonts w:asciiTheme="majorBidi" w:hAnsiTheme="majorBidi" w:cstheme="majorBidi"/>
                <w:sz w:val="22"/>
                <w:szCs w:val="22"/>
              </w:rPr>
              <w:t>Mar. stat.: Separated</w:t>
            </w:r>
          </w:p>
        </w:tc>
        <w:tc>
          <w:tcPr>
            <w:tcW w:w="932"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3"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7</w:t>
            </w:r>
          </w:p>
        </w:tc>
      </w:tr>
      <w:tr w:rsidR="002C2C4A" w:rsidRPr="0009694D" w:rsidTr="00042270">
        <w:trPr>
          <w:jc w:val="center"/>
        </w:trPr>
        <w:tc>
          <w:tcPr>
            <w:tcW w:w="2308" w:type="dxa"/>
          </w:tcPr>
          <w:p w:rsidR="002C2C4A" w:rsidRDefault="002C2C4A" w:rsidP="00E417F2">
            <w:pPr>
              <w:jc w:val="both"/>
              <w:rPr>
                <w:rFonts w:asciiTheme="majorBidi" w:hAnsiTheme="majorBidi" w:cstheme="majorBidi"/>
                <w:sz w:val="22"/>
                <w:szCs w:val="22"/>
              </w:rPr>
            </w:pPr>
            <w:r>
              <w:rPr>
                <w:rFonts w:asciiTheme="majorBidi" w:hAnsiTheme="majorBidi" w:cstheme="majorBidi"/>
                <w:sz w:val="22"/>
                <w:szCs w:val="22"/>
              </w:rPr>
              <w:t>Mar. stat.: Civil partner</w:t>
            </w:r>
          </w:p>
        </w:tc>
        <w:tc>
          <w:tcPr>
            <w:tcW w:w="932"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3"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86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Pr>
          <w:p w:rsidR="002C2C4A" w:rsidRDefault="002C2C4A" w:rsidP="00E417F2">
            <w:pPr>
              <w:jc w:val="center"/>
              <w:rPr>
                <w:rFonts w:asciiTheme="majorBidi" w:hAnsiTheme="majorBidi" w:cstheme="majorBidi"/>
                <w:sz w:val="22"/>
                <w:szCs w:val="22"/>
              </w:rPr>
            </w:pPr>
            <w:r>
              <w:rPr>
                <w:rFonts w:asciiTheme="majorBidi" w:hAnsiTheme="majorBidi" w:cstheme="majorBidi"/>
                <w:sz w:val="22"/>
                <w:szCs w:val="22"/>
              </w:rPr>
              <w:t>6</w:t>
            </w:r>
          </w:p>
        </w:tc>
      </w:tr>
      <w:tr w:rsidR="002C2C4A" w:rsidRPr="0009694D" w:rsidTr="00042270">
        <w:trPr>
          <w:jc w:val="center"/>
        </w:trPr>
        <w:tc>
          <w:tcPr>
            <w:tcW w:w="2308" w:type="dxa"/>
            <w:tcBorders>
              <w:bottom w:val="single" w:sz="12" w:space="0" w:color="auto"/>
            </w:tcBorders>
          </w:tcPr>
          <w:p w:rsidR="002C2C4A" w:rsidRPr="0009694D" w:rsidRDefault="002C2C4A" w:rsidP="00E417F2">
            <w:pPr>
              <w:jc w:val="both"/>
              <w:rPr>
                <w:rFonts w:asciiTheme="majorBidi" w:hAnsiTheme="majorBidi" w:cstheme="majorBidi"/>
                <w:sz w:val="22"/>
                <w:szCs w:val="22"/>
              </w:rPr>
            </w:pPr>
            <w:r>
              <w:rPr>
                <w:rFonts w:asciiTheme="majorBidi" w:hAnsiTheme="majorBidi" w:cstheme="majorBidi"/>
                <w:sz w:val="22"/>
                <w:szCs w:val="22"/>
              </w:rPr>
              <w:t>Health: Very good</w:t>
            </w:r>
          </w:p>
        </w:tc>
        <w:tc>
          <w:tcPr>
            <w:tcW w:w="932" w:type="dxa"/>
            <w:tcBorders>
              <w:bottom w:val="single" w:sz="12" w:space="0" w:color="auto"/>
            </w:tcBorders>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3" w:type="dxa"/>
            <w:tcBorders>
              <w:bottom w:val="single" w:sz="12" w:space="0" w:color="auto"/>
            </w:tcBorders>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864" w:type="dxa"/>
            <w:tcBorders>
              <w:bottom w:val="single" w:sz="12" w:space="0" w:color="auto"/>
            </w:tcBorders>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Borders>
              <w:bottom w:val="single" w:sz="12" w:space="0" w:color="auto"/>
            </w:tcBorders>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NA</w:t>
            </w:r>
          </w:p>
        </w:tc>
        <w:tc>
          <w:tcPr>
            <w:tcW w:w="1134" w:type="dxa"/>
            <w:tcBorders>
              <w:bottom w:val="single" w:sz="12" w:space="0" w:color="auto"/>
            </w:tcBorders>
          </w:tcPr>
          <w:p w:rsidR="002C2C4A" w:rsidRPr="007836F5" w:rsidRDefault="002C2C4A" w:rsidP="00E417F2">
            <w:pPr>
              <w:jc w:val="center"/>
              <w:rPr>
                <w:rFonts w:asciiTheme="majorBidi" w:hAnsiTheme="majorBidi" w:cstheme="majorBidi"/>
                <w:sz w:val="22"/>
                <w:szCs w:val="22"/>
              </w:rPr>
            </w:pPr>
            <w:r>
              <w:rPr>
                <w:rFonts w:asciiTheme="majorBidi" w:hAnsiTheme="majorBidi" w:cstheme="majorBidi"/>
                <w:sz w:val="22"/>
                <w:szCs w:val="22"/>
              </w:rPr>
              <w:t>5</w:t>
            </w:r>
          </w:p>
        </w:tc>
      </w:tr>
    </w:tbl>
    <w:p w:rsidR="0009694D" w:rsidRPr="0009694D" w:rsidRDefault="003275C7" w:rsidP="00F414DA">
      <w:pPr>
        <w:jc w:val="center"/>
        <w:rPr>
          <w:rFonts w:asciiTheme="majorBidi" w:hAnsiTheme="majorBidi" w:cstheme="majorBidi"/>
          <w:sz w:val="22"/>
          <w:szCs w:val="22"/>
        </w:rPr>
      </w:pPr>
      <w:r w:rsidRPr="003275C7">
        <w:rPr>
          <w:noProof/>
          <w:lang w:eastAsia="zh-CN"/>
        </w:rPr>
        <w:lastRenderedPageBreak/>
        <w:drawing>
          <wp:inline distT="0" distB="0" distL="0" distR="0">
            <wp:extent cx="5486400"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rsidR="00C17253" w:rsidRDefault="0009694D" w:rsidP="000C515D">
      <w:pPr>
        <w:jc w:val="both"/>
        <w:rPr>
          <w:rFonts w:asciiTheme="majorBidi" w:hAnsiTheme="majorBidi" w:cstheme="majorBidi"/>
          <w:sz w:val="22"/>
          <w:szCs w:val="22"/>
        </w:rPr>
      </w:pPr>
      <w:r w:rsidRPr="0009694D">
        <w:rPr>
          <w:rFonts w:asciiTheme="majorBidi" w:hAnsiTheme="majorBidi" w:cstheme="majorBidi"/>
          <w:sz w:val="22"/>
          <w:szCs w:val="22"/>
        </w:rPr>
        <w:t xml:space="preserve">Figure 1: a) </w:t>
      </w:r>
      <w:r w:rsidR="00A311F2">
        <w:rPr>
          <w:rFonts w:asciiTheme="majorBidi" w:hAnsiTheme="majorBidi" w:cstheme="majorBidi"/>
          <w:sz w:val="22"/>
          <w:szCs w:val="22"/>
        </w:rPr>
        <w:t>S</w:t>
      </w:r>
      <w:r w:rsidRPr="0009694D">
        <w:rPr>
          <w:rFonts w:asciiTheme="majorBidi" w:hAnsiTheme="majorBidi" w:cstheme="majorBidi"/>
          <w:sz w:val="22"/>
          <w:szCs w:val="22"/>
        </w:rPr>
        <w:t xml:space="preserve">urvey response rate and overall CVs over the call record; b) similar </w:t>
      </w:r>
      <w:r w:rsidR="00F13A0D">
        <w:rPr>
          <w:rFonts w:asciiTheme="majorBidi" w:hAnsiTheme="majorBidi" w:cstheme="majorBidi"/>
          <w:sz w:val="22"/>
          <w:szCs w:val="22"/>
        </w:rPr>
        <w:t>p</w:t>
      </w:r>
      <w:r w:rsidRPr="0009694D">
        <w:rPr>
          <w:rFonts w:asciiTheme="majorBidi" w:hAnsiTheme="majorBidi" w:cstheme="majorBidi"/>
          <w:sz w:val="22"/>
          <w:szCs w:val="22"/>
        </w:rPr>
        <w:t>artial unconditional CVs for attribute covariates in the propensity model</w:t>
      </w:r>
      <w:r w:rsidR="009927D6">
        <w:rPr>
          <w:rFonts w:asciiTheme="majorBidi" w:hAnsiTheme="majorBidi" w:cstheme="majorBidi"/>
          <w:sz w:val="22"/>
          <w:szCs w:val="22"/>
        </w:rPr>
        <w:t xml:space="preserve">. </w:t>
      </w:r>
    </w:p>
    <w:p w:rsidR="000C515D" w:rsidRDefault="000C515D" w:rsidP="000C515D">
      <w:pPr>
        <w:jc w:val="both"/>
        <w:rPr>
          <w:rFonts w:asciiTheme="majorBidi" w:hAnsiTheme="majorBidi" w:cstheme="majorBidi"/>
          <w:sz w:val="22"/>
          <w:szCs w:val="22"/>
        </w:rPr>
      </w:pPr>
    </w:p>
    <w:p w:rsidR="009927D6" w:rsidRDefault="009927D6" w:rsidP="009927D6">
      <w:pPr>
        <w:jc w:val="center"/>
        <w:rPr>
          <w:rFonts w:asciiTheme="majorBidi" w:hAnsiTheme="majorBidi" w:cstheme="majorBidi"/>
          <w:sz w:val="22"/>
          <w:szCs w:val="22"/>
        </w:rPr>
      </w:pPr>
    </w:p>
    <w:p w:rsidR="00C17253" w:rsidRDefault="00AC11DA" w:rsidP="009927D6">
      <w:pPr>
        <w:jc w:val="center"/>
        <w:rPr>
          <w:rFonts w:asciiTheme="majorBidi" w:hAnsiTheme="majorBidi" w:cstheme="majorBidi"/>
          <w:sz w:val="22"/>
          <w:szCs w:val="22"/>
        </w:rPr>
      </w:pPr>
      <w:r w:rsidRPr="00AC11DA">
        <w:rPr>
          <w:noProof/>
          <w:lang w:eastAsia="zh-CN"/>
        </w:rPr>
        <w:drawing>
          <wp:inline distT="0" distB="0" distL="0" distR="0" wp14:anchorId="0347E9BA" wp14:editId="78DE34F9">
            <wp:extent cx="5731510" cy="981075"/>
            <wp:effectExtent l="0" t="0" r="254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981075"/>
                    </a:xfrm>
                    <a:prstGeom prst="rect">
                      <a:avLst/>
                    </a:prstGeom>
                    <a:noFill/>
                    <a:ln>
                      <a:noFill/>
                    </a:ln>
                  </pic:spPr>
                </pic:pic>
              </a:graphicData>
            </a:graphic>
          </wp:inline>
        </w:drawing>
      </w:r>
      <w:r w:rsidRPr="00AC11DA">
        <w:rPr>
          <w:rFonts w:asciiTheme="majorBidi" w:hAnsiTheme="majorBidi" w:cstheme="majorBidi"/>
          <w:sz w:val="22"/>
          <w:szCs w:val="22"/>
        </w:rPr>
        <w:t xml:space="preserve"> </w:t>
      </w:r>
      <w:r w:rsidRPr="00AC11DA">
        <w:rPr>
          <w:noProof/>
          <w:lang w:eastAsia="zh-CN"/>
        </w:rPr>
        <w:drawing>
          <wp:inline distT="0" distB="0" distL="0" distR="0">
            <wp:extent cx="5728716" cy="96202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610" cy="963519"/>
                    </a:xfrm>
                    <a:prstGeom prst="rect">
                      <a:avLst/>
                    </a:prstGeom>
                    <a:noFill/>
                    <a:ln>
                      <a:noFill/>
                    </a:ln>
                  </pic:spPr>
                </pic:pic>
              </a:graphicData>
            </a:graphic>
          </wp:inline>
        </w:drawing>
      </w:r>
    </w:p>
    <w:p w:rsidR="00C17253" w:rsidRDefault="00AC11DA" w:rsidP="009927D6">
      <w:pPr>
        <w:jc w:val="center"/>
        <w:rPr>
          <w:rFonts w:asciiTheme="majorBidi" w:hAnsiTheme="majorBidi" w:cstheme="majorBidi"/>
          <w:sz w:val="22"/>
          <w:szCs w:val="22"/>
        </w:rPr>
      </w:pPr>
      <w:r w:rsidRPr="00AC11DA">
        <w:rPr>
          <w:noProof/>
          <w:lang w:eastAsia="zh-CN"/>
        </w:rPr>
        <w:drawing>
          <wp:inline distT="0" distB="0" distL="0" distR="0">
            <wp:extent cx="5731510" cy="1042674"/>
            <wp:effectExtent l="0" t="0" r="254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42674"/>
                    </a:xfrm>
                    <a:prstGeom prst="rect">
                      <a:avLst/>
                    </a:prstGeom>
                    <a:noFill/>
                    <a:ln>
                      <a:noFill/>
                    </a:ln>
                  </pic:spPr>
                </pic:pic>
              </a:graphicData>
            </a:graphic>
          </wp:inline>
        </w:drawing>
      </w:r>
    </w:p>
    <w:p w:rsidR="00AC11DA" w:rsidRDefault="00AC11DA" w:rsidP="009927D6">
      <w:pPr>
        <w:jc w:val="center"/>
        <w:rPr>
          <w:rFonts w:asciiTheme="majorBidi" w:hAnsiTheme="majorBidi" w:cstheme="majorBidi"/>
          <w:sz w:val="22"/>
          <w:szCs w:val="22"/>
        </w:rPr>
      </w:pPr>
      <w:r w:rsidRPr="00AC11DA">
        <w:rPr>
          <w:noProof/>
          <w:lang w:eastAsia="zh-CN"/>
        </w:rPr>
        <w:drawing>
          <wp:inline distT="0" distB="0" distL="0" distR="0">
            <wp:extent cx="5731510" cy="1285752"/>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85752"/>
                    </a:xfrm>
                    <a:prstGeom prst="rect">
                      <a:avLst/>
                    </a:prstGeom>
                    <a:noFill/>
                    <a:ln>
                      <a:noFill/>
                    </a:ln>
                  </pic:spPr>
                </pic:pic>
              </a:graphicData>
            </a:graphic>
          </wp:inline>
        </w:drawing>
      </w:r>
    </w:p>
    <w:p w:rsidR="009927D6" w:rsidRDefault="004A3076" w:rsidP="00B12705">
      <w:pPr>
        <w:jc w:val="both"/>
        <w:rPr>
          <w:rFonts w:asciiTheme="majorBidi" w:hAnsiTheme="majorBidi" w:cstheme="majorBidi"/>
          <w:sz w:val="22"/>
          <w:szCs w:val="22"/>
        </w:rPr>
      </w:pPr>
      <w:r>
        <w:rPr>
          <w:rFonts w:asciiTheme="majorBidi" w:hAnsiTheme="majorBidi" w:cstheme="majorBidi"/>
          <w:sz w:val="22"/>
          <w:szCs w:val="22"/>
        </w:rPr>
        <w:t xml:space="preserve">Figure 2: </w:t>
      </w:r>
      <w:r w:rsidR="009927D6">
        <w:rPr>
          <w:rFonts w:asciiTheme="majorBidi" w:hAnsiTheme="majorBidi" w:cstheme="majorBidi"/>
          <w:sz w:val="22"/>
          <w:szCs w:val="22"/>
        </w:rPr>
        <w:t xml:space="preserve"> </w:t>
      </w:r>
      <w:r w:rsidR="000C515D">
        <w:rPr>
          <w:rFonts w:asciiTheme="majorBidi" w:hAnsiTheme="majorBidi" w:cstheme="majorBidi"/>
          <w:sz w:val="22"/>
          <w:szCs w:val="22"/>
        </w:rPr>
        <w:t>a) P</w:t>
      </w:r>
      <w:r w:rsidR="009927D6">
        <w:rPr>
          <w:rFonts w:asciiTheme="majorBidi" w:hAnsiTheme="majorBidi" w:cstheme="majorBidi"/>
          <w:sz w:val="22"/>
          <w:szCs w:val="22"/>
        </w:rPr>
        <w:t xml:space="preserve">artial unconditional </w:t>
      </w:r>
      <w:r w:rsidR="000C515D">
        <w:rPr>
          <w:rFonts w:asciiTheme="majorBidi" w:hAnsiTheme="majorBidi" w:cstheme="majorBidi"/>
          <w:sz w:val="22"/>
          <w:szCs w:val="22"/>
        </w:rPr>
        <w:t xml:space="preserve">covariate </w:t>
      </w:r>
      <w:r w:rsidR="009927D6">
        <w:rPr>
          <w:rFonts w:asciiTheme="majorBidi" w:hAnsiTheme="majorBidi" w:cstheme="majorBidi"/>
          <w:sz w:val="22"/>
          <w:szCs w:val="22"/>
        </w:rPr>
        <w:t xml:space="preserve">category CVs </w:t>
      </w:r>
      <w:r w:rsidR="000C515D">
        <w:rPr>
          <w:rFonts w:asciiTheme="majorBidi" w:hAnsiTheme="majorBidi" w:cstheme="majorBidi"/>
          <w:sz w:val="22"/>
          <w:szCs w:val="22"/>
        </w:rPr>
        <w:t xml:space="preserve">over the call record; b) similar census covariate </w:t>
      </w:r>
      <w:r w:rsidR="00302ACC">
        <w:rPr>
          <w:rFonts w:asciiTheme="majorBidi" w:hAnsiTheme="majorBidi" w:cstheme="majorBidi"/>
          <w:sz w:val="22"/>
          <w:szCs w:val="22"/>
        </w:rPr>
        <w:t xml:space="preserve">category </w:t>
      </w:r>
      <w:r w:rsidR="00B12705">
        <w:rPr>
          <w:rFonts w:asciiTheme="majorBidi" w:hAnsiTheme="majorBidi" w:cstheme="majorBidi"/>
          <w:sz w:val="22"/>
          <w:szCs w:val="22"/>
        </w:rPr>
        <w:t xml:space="preserve">relative respondent – </w:t>
      </w:r>
      <w:r w:rsidR="000C515D">
        <w:rPr>
          <w:rFonts w:asciiTheme="majorBidi" w:hAnsiTheme="majorBidi" w:cstheme="majorBidi"/>
          <w:sz w:val="22"/>
          <w:szCs w:val="22"/>
        </w:rPr>
        <w:t xml:space="preserve">sample </w:t>
      </w:r>
      <w:r w:rsidR="00302ACC">
        <w:rPr>
          <w:rFonts w:asciiTheme="majorBidi" w:hAnsiTheme="majorBidi" w:cstheme="majorBidi"/>
          <w:sz w:val="22"/>
          <w:szCs w:val="22"/>
        </w:rPr>
        <w:t xml:space="preserve">dataset </w:t>
      </w:r>
      <w:r w:rsidR="00B12705">
        <w:rPr>
          <w:rFonts w:asciiTheme="majorBidi" w:hAnsiTheme="majorBidi" w:cstheme="majorBidi"/>
          <w:sz w:val="22"/>
          <w:szCs w:val="22"/>
        </w:rPr>
        <w:t>differences (</w:t>
      </w:r>
      <w:r w:rsidR="006500A8">
        <w:rPr>
          <w:rFonts w:asciiTheme="majorBidi" w:hAnsiTheme="majorBidi" w:cstheme="majorBidi"/>
          <w:sz w:val="22"/>
          <w:szCs w:val="22"/>
        </w:rPr>
        <w:t>‘</w:t>
      </w:r>
      <w:r w:rsidR="00AA0272">
        <w:rPr>
          <w:rFonts w:asciiTheme="majorBidi" w:hAnsiTheme="majorBidi" w:cstheme="majorBidi"/>
          <w:sz w:val="22"/>
          <w:szCs w:val="22"/>
        </w:rPr>
        <w:t xml:space="preserve">non-response </w:t>
      </w:r>
      <w:r w:rsidR="000C515D">
        <w:rPr>
          <w:rFonts w:asciiTheme="majorBidi" w:hAnsiTheme="majorBidi" w:cstheme="majorBidi"/>
          <w:sz w:val="22"/>
          <w:szCs w:val="22"/>
        </w:rPr>
        <w:t>biases</w:t>
      </w:r>
      <w:r w:rsidR="006500A8">
        <w:rPr>
          <w:rFonts w:asciiTheme="majorBidi" w:hAnsiTheme="majorBidi" w:cstheme="majorBidi"/>
          <w:sz w:val="22"/>
          <w:szCs w:val="22"/>
        </w:rPr>
        <w:t>’</w:t>
      </w:r>
      <w:r w:rsidR="00B12705">
        <w:rPr>
          <w:rFonts w:asciiTheme="majorBidi" w:hAnsiTheme="majorBidi" w:cstheme="majorBidi"/>
          <w:sz w:val="22"/>
          <w:szCs w:val="22"/>
        </w:rPr>
        <w:t>)</w:t>
      </w:r>
      <w:r w:rsidR="000C515D">
        <w:rPr>
          <w:rFonts w:asciiTheme="majorBidi" w:hAnsiTheme="majorBidi" w:cstheme="majorBidi"/>
          <w:sz w:val="22"/>
          <w:szCs w:val="22"/>
        </w:rPr>
        <w:t xml:space="preserve">; c) similar census covariate </w:t>
      </w:r>
      <w:r w:rsidR="00302ACC">
        <w:rPr>
          <w:rFonts w:asciiTheme="majorBidi" w:hAnsiTheme="majorBidi" w:cstheme="majorBidi"/>
          <w:sz w:val="22"/>
          <w:szCs w:val="22"/>
        </w:rPr>
        <w:t xml:space="preserve">category </w:t>
      </w:r>
      <w:r w:rsidR="006500A8">
        <w:rPr>
          <w:rFonts w:asciiTheme="majorBidi" w:hAnsiTheme="majorBidi" w:cstheme="majorBidi"/>
          <w:sz w:val="22"/>
          <w:szCs w:val="22"/>
        </w:rPr>
        <w:t xml:space="preserve">relative respondent – </w:t>
      </w:r>
      <w:r w:rsidR="000C515D">
        <w:rPr>
          <w:rFonts w:asciiTheme="majorBidi" w:hAnsiTheme="majorBidi" w:cstheme="majorBidi"/>
          <w:sz w:val="22"/>
          <w:szCs w:val="22"/>
        </w:rPr>
        <w:t xml:space="preserve">final respondent </w:t>
      </w:r>
      <w:r w:rsidR="00302ACC">
        <w:rPr>
          <w:rFonts w:asciiTheme="majorBidi" w:hAnsiTheme="majorBidi" w:cstheme="majorBidi"/>
          <w:sz w:val="22"/>
          <w:szCs w:val="22"/>
        </w:rPr>
        <w:t xml:space="preserve">dataset </w:t>
      </w:r>
      <w:r w:rsidR="000C515D">
        <w:rPr>
          <w:rFonts w:asciiTheme="majorBidi" w:hAnsiTheme="majorBidi" w:cstheme="majorBidi"/>
          <w:sz w:val="22"/>
          <w:szCs w:val="22"/>
        </w:rPr>
        <w:t>proportion</w:t>
      </w:r>
      <w:r w:rsidR="006500A8">
        <w:rPr>
          <w:rFonts w:asciiTheme="majorBidi" w:hAnsiTheme="majorBidi" w:cstheme="majorBidi"/>
          <w:sz w:val="22"/>
          <w:szCs w:val="22"/>
        </w:rPr>
        <w:t xml:space="preserve"> differences</w:t>
      </w:r>
      <w:r w:rsidR="000C515D">
        <w:rPr>
          <w:rFonts w:asciiTheme="majorBidi" w:hAnsiTheme="majorBidi" w:cstheme="majorBidi"/>
          <w:sz w:val="22"/>
          <w:szCs w:val="22"/>
        </w:rPr>
        <w:t xml:space="preserve">; and d) similar </w:t>
      </w:r>
      <w:r w:rsidR="006500A8">
        <w:rPr>
          <w:rFonts w:asciiTheme="majorBidi" w:hAnsiTheme="majorBidi" w:cstheme="majorBidi"/>
          <w:sz w:val="22"/>
          <w:szCs w:val="22"/>
        </w:rPr>
        <w:t xml:space="preserve">census covariate </w:t>
      </w:r>
      <w:r w:rsidR="000C515D">
        <w:rPr>
          <w:rFonts w:asciiTheme="majorBidi" w:hAnsiTheme="majorBidi" w:cstheme="majorBidi"/>
          <w:sz w:val="22"/>
          <w:szCs w:val="22"/>
        </w:rPr>
        <w:t xml:space="preserve">survey </w:t>
      </w:r>
      <w:r w:rsidR="00B12705">
        <w:rPr>
          <w:rFonts w:asciiTheme="majorBidi" w:hAnsiTheme="majorBidi" w:cstheme="majorBidi"/>
          <w:sz w:val="22"/>
          <w:szCs w:val="22"/>
        </w:rPr>
        <w:t>covariate</w:t>
      </w:r>
      <w:r w:rsidR="006500A8">
        <w:rPr>
          <w:rFonts w:asciiTheme="majorBidi" w:hAnsiTheme="majorBidi" w:cstheme="majorBidi"/>
          <w:sz w:val="22"/>
          <w:szCs w:val="22"/>
        </w:rPr>
        <w:t xml:space="preserve"> analogue </w:t>
      </w:r>
      <w:r w:rsidR="00302ACC">
        <w:rPr>
          <w:rFonts w:asciiTheme="majorBidi" w:hAnsiTheme="majorBidi" w:cstheme="majorBidi"/>
          <w:sz w:val="22"/>
          <w:szCs w:val="22"/>
        </w:rPr>
        <w:t xml:space="preserve">category </w:t>
      </w:r>
      <w:r w:rsidR="00B12705">
        <w:rPr>
          <w:rFonts w:asciiTheme="majorBidi" w:hAnsiTheme="majorBidi" w:cstheme="majorBidi"/>
          <w:sz w:val="22"/>
          <w:szCs w:val="22"/>
        </w:rPr>
        <w:t xml:space="preserve">relative </w:t>
      </w:r>
      <w:r w:rsidR="006500A8">
        <w:rPr>
          <w:rFonts w:asciiTheme="majorBidi" w:hAnsiTheme="majorBidi" w:cstheme="majorBidi"/>
          <w:sz w:val="22"/>
          <w:szCs w:val="22"/>
        </w:rPr>
        <w:t xml:space="preserve">respondent – </w:t>
      </w:r>
      <w:r w:rsidR="000C515D">
        <w:rPr>
          <w:rFonts w:asciiTheme="majorBidi" w:hAnsiTheme="majorBidi" w:cstheme="majorBidi"/>
          <w:sz w:val="22"/>
          <w:szCs w:val="22"/>
        </w:rPr>
        <w:t xml:space="preserve">final respondent </w:t>
      </w:r>
      <w:r w:rsidR="00302ACC">
        <w:rPr>
          <w:rFonts w:asciiTheme="majorBidi" w:hAnsiTheme="majorBidi" w:cstheme="majorBidi"/>
          <w:sz w:val="22"/>
          <w:szCs w:val="22"/>
        </w:rPr>
        <w:t xml:space="preserve">dataset </w:t>
      </w:r>
      <w:r w:rsidR="000C515D">
        <w:rPr>
          <w:rFonts w:asciiTheme="majorBidi" w:hAnsiTheme="majorBidi" w:cstheme="majorBidi"/>
          <w:sz w:val="22"/>
          <w:szCs w:val="22"/>
        </w:rPr>
        <w:t>proportion</w:t>
      </w:r>
      <w:r w:rsidR="00B12705">
        <w:rPr>
          <w:rFonts w:asciiTheme="majorBidi" w:hAnsiTheme="majorBidi" w:cstheme="majorBidi"/>
          <w:sz w:val="22"/>
          <w:szCs w:val="22"/>
        </w:rPr>
        <w:t xml:space="preserve"> difference</w:t>
      </w:r>
      <w:r w:rsidR="000C515D">
        <w:rPr>
          <w:rFonts w:asciiTheme="majorBidi" w:hAnsiTheme="majorBidi" w:cstheme="majorBidi"/>
          <w:sz w:val="22"/>
          <w:szCs w:val="22"/>
        </w:rPr>
        <w:t xml:space="preserve">s, </w:t>
      </w:r>
      <w:r w:rsidR="009927D6">
        <w:rPr>
          <w:rFonts w:asciiTheme="majorBidi" w:hAnsiTheme="majorBidi" w:cstheme="majorBidi"/>
          <w:sz w:val="22"/>
          <w:szCs w:val="22"/>
        </w:rPr>
        <w:t>for the covariates age, highest qualification and activity last week</w:t>
      </w:r>
      <w:r w:rsidR="009927D6" w:rsidRPr="0009694D">
        <w:rPr>
          <w:rFonts w:asciiTheme="majorBidi" w:hAnsiTheme="majorBidi" w:cstheme="majorBidi"/>
          <w:sz w:val="22"/>
          <w:szCs w:val="22"/>
        </w:rPr>
        <w:t>.</w:t>
      </w:r>
    </w:p>
    <w:p w:rsidR="000C515D" w:rsidRDefault="000C515D" w:rsidP="000C515D">
      <w:pPr>
        <w:jc w:val="both"/>
        <w:rPr>
          <w:rFonts w:asciiTheme="majorBidi" w:hAnsiTheme="majorBidi" w:cstheme="majorBidi"/>
          <w:sz w:val="22"/>
          <w:szCs w:val="22"/>
        </w:rPr>
      </w:pPr>
    </w:p>
    <w:p w:rsidR="000C515D" w:rsidRDefault="00302ACC" w:rsidP="000C515D">
      <w:pPr>
        <w:jc w:val="both"/>
        <w:rPr>
          <w:rFonts w:asciiTheme="majorBidi" w:hAnsiTheme="majorBidi" w:cstheme="majorBidi"/>
          <w:sz w:val="22"/>
          <w:szCs w:val="22"/>
        </w:rPr>
      </w:pPr>
      <w:r w:rsidRPr="00302ACC">
        <w:rPr>
          <w:noProof/>
          <w:lang w:eastAsia="zh-CN"/>
        </w:rPr>
        <w:drawing>
          <wp:inline distT="0" distB="0" distL="0" distR="0">
            <wp:extent cx="5728970" cy="1209675"/>
            <wp:effectExtent l="0" t="0" r="508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3318" cy="1210593"/>
                    </a:xfrm>
                    <a:prstGeom prst="rect">
                      <a:avLst/>
                    </a:prstGeom>
                    <a:noFill/>
                    <a:ln>
                      <a:noFill/>
                    </a:ln>
                  </pic:spPr>
                </pic:pic>
              </a:graphicData>
            </a:graphic>
          </wp:inline>
        </w:drawing>
      </w:r>
    </w:p>
    <w:p w:rsidR="009927D6" w:rsidRPr="0009694D" w:rsidRDefault="000C515D" w:rsidP="00B12705">
      <w:pPr>
        <w:jc w:val="both"/>
        <w:rPr>
          <w:rFonts w:asciiTheme="majorBidi" w:hAnsiTheme="majorBidi" w:cstheme="majorBidi"/>
          <w:sz w:val="22"/>
          <w:szCs w:val="22"/>
        </w:rPr>
      </w:pPr>
      <w:r>
        <w:rPr>
          <w:rFonts w:asciiTheme="majorBidi" w:hAnsiTheme="majorBidi" w:cstheme="majorBidi"/>
          <w:sz w:val="22"/>
          <w:szCs w:val="22"/>
        </w:rPr>
        <w:t xml:space="preserve">Figure </w:t>
      </w:r>
      <w:r w:rsidR="00302ACC">
        <w:rPr>
          <w:rFonts w:asciiTheme="majorBidi" w:hAnsiTheme="majorBidi" w:cstheme="majorBidi"/>
          <w:sz w:val="22"/>
          <w:szCs w:val="22"/>
        </w:rPr>
        <w:t>3</w:t>
      </w:r>
      <w:r>
        <w:rPr>
          <w:rFonts w:asciiTheme="majorBidi" w:hAnsiTheme="majorBidi" w:cstheme="majorBidi"/>
          <w:sz w:val="22"/>
          <w:szCs w:val="22"/>
        </w:rPr>
        <w:t>: C</w:t>
      </w:r>
      <w:r w:rsidR="00302ACC">
        <w:rPr>
          <w:rFonts w:asciiTheme="majorBidi" w:hAnsiTheme="majorBidi" w:cstheme="majorBidi"/>
          <w:sz w:val="22"/>
          <w:szCs w:val="22"/>
        </w:rPr>
        <w:t>ategory</w:t>
      </w:r>
      <w:r>
        <w:rPr>
          <w:rFonts w:asciiTheme="majorBidi" w:hAnsiTheme="majorBidi" w:cstheme="majorBidi"/>
          <w:sz w:val="22"/>
          <w:szCs w:val="22"/>
        </w:rPr>
        <w:t xml:space="preserve"> </w:t>
      </w:r>
      <w:r w:rsidR="00B12705">
        <w:rPr>
          <w:rFonts w:asciiTheme="majorBidi" w:hAnsiTheme="majorBidi" w:cstheme="majorBidi"/>
          <w:sz w:val="22"/>
          <w:szCs w:val="22"/>
        </w:rPr>
        <w:t>relative respondent-</w:t>
      </w:r>
      <w:r>
        <w:rPr>
          <w:rFonts w:asciiTheme="majorBidi" w:hAnsiTheme="majorBidi" w:cstheme="majorBidi"/>
          <w:sz w:val="22"/>
          <w:szCs w:val="22"/>
        </w:rPr>
        <w:t xml:space="preserve">final respondent </w:t>
      </w:r>
      <w:r w:rsidR="00AA0272">
        <w:rPr>
          <w:rFonts w:asciiTheme="majorBidi" w:hAnsiTheme="majorBidi" w:cstheme="majorBidi"/>
          <w:sz w:val="22"/>
          <w:szCs w:val="22"/>
        </w:rPr>
        <w:t xml:space="preserve">dataset </w:t>
      </w:r>
      <w:r>
        <w:rPr>
          <w:rFonts w:asciiTheme="majorBidi" w:hAnsiTheme="majorBidi" w:cstheme="majorBidi"/>
          <w:sz w:val="22"/>
          <w:szCs w:val="22"/>
        </w:rPr>
        <w:t xml:space="preserve">proportion </w:t>
      </w:r>
      <w:r w:rsidR="00B12705">
        <w:rPr>
          <w:rFonts w:asciiTheme="majorBidi" w:hAnsiTheme="majorBidi" w:cstheme="majorBidi"/>
          <w:sz w:val="22"/>
          <w:szCs w:val="22"/>
        </w:rPr>
        <w:t xml:space="preserve">differences </w:t>
      </w:r>
      <w:r>
        <w:rPr>
          <w:rFonts w:asciiTheme="majorBidi" w:hAnsiTheme="majorBidi" w:cstheme="majorBidi"/>
          <w:sz w:val="22"/>
          <w:szCs w:val="22"/>
        </w:rPr>
        <w:t xml:space="preserve">over the call record for the </w:t>
      </w:r>
      <w:r w:rsidR="00B12705">
        <w:rPr>
          <w:rFonts w:asciiTheme="majorBidi" w:hAnsiTheme="majorBidi" w:cstheme="majorBidi"/>
          <w:sz w:val="22"/>
          <w:szCs w:val="22"/>
        </w:rPr>
        <w:t xml:space="preserve">(non-census covariate analogue) </w:t>
      </w:r>
      <w:r>
        <w:rPr>
          <w:rFonts w:asciiTheme="majorBidi" w:hAnsiTheme="majorBidi" w:cstheme="majorBidi"/>
          <w:sz w:val="22"/>
          <w:szCs w:val="22"/>
        </w:rPr>
        <w:t>survey covariates benefits, marital status, and health.</w:t>
      </w:r>
    </w:p>
    <w:sectPr w:rsidR="009927D6" w:rsidRPr="00096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61A61"/>
    <w:multiLevelType w:val="hybridMultilevel"/>
    <w:tmpl w:val="3C0617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BE73CE"/>
    <w:multiLevelType w:val="hybridMultilevel"/>
    <w:tmpl w:val="2C2CFE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66"/>
    <w:rsid w:val="000004D3"/>
    <w:rsid w:val="00010E5E"/>
    <w:rsid w:val="000266B4"/>
    <w:rsid w:val="00035892"/>
    <w:rsid w:val="00037C8B"/>
    <w:rsid w:val="00042270"/>
    <w:rsid w:val="00050715"/>
    <w:rsid w:val="0005346C"/>
    <w:rsid w:val="00054192"/>
    <w:rsid w:val="000655D3"/>
    <w:rsid w:val="0007631F"/>
    <w:rsid w:val="00076D4F"/>
    <w:rsid w:val="000778CD"/>
    <w:rsid w:val="000846B1"/>
    <w:rsid w:val="00086008"/>
    <w:rsid w:val="00090AA0"/>
    <w:rsid w:val="000913C1"/>
    <w:rsid w:val="0009694D"/>
    <w:rsid w:val="000C4E63"/>
    <w:rsid w:val="000C515D"/>
    <w:rsid w:val="000E0A6D"/>
    <w:rsid w:val="000F16EB"/>
    <w:rsid w:val="000F5DAD"/>
    <w:rsid w:val="00100ACA"/>
    <w:rsid w:val="00107D7A"/>
    <w:rsid w:val="00120B5C"/>
    <w:rsid w:val="0012369B"/>
    <w:rsid w:val="00125E8A"/>
    <w:rsid w:val="001400D4"/>
    <w:rsid w:val="00152362"/>
    <w:rsid w:val="00180D28"/>
    <w:rsid w:val="001A063C"/>
    <w:rsid w:val="001A0808"/>
    <w:rsid w:val="001D238E"/>
    <w:rsid w:val="001E07EB"/>
    <w:rsid w:val="001F12D0"/>
    <w:rsid w:val="001F408A"/>
    <w:rsid w:val="001F5683"/>
    <w:rsid w:val="001F7A6A"/>
    <w:rsid w:val="002070D3"/>
    <w:rsid w:val="00213FC5"/>
    <w:rsid w:val="00216964"/>
    <w:rsid w:val="00232592"/>
    <w:rsid w:val="002363E2"/>
    <w:rsid w:val="00236CCF"/>
    <w:rsid w:val="0024634B"/>
    <w:rsid w:val="00262541"/>
    <w:rsid w:val="002721FC"/>
    <w:rsid w:val="002A032F"/>
    <w:rsid w:val="002A7279"/>
    <w:rsid w:val="002B5DB5"/>
    <w:rsid w:val="002B7909"/>
    <w:rsid w:val="002C2C4A"/>
    <w:rsid w:val="002D4E70"/>
    <w:rsid w:val="002D5F40"/>
    <w:rsid w:val="002D6B10"/>
    <w:rsid w:val="00302ACC"/>
    <w:rsid w:val="0031099F"/>
    <w:rsid w:val="003120C0"/>
    <w:rsid w:val="00315BA3"/>
    <w:rsid w:val="003275C7"/>
    <w:rsid w:val="00350AA8"/>
    <w:rsid w:val="00357DD2"/>
    <w:rsid w:val="00376EBE"/>
    <w:rsid w:val="003830DC"/>
    <w:rsid w:val="003A0270"/>
    <w:rsid w:val="003C6DB6"/>
    <w:rsid w:val="003E5870"/>
    <w:rsid w:val="003F3C3E"/>
    <w:rsid w:val="00402A15"/>
    <w:rsid w:val="00403888"/>
    <w:rsid w:val="00413AEF"/>
    <w:rsid w:val="00417485"/>
    <w:rsid w:val="00420663"/>
    <w:rsid w:val="0042099F"/>
    <w:rsid w:val="00432782"/>
    <w:rsid w:val="00440DB5"/>
    <w:rsid w:val="00476B01"/>
    <w:rsid w:val="00484AE8"/>
    <w:rsid w:val="004A3076"/>
    <w:rsid w:val="004B415D"/>
    <w:rsid w:val="004C033B"/>
    <w:rsid w:val="004C44F3"/>
    <w:rsid w:val="004E28C1"/>
    <w:rsid w:val="00506141"/>
    <w:rsid w:val="00542EA9"/>
    <w:rsid w:val="00556508"/>
    <w:rsid w:val="00564B79"/>
    <w:rsid w:val="00570A68"/>
    <w:rsid w:val="00583FED"/>
    <w:rsid w:val="00586399"/>
    <w:rsid w:val="00587359"/>
    <w:rsid w:val="005A5F2E"/>
    <w:rsid w:val="005B351A"/>
    <w:rsid w:val="005C3C79"/>
    <w:rsid w:val="005E0804"/>
    <w:rsid w:val="005F0873"/>
    <w:rsid w:val="006070C6"/>
    <w:rsid w:val="0061135C"/>
    <w:rsid w:val="0061260C"/>
    <w:rsid w:val="00615893"/>
    <w:rsid w:val="0063253B"/>
    <w:rsid w:val="006332A9"/>
    <w:rsid w:val="00636AEA"/>
    <w:rsid w:val="00643965"/>
    <w:rsid w:val="006500A8"/>
    <w:rsid w:val="006706C7"/>
    <w:rsid w:val="00673635"/>
    <w:rsid w:val="006A7939"/>
    <w:rsid w:val="006B1ABF"/>
    <w:rsid w:val="006B66E9"/>
    <w:rsid w:val="006C09C5"/>
    <w:rsid w:val="006C7001"/>
    <w:rsid w:val="006D06EB"/>
    <w:rsid w:val="006D5683"/>
    <w:rsid w:val="006E42C3"/>
    <w:rsid w:val="006F3E3D"/>
    <w:rsid w:val="00717301"/>
    <w:rsid w:val="00726E80"/>
    <w:rsid w:val="00727859"/>
    <w:rsid w:val="0073228C"/>
    <w:rsid w:val="0073524B"/>
    <w:rsid w:val="00737996"/>
    <w:rsid w:val="00751EBC"/>
    <w:rsid w:val="00766CD6"/>
    <w:rsid w:val="00771F21"/>
    <w:rsid w:val="0077647B"/>
    <w:rsid w:val="007836F5"/>
    <w:rsid w:val="00790BDB"/>
    <w:rsid w:val="00797061"/>
    <w:rsid w:val="007A6E9E"/>
    <w:rsid w:val="007A778E"/>
    <w:rsid w:val="007B131B"/>
    <w:rsid w:val="007B4944"/>
    <w:rsid w:val="007C6EF2"/>
    <w:rsid w:val="007D1268"/>
    <w:rsid w:val="007D4674"/>
    <w:rsid w:val="007D7713"/>
    <w:rsid w:val="007F161C"/>
    <w:rsid w:val="00811590"/>
    <w:rsid w:val="00815F93"/>
    <w:rsid w:val="00822191"/>
    <w:rsid w:val="00825731"/>
    <w:rsid w:val="008516A7"/>
    <w:rsid w:val="00870355"/>
    <w:rsid w:val="00886F86"/>
    <w:rsid w:val="00887201"/>
    <w:rsid w:val="00894448"/>
    <w:rsid w:val="008B3186"/>
    <w:rsid w:val="008C798C"/>
    <w:rsid w:val="008D624A"/>
    <w:rsid w:val="008D686F"/>
    <w:rsid w:val="008D6FDF"/>
    <w:rsid w:val="008E3F73"/>
    <w:rsid w:val="008E717A"/>
    <w:rsid w:val="008F3AD7"/>
    <w:rsid w:val="00915C4C"/>
    <w:rsid w:val="00915F44"/>
    <w:rsid w:val="00922E6D"/>
    <w:rsid w:val="00927066"/>
    <w:rsid w:val="00935007"/>
    <w:rsid w:val="009355A3"/>
    <w:rsid w:val="00941AF8"/>
    <w:rsid w:val="00941C87"/>
    <w:rsid w:val="009619FF"/>
    <w:rsid w:val="00963563"/>
    <w:rsid w:val="009644C9"/>
    <w:rsid w:val="00992652"/>
    <w:rsid w:val="009927D6"/>
    <w:rsid w:val="009A0AA5"/>
    <w:rsid w:val="009B76EC"/>
    <w:rsid w:val="009D0F63"/>
    <w:rsid w:val="009D22F4"/>
    <w:rsid w:val="009D3127"/>
    <w:rsid w:val="009E29CA"/>
    <w:rsid w:val="00A00AA7"/>
    <w:rsid w:val="00A068F3"/>
    <w:rsid w:val="00A0726F"/>
    <w:rsid w:val="00A12967"/>
    <w:rsid w:val="00A15D4B"/>
    <w:rsid w:val="00A311F2"/>
    <w:rsid w:val="00A332C4"/>
    <w:rsid w:val="00A60B14"/>
    <w:rsid w:val="00A729AC"/>
    <w:rsid w:val="00A8402D"/>
    <w:rsid w:val="00A95BAB"/>
    <w:rsid w:val="00A9642A"/>
    <w:rsid w:val="00AA0272"/>
    <w:rsid w:val="00AA3137"/>
    <w:rsid w:val="00AB3824"/>
    <w:rsid w:val="00AB658F"/>
    <w:rsid w:val="00AC11DA"/>
    <w:rsid w:val="00AC23E5"/>
    <w:rsid w:val="00B12705"/>
    <w:rsid w:val="00B21176"/>
    <w:rsid w:val="00B57728"/>
    <w:rsid w:val="00B821AD"/>
    <w:rsid w:val="00B82D36"/>
    <w:rsid w:val="00BB65BA"/>
    <w:rsid w:val="00BC5D75"/>
    <w:rsid w:val="00BD4986"/>
    <w:rsid w:val="00BE6E5A"/>
    <w:rsid w:val="00C01BCB"/>
    <w:rsid w:val="00C10F15"/>
    <w:rsid w:val="00C14C76"/>
    <w:rsid w:val="00C17253"/>
    <w:rsid w:val="00C32AD9"/>
    <w:rsid w:val="00C33D6D"/>
    <w:rsid w:val="00C47708"/>
    <w:rsid w:val="00C723F2"/>
    <w:rsid w:val="00C823FD"/>
    <w:rsid w:val="00CA4911"/>
    <w:rsid w:val="00CB3588"/>
    <w:rsid w:val="00CB434A"/>
    <w:rsid w:val="00CC46F2"/>
    <w:rsid w:val="00CF5113"/>
    <w:rsid w:val="00CF64CD"/>
    <w:rsid w:val="00D121EF"/>
    <w:rsid w:val="00D14387"/>
    <w:rsid w:val="00D14429"/>
    <w:rsid w:val="00D24BAF"/>
    <w:rsid w:val="00D34C9C"/>
    <w:rsid w:val="00D41D85"/>
    <w:rsid w:val="00D5150E"/>
    <w:rsid w:val="00D831ED"/>
    <w:rsid w:val="00D846AE"/>
    <w:rsid w:val="00D8622F"/>
    <w:rsid w:val="00D9064A"/>
    <w:rsid w:val="00D93F48"/>
    <w:rsid w:val="00D96CE4"/>
    <w:rsid w:val="00DB3955"/>
    <w:rsid w:val="00DD10C6"/>
    <w:rsid w:val="00DD5110"/>
    <w:rsid w:val="00DD75E0"/>
    <w:rsid w:val="00DE2AAC"/>
    <w:rsid w:val="00DE3F2A"/>
    <w:rsid w:val="00DE535E"/>
    <w:rsid w:val="00DF3F45"/>
    <w:rsid w:val="00E01B7E"/>
    <w:rsid w:val="00E07D53"/>
    <w:rsid w:val="00E10441"/>
    <w:rsid w:val="00E10B70"/>
    <w:rsid w:val="00E126A6"/>
    <w:rsid w:val="00E13C0D"/>
    <w:rsid w:val="00E1426B"/>
    <w:rsid w:val="00E14CA3"/>
    <w:rsid w:val="00E2304C"/>
    <w:rsid w:val="00E27E25"/>
    <w:rsid w:val="00E320BC"/>
    <w:rsid w:val="00E36551"/>
    <w:rsid w:val="00E417F2"/>
    <w:rsid w:val="00E458A9"/>
    <w:rsid w:val="00E5592E"/>
    <w:rsid w:val="00E65D62"/>
    <w:rsid w:val="00E76BFB"/>
    <w:rsid w:val="00E83E66"/>
    <w:rsid w:val="00E92BC8"/>
    <w:rsid w:val="00E96993"/>
    <w:rsid w:val="00EA04E8"/>
    <w:rsid w:val="00EA2647"/>
    <w:rsid w:val="00EB2448"/>
    <w:rsid w:val="00EB6F44"/>
    <w:rsid w:val="00EC5B54"/>
    <w:rsid w:val="00EE64E3"/>
    <w:rsid w:val="00F060AB"/>
    <w:rsid w:val="00F06AAF"/>
    <w:rsid w:val="00F13A0D"/>
    <w:rsid w:val="00F159E6"/>
    <w:rsid w:val="00F414DA"/>
    <w:rsid w:val="00F43320"/>
    <w:rsid w:val="00F43619"/>
    <w:rsid w:val="00F60A07"/>
    <w:rsid w:val="00F6483A"/>
    <w:rsid w:val="00F76BD4"/>
    <w:rsid w:val="00F86FBD"/>
    <w:rsid w:val="00FA29A2"/>
    <w:rsid w:val="00FB4EAF"/>
    <w:rsid w:val="00FC1561"/>
    <w:rsid w:val="00FC2198"/>
    <w:rsid w:val="00FE69FD"/>
    <w:rsid w:val="00FE76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6F8ED-134E-445E-A7D1-80A6731A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E66"/>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F12D0"/>
    <w:rPr>
      <w:color w:val="0000FF"/>
      <w:u w:val="single"/>
    </w:rPr>
  </w:style>
  <w:style w:type="table" w:styleId="TableGrid">
    <w:name w:val="Table Grid"/>
    <w:basedOn w:val="TableNormal"/>
    <w:uiPriority w:val="39"/>
    <w:rsid w:val="005A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21416</TotalTime>
  <Pages>5</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J.C.</dc:creator>
  <cp:keywords/>
  <dc:description/>
  <cp:lastModifiedBy>Moore J.C.</cp:lastModifiedBy>
  <cp:revision>38</cp:revision>
  <dcterms:created xsi:type="dcterms:W3CDTF">2016-07-24T21:43:00Z</dcterms:created>
  <dcterms:modified xsi:type="dcterms:W3CDTF">2016-08-15T23:04:00Z</dcterms:modified>
</cp:coreProperties>
</file>