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EF9" w:rsidRPr="00E1319B" w:rsidRDefault="00493F15" w:rsidP="00E1319B">
      <w:pPr>
        <w:pStyle w:val="Title1"/>
        <w:rPr>
          <w:b/>
        </w:rPr>
      </w:pPr>
      <w:r w:rsidRPr="00E1319B">
        <w:rPr>
          <w:b/>
        </w:rPr>
        <w:t>A</w:t>
      </w:r>
      <w:r w:rsidR="004E4327" w:rsidRPr="00E1319B">
        <w:rPr>
          <w:b/>
        </w:rPr>
        <w:t xml:space="preserve"> New Contact Strategy: Targeted Advertising for Address-Based Survey Samples</w:t>
      </w:r>
    </w:p>
    <w:p w:rsidR="00E3145E" w:rsidRPr="0078084D" w:rsidRDefault="00E3145E" w:rsidP="0078084D">
      <w:pPr>
        <w:spacing w:line="360" w:lineRule="auto"/>
        <w:jc w:val="center"/>
        <w:rPr>
          <w:rFonts w:ascii="Times New Roman" w:hAnsi="Times New Roman" w:cs="Times New Roman"/>
        </w:rPr>
      </w:pPr>
      <w:r w:rsidRPr="0078084D">
        <w:rPr>
          <w:rFonts w:ascii="Times New Roman" w:hAnsi="Times New Roman" w:cs="Times New Roman"/>
        </w:rPr>
        <w:t xml:space="preserve">Gina </w:t>
      </w:r>
      <w:proofErr w:type="spellStart"/>
      <w:r w:rsidRPr="0078084D">
        <w:rPr>
          <w:rFonts w:ascii="Times New Roman" w:hAnsi="Times New Roman" w:cs="Times New Roman"/>
        </w:rPr>
        <w:t>Walejko</w:t>
      </w:r>
      <w:proofErr w:type="spellEnd"/>
    </w:p>
    <w:p w:rsidR="00E3145E" w:rsidRPr="0078084D" w:rsidRDefault="00E3145E" w:rsidP="0078084D">
      <w:pPr>
        <w:spacing w:line="360" w:lineRule="auto"/>
        <w:jc w:val="center"/>
        <w:rPr>
          <w:rFonts w:ascii="Times New Roman" w:hAnsi="Times New Roman" w:cs="Times New Roman"/>
        </w:rPr>
      </w:pPr>
      <w:r w:rsidRPr="0078084D">
        <w:rPr>
          <w:rFonts w:ascii="Times New Roman" w:hAnsi="Times New Roman" w:cs="Times New Roman"/>
        </w:rPr>
        <w:t>Center for Adaptive Design</w:t>
      </w:r>
    </w:p>
    <w:p w:rsidR="00E3145E" w:rsidRPr="0078084D" w:rsidRDefault="00E3145E" w:rsidP="0078084D">
      <w:pPr>
        <w:spacing w:line="360" w:lineRule="auto"/>
        <w:jc w:val="center"/>
        <w:rPr>
          <w:rFonts w:ascii="Times New Roman" w:hAnsi="Times New Roman" w:cs="Times New Roman"/>
        </w:rPr>
      </w:pPr>
      <w:r w:rsidRPr="0078084D">
        <w:rPr>
          <w:rFonts w:ascii="Times New Roman" w:hAnsi="Times New Roman" w:cs="Times New Roman"/>
        </w:rPr>
        <w:t>U.S. Census Bureau</w:t>
      </w:r>
    </w:p>
    <w:p w:rsidR="0078084D" w:rsidRDefault="0078084D" w:rsidP="00E1319B">
      <w:pPr>
        <w:pStyle w:val="Heading1"/>
      </w:pPr>
      <w:r>
        <w:t>Introduction</w:t>
      </w:r>
    </w:p>
    <w:p w:rsidR="00031D72" w:rsidRDefault="00B91EF9" w:rsidP="002D5C0A">
      <w:pPr>
        <w:spacing w:line="360" w:lineRule="auto"/>
        <w:ind w:firstLine="720"/>
        <w:rPr>
          <w:rFonts w:ascii="Times New Roman" w:hAnsi="Times New Roman" w:cs="Times New Roman"/>
        </w:rPr>
      </w:pPr>
      <w:r w:rsidRPr="0078084D">
        <w:rPr>
          <w:rFonts w:ascii="Times New Roman" w:hAnsi="Times New Roman" w:cs="Times New Roman"/>
        </w:rPr>
        <w:t xml:space="preserve">Surveys are in peril as response rates continue to </w:t>
      </w:r>
      <w:r w:rsidR="00A74951" w:rsidRPr="0078084D">
        <w:rPr>
          <w:rFonts w:ascii="Times New Roman" w:hAnsi="Times New Roman" w:cs="Times New Roman"/>
        </w:rPr>
        <w:t>dwindle</w:t>
      </w:r>
      <w:r w:rsidRPr="0078084D">
        <w:rPr>
          <w:rFonts w:ascii="Times New Roman" w:hAnsi="Times New Roman" w:cs="Times New Roman"/>
        </w:rPr>
        <w:t xml:space="preserve">. </w:t>
      </w:r>
      <w:r w:rsidR="003D15BE" w:rsidRPr="0078084D">
        <w:rPr>
          <w:rFonts w:ascii="Times New Roman" w:hAnsi="Times New Roman" w:cs="Times New Roman"/>
        </w:rPr>
        <w:t>Fortunately,</w:t>
      </w:r>
      <w:r w:rsidR="00A74951" w:rsidRPr="0078084D">
        <w:rPr>
          <w:rFonts w:ascii="Times New Roman" w:hAnsi="Times New Roman" w:cs="Times New Roman"/>
        </w:rPr>
        <w:t xml:space="preserve"> </w:t>
      </w:r>
      <w:r w:rsidR="002650B1" w:rsidRPr="0078084D">
        <w:rPr>
          <w:rFonts w:ascii="Times New Roman" w:hAnsi="Times New Roman" w:cs="Times New Roman"/>
        </w:rPr>
        <w:t xml:space="preserve">a </w:t>
      </w:r>
      <w:r w:rsidR="00A74951" w:rsidRPr="0078084D">
        <w:rPr>
          <w:rFonts w:ascii="Times New Roman" w:hAnsi="Times New Roman" w:cs="Times New Roman"/>
        </w:rPr>
        <w:t xml:space="preserve">rise </w:t>
      </w:r>
      <w:r w:rsidR="00C55D49" w:rsidRPr="0078084D">
        <w:rPr>
          <w:rFonts w:ascii="Times New Roman" w:hAnsi="Times New Roman" w:cs="Times New Roman"/>
        </w:rPr>
        <w:t>in digital technology use</w:t>
      </w:r>
      <w:r w:rsidR="00A74951" w:rsidRPr="0078084D">
        <w:rPr>
          <w:rFonts w:ascii="Times New Roman" w:hAnsi="Times New Roman" w:cs="Times New Roman"/>
        </w:rPr>
        <w:t xml:space="preserve"> provides new ways to contact survey respondents. For example, a</w:t>
      </w:r>
      <w:r w:rsidR="009034A3" w:rsidRPr="0078084D">
        <w:rPr>
          <w:rFonts w:ascii="Times New Roman" w:hAnsi="Times New Roman" w:cs="Times New Roman"/>
        </w:rPr>
        <w:t xml:space="preserve">dvertisers </w:t>
      </w:r>
      <w:r w:rsidR="00031D72" w:rsidRPr="0078084D">
        <w:rPr>
          <w:rFonts w:ascii="Times New Roman" w:hAnsi="Times New Roman" w:cs="Times New Roman"/>
        </w:rPr>
        <w:t xml:space="preserve">increasingly </w:t>
      </w:r>
      <w:r w:rsidR="00F979F2" w:rsidRPr="0078084D">
        <w:rPr>
          <w:rFonts w:ascii="Times New Roman" w:hAnsi="Times New Roman" w:cs="Times New Roman"/>
        </w:rPr>
        <w:t>serve</w:t>
      </w:r>
      <w:r w:rsidR="009034A3" w:rsidRPr="0078084D">
        <w:rPr>
          <w:rFonts w:ascii="Times New Roman" w:hAnsi="Times New Roman" w:cs="Times New Roman"/>
        </w:rPr>
        <w:t xml:space="preserve"> </w:t>
      </w:r>
      <w:r w:rsidR="00031D72" w:rsidRPr="0078084D">
        <w:rPr>
          <w:rFonts w:ascii="Times New Roman" w:hAnsi="Times New Roman" w:cs="Times New Roman"/>
        </w:rPr>
        <w:t>individual consumers</w:t>
      </w:r>
      <w:r w:rsidR="009034A3" w:rsidRPr="0078084D">
        <w:rPr>
          <w:rFonts w:ascii="Times New Roman" w:hAnsi="Times New Roman" w:cs="Times New Roman"/>
        </w:rPr>
        <w:t xml:space="preserve"> </w:t>
      </w:r>
      <w:r w:rsidR="00F979F2" w:rsidRPr="0078084D">
        <w:rPr>
          <w:rFonts w:ascii="Times New Roman" w:hAnsi="Times New Roman" w:cs="Times New Roman"/>
        </w:rPr>
        <w:t>hyper-targeted digital ad</w:t>
      </w:r>
      <w:r w:rsidR="00D93950">
        <w:rPr>
          <w:rFonts w:ascii="Times New Roman" w:hAnsi="Times New Roman" w:cs="Times New Roman"/>
        </w:rPr>
        <w:t>vertisement</w:t>
      </w:r>
      <w:r w:rsidR="00F979F2" w:rsidRPr="0078084D">
        <w:rPr>
          <w:rFonts w:ascii="Times New Roman" w:hAnsi="Times New Roman" w:cs="Times New Roman"/>
        </w:rPr>
        <w:t xml:space="preserve">s </w:t>
      </w:r>
      <w:r w:rsidR="009034A3" w:rsidRPr="0078084D">
        <w:rPr>
          <w:rFonts w:ascii="Times New Roman" w:hAnsi="Times New Roman" w:cs="Times New Roman"/>
        </w:rPr>
        <w:t xml:space="preserve">by matching </w:t>
      </w:r>
      <w:r w:rsidR="00F979F2" w:rsidRPr="0078084D">
        <w:rPr>
          <w:rFonts w:ascii="Times New Roman" w:hAnsi="Times New Roman" w:cs="Times New Roman"/>
        </w:rPr>
        <w:t xml:space="preserve">postal </w:t>
      </w:r>
      <w:r w:rsidR="009034A3" w:rsidRPr="0078084D">
        <w:rPr>
          <w:rFonts w:ascii="Times New Roman" w:hAnsi="Times New Roman" w:cs="Times New Roman"/>
        </w:rPr>
        <w:t xml:space="preserve">addresses and other </w:t>
      </w:r>
      <w:r w:rsidR="00F979F2" w:rsidRPr="0078084D">
        <w:rPr>
          <w:rFonts w:ascii="Times New Roman" w:hAnsi="Times New Roman" w:cs="Times New Roman"/>
        </w:rPr>
        <w:t>geographic</w:t>
      </w:r>
      <w:r w:rsidR="009034A3" w:rsidRPr="0078084D">
        <w:rPr>
          <w:rFonts w:ascii="Times New Roman" w:hAnsi="Times New Roman" w:cs="Times New Roman"/>
        </w:rPr>
        <w:t xml:space="preserve"> information to digital profiles such as Facebook </w:t>
      </w:r>
      <w:r w:rsidR="00F979F2" w:rsidRPr="0078084D">
        <w:rPr>
          <w:rFonts w:ascii="Times New Roman" w:hAnsi="Times New Roman" w:cs="Times New Roman"/>
        </w:rPr>
        <w:t>and</w:t>
      </w:r>
      <w:r w:rsidR="009034A3" w:rsidRPr="0078084D">
        <w:rPr>
          <w:rFonts w:ascii="Times New Roman" w:hAnsi="Times New Roman" w:cs="Times New Roman"/>
        </w:rPr>
        <w:t xml:space="preserve"> mobile device identifiers. This process is </w:t>
      </w:r>
      <w:r w:rsidR="002D5C0A">
        <w:rPr>
          <w:rFonts w:ascii="Times New Roman" w:hAnsi="Times New Roman" w:cs="Times New Roman"/>
        </w:rPr>
        <w:t>akin</w:t>
      </w:r>
      <w:r w:rsidR="007F49AE" w:rsidRPr="0078084D">
        <w:rPr>
          <w:rFonts w:ascii="Times New Roman" w:hAnsi="Times New Roman" w:cs="Times New Roman"/>
        </w:rPr>
        <w:t xml:space="preserve"> to </w:t>
      </w:r>
      <w:r w:rsidR="0069339E" w:rsidRPr="0078084D">
        <w:rPr>
          <w:rFonts w:ascii="Times New Roman" w:hAnsi="Times New Roman" w:cs="Times New Roman"/>
        </w:rPr>
        <w:t xml:space="preserve">how </w:t>
      </w:r>
      <w:r w:rsidR="009034A3" w:rsidRPr="0078084D">
        <w:rPr>
          <w:rFonts w:ascii="Times New Roman" w:hAnsi="Times New Roman" w:cs="Times New Roman"/>
        </w:rPr>
        <w:t>address-based surveys match</w:t>
      </w:r>
      <w:r w:rsidR="00031D72" w:rsidRPr="0078084D">
        <w:rPr>
          <w:rFonts w:ascii="Times New Roman" w:hAnsi="Times New Roman" w:cs="Times New Roman"/>
        </w:rPr>
        <w:t xml:space="preserve"> phone numbers to sample </w:t>
      </w:r>
      <w:r w:rsidR="00F979F2" w:rsidRPr="0078084D">
        <w:rPr>
          <w:rFonts w:ascii="Times New Roman" w:hAnsi="Times New Roman" w:cs="Times New Roman"/>
        </w:rPr>
        <w:t>addresses</w:t>
      </w:r>
      <w:r w:rsidR="00031D72" w:rsidRPr="0078084D">
        <w:rPr>
          <w:rFonts w:ascii="Times New Roman" w:hAnsi="Times New Roman" w:cs="Times New Roman"/>
        </w:rPr>
        <w:t>.</w:t>
      </w:r>
    </w:p>
    <w:p w:rsidR="0078084D" w:rsidRDefault="0049581A" w:rsidP="0078084D">
      <w:pPr>
        <w:spacing w:line="360" w:lineRule="auto"/>
        <w:ind w:firstLine="720"/>
        <w:rPr>
          <w:rFonts w:ascii="Times New Roman" w:hAnsi="Times New Roman" w:cs="Times New Roman"/>
        </w:rPr>
      </w:pPr>
      <w:r>
        <w:rPr>
          <w:rFonts w:ascii="Times New Roman" w:hAnsi="Times New Roman" w:cs="Times New Roman"/>
        </w:rPr>
        <w:t xml:space="preserve">This paper discusses </w:t>
      </w:r>
      <w:r w:rsidR="00E1319B">
        <w:rPr>
          <w:rFonts w:ascii="Times New Roman" w:hAnsi="Times New Roman" w:cs="Times New Roman"/>
        </w:rPr>
        <w:t>how the Census Bureau has used</w:t>
      </w:r>
      <w:r>
        <w:rPr>
          <w:rFonts w:ascii="Times New Roman" w:hAnsi="Times New Roman" w:cs="Times New Roman"/>
        </w:rPr>
        <w:t xml:space="preserve"> digital advertisements to promote census and survey participat</w:t>
      </w:r>
      <w:r w:rsidR="00E1319B">
        <w:rPr>
          <w:rFonts w:ascii="Times New Roman" w:hAnsi="Times New Roman" w:cs="Times New Roman"/>
        </w:rPr>
        <w:t xml:space="preserve">ion as well as promote general awareness of data collections. </w:t>
      </w:r>
      <w:r w:rsidR="001E3B87">
        <w:rPr>
          <w:rFonts w:ascii="Times New Roman" w:hAnsi="Times New Roman" w:cs="Times New Roman"/>
        </w:rPr>
        <w:t>I</w:t>
      </w:r>
      <w:r w:rsidR="00E1319B">
        <w:rPr>
          <w:rFonts w:ascii="Times New Roman" w:hAnsi="Times New Roman" w:cs="Times New Roman"/>
        </w:rPr>
        <w:t xml:space="preserve">t </w:t>
      </w:r>
      <w:r w:rsidR="001E3B87">
        <w:rPr>
          <w:rFonts w:ascii="Times New Roman" w:hAnsi="Times New Roman" w:cs="Times New Roman"/>
        </w:rPr>
        <w:t>presents</w:t>
      </w:r>
      <w:r w:rsidR="00E1319B">
        <w:rPr>
          <w:rFonts w:ascii="Times New Roman" w:hAnsi="Times New Roman" w:cs="Times New Roman"/>
        </w:rPr>
        <w:t xml:space="preserve"> ways to target digital advertisements to sample addresses and </w:t>
      </w:r>
      <w:r w:rsidR="001E3B87">
        <w:rPr>
          <w:rFonts w:ascii="Times New Roman" w:hAnsi="Times New Roman" w:cs="Times New Roman"/>
        </w:rPr>
        <w:t xml:space="preserve">describes </w:t>
      </w:r>
      <w:r w:rsidR="00E1319B">
        <w:rPr>
          <w:rFonts w:ascii="Times New Roman" w:hAnsi="Times New Roman" w:cs="Times New Roman"/>
        </w:rPr>
        <w:t xml:space="preserve">how such methodologies have been or are planning </w:t>
      </w:r>
      <w:r w:rsidR="001E3B87">
        <w:rPr>
          <w:rFonts w:ascii="Times New Roman" w:hAnsi="Times New Roman" w:cs="Times New Roman"/>
        </w:rPr>
        <w:t>to be</w:t>
      </w:r>
      <w:r w:rsidR="00E1319B">
        <w:rPr>
          <w:rFonts w:ascii="Times New Roman" w:hAnsi="Times New Roman" w:cs="Times New Roman"/>
        </w:rPr>
        <w:t xml:space="preserve"> employed in two Census Bureau tests.</w:t>
      </w:r>
      <w:r w:rsidR="00060130">
        <w:rPr>
          <w:rFonts w:ascii="Times New Roman" w:hAnsi="Times New Roman" w:cs="Times New Roman"/>
        </w:rPr>
        <w:t xml:space="preserve"> The paper ends with a list of questions for discussion.</w:t>
      </w:r>
    </w:p>
    <w:p w:rsidR="0078084D" w:rsidRDefault="0020462E" w:rsidP="00E1319B">
      <w:pPr>
        <w:pStyle w:val="Heading1"/>
      </w:pPr>
      <w:r>
        <w:t xml:space="preserve">Trends in Respondent </w:t>
      </w:r>
      <w:proofErr w:type="spellStart"/>
      <w:r>
        <w:t>Contactability</w:t>
      </w:r>
      <w:proofErr w:type="spellEnd"/>
      <w:r>
        <w:t xml:space="preserve"> Offline and Online</w:t>
      </w:r>
    </w:p>
    <w:p w:rsidR="0049581A" w:rsidRDefault="00AC4B09" w:rsidP="00366103">
      <w:pPr>
        <w:spacing w:line="360" w:lineRule="auto"/>
        <w:ind w:firstLine="720"/>
        <w:rPr>
          <w:rFonts w:ascii="Times New Roman" w:hAnsi="Times New Roman" w:cs="Times New Roman"/>
        </w:rPr>
      </w:pPr>
      <w:r>
        <w:rPr>
          <w:rFonts w:ascii="Times New Roman" w:hAnsi="Times New Roman" w:cs="Times New Roman"/>
        </w:rPr>
        <w:t xml:space="preserve">Survey response rates </w:t>
      </w:r>
      <w:r w:rsidR="005D3614">
        <w:rPr>
          <w:rFonts w:ascii="Times New Roman" w:hAnsi="Times New Roman" w:cs="Times New Roman"/>
        </w:rPr>
        <w:t>are declining</w:t>
      </w:r>
      <w:r>
        <w:rPr>
          <w:rFonts w:ascii="Times New Roman" w:hAnsi="Times New Roman" w:cs="Times New Roman"/>
        </w:rPr>
        <w:t xml:space="preserve">. </w:t>
      </w:r>
      <w:r w:rsidR="00926BE1">
        <w:rPr>
          <w:rFonts w:ascii="Times New Roman" w:hAnsi="Times New Roman" w:cs="Times New Roman"/>
        </w:rPr>
        <w:t>Researchers have documented decreasing re</w:t>
      </w:r>
      <w:r w:rsidR="00A251DB">
        <w:rPr>
          <w:rFonts w:ascii="Times New Roman" w:hAnsi="Times New Roman" w:cs="Times New Roman"/>
        </w:rPr>
        <w:t>sponse rates and rising refusal</w:t>
      </w:r>
      <w:r w:rsidR="00926BE1">
        <w:rPr>
          <w:rFonts w:ascii="Times New Roman" w:hAnsi="Times New Roman" w:cs="Times New Roman"/>
        </w:rPr>
        <w:t xml:space="preserve"> rates since the 1950s in several telephone surveys (Curtin et al., 2005; </w:t>
      </w:r>
      <w:proofErr w:type="spellStart"/>
      <w:r w:rsidR="00926BE1">
        <w:rPr>
          <w:rFonts w:ascii="Times New Roman" w:hAnsi="Times New Roman" w:cs="Times New Roman"/>
        </w:rPr>
        <w:t>Steeh</w:t>
      </w:r>
      <w:proofErr w:type="spellEnd"/>
      <w:r w:rsidR="00926BE1">
        <w:rPr>
          <w:rFonts w:ascii="Times New Roman" w:hAnsi="Times New Roman" w:cs="Times New Roman"/>
        </w:rPr>
        <w:t>, 1981</w:t>
      </w:r>
      <w:r w:rsidR="007F314F">
        <w:rPr>
          <w:rFonts w:ascii="Times New Roman" w:hAnsi="Times New Roman" w:cs="Times New Roman"/>
        </w:rPr>
        <w:t xml:space="preserve">; </w:t>
      </w:r>
      <w:proofErr w:type="spellStart"/>
      <w:r w:rsidR="007F314F">
        <w:rPr>
          <w:rFonts w:ascii="Times New Roman" w:hAnsi="Times New Roman" w:cs="Times New Roman"/>
        </w:rPr>
        <w:t>Dutwin</w:t>
      </w:r>
      <w:proofErr w:type="spellEnd"/>
      <w:r w:rsidR="007F314F">
        <w:rPr>
          <w:rFonts w:ascii="Times New Roman" w:hAnsi="Times New Roman" w:cs="Times New Roman"/>
        </w:rPr>
        <w:t xml:space="preserve"> &amp; </w:t>
      </w:r>
      <w:proofErr w:type="spellStart"/>
      <w:r w:rsidR="007F314F">
        <w:rPr>
          <w:rFonts w:ascii="Times New Roman" w:hAnsi="Times New Roman" w:cs="Times New Roman"/>
        </w:rPr>
        <w:t>Lavrakas</w:t>
      </w:r>
      <w:proofErr w:type="spellEnd"/>
      <w:r w:rsidR="007F314F">
        <w:rPr>
          <w:rFonts w:ascii="Times New Roman" w:hAnsi="Times New Roman" w:cs="Times New Roman"/>
        </w:rPr>
        <w:t xml:space="preserve">, 2016; </w:t>
      </w:r>
      <w:proofErr w:type="spellStart"/>
      <w:r w:rsidR="007F314F">
        <w:rPr>
          <w:rFonts w:ascii="Times New Roman" w:hAnsi="Times New Roman" w:cs="Times New Roman"/>
        </w:rPr>
        <w:t>Tourangeau</w:t>
      </w:r>
      <w:proofErr w:type="spellEnd"/>
      <w:r w:rsidR="007F314F">
        <w:rPr>
          <w:rFonts w:ascii="Times New Roman" w:hAnsi="Times New Roman" w:cs="Times New Roman"/>
        </w:rPr>
        <w:t xml:space="preserve"> &amp; Plewes, 2013</w:t>
      </w:r>
      <w:r w:rsidR="00926BE1">
        <w:rPr>
          <w:rFonts w:ascii="Times New Roman" w:hAnsi="Times New Roman" w:cs="Times New Roman"/>
        </w:rPr>
        <w:t xml:space="preserve">). </w:t>
      </w:r>
      <w:r w:rsidR="003C27E4">
        <w:rPr>
          <w:rFonts w:ascii="Times New Roman" w:hAnsi="Times New Roman" w:cs="Times New Roman"/>
        </w:rPr>
        <w:t xml:space="preserve">U.S. Census Bureau and international household surveys have also witnessed these decreases </w:t>
      </w:r>
      <w:r w:rsidR="00F6267D">
        <w:rPr>
          <w:rFonts w:ascii="Times New Roman" w:hAnsi="Times New Roman" w:cs="Times New Roman"/>
        </w:rPr>
        <w:t>(</w:t>
      </w:r>
      <w:proofErr w:type="spellStart"/>
      <w:r w:rsidR="00F6267D">
        <w:rPr>
          <w:rFonts w:ascii="Times New Roman" w:hAnsi="Times New Roman" w:cs="Times New Roman"/>
        </w:rPr>
        <w:t>Atrostic</w:t>
      </w:r>
      <w:proofErr w:type="spellEnd"/>
      <w:r w:rsidR="003C27E4">
        <w:rPr>
          <w:rFonts w:ascii="Times New Roman" w:hAnsi="Times New Roman" w:cs="Times New Roman"/>
        </w:rPr>
        <w:t xml:space="preserve"> et al., 2001; </w:t>
      </w:r>
      <w:r w:rsidR="00EF4A9E">
        <w:rPr>
          <w:rFonts w:ascii="Times New Roman" w:hAnsi="Times New Roman" w:cs="Times New Roman"/>
        </w:rPr>
        <w:t xml:space="preserve">de </w:t>
      </w:r>
      <w:proofErr w:type="spellStart"/>
      <w:r w:rsidR="003C27E4">
        <w:rPr>
          <w:rFonts w:ascii="Times New Roman" w:hAnsi="Times New Roman" w:cs="Times New Roman"/>
        </w:rPr>
        <w:t>Leeuw</w:t>
      </w:r>
      <w:proofErr w:type="spellEnd"/>
      <w:r w:rsidR="003C27E4">
        <w:rPr>
          <w:rFonts w:ascii="Times New Roman" w:hAnsi="Times New Roman" w:cs="Times New Roman"/>
        </w:rPr>
        <w:t xml:space="preserve"> &amp; de </w:t>
      </w:r>
      <w:proofErr w:type="spellStart"/>
      <w:r w:rsidR="003C27E4">
        <w:rPr>
          <w:rFonts w:ascii="Times New Roman" w:hAnsi="Times New Roman" w:cs="Times New Roman"/>
        </w:rPr>
        <w:t>Heer</w:t>
      </w:r>
      <w:proofErr w:type="spellEnd"/>
      <w:r w:rsidR="003C27E4">
        <w:rPr>
          <w:rFonts w:ascii="Times New Roman" w:hAnsi="Times New Roman" w:cs="Times New Roman"/>
        </w:rPr>
        <w:t>, 2002)</w:t>
      </w:r>
      <w:r w:rsidR="001921E8">
        <w:rPr>
          <w:rFonts w:ascii="Times New Roman" w:hAnsi="Times New Roman" w:cs="Times New Roman"/>
        </w:rPr>
        <w:t xml:space="preserve">. </w:t>
      </w:r>
      <w:r w:rsidR="002D5C0A">
        <w:rPr>
          <w:rFonts w:ascii="Times New Roman" w:hAnsi="Times New Roman" w:cs="Times New Roman"/>
        </w:rPr>
        <w:t xml:space="preserve">One culprit of decreasing response rates </w:t>
      </w:r>
      <w:r w:rsidR="00445EAA">
        <w:rPr>
          <w:rFonts w:ascii="Times New Roman" w:hAnsi="Times New Roman" w:cs="Times New Roman"/>
        </w:rPr>
        <w:t>is</w:t>
      </w:r>
      <w:r w:rsidR="002D5C0A">
        <w:rPr>
          <w:rFonts w:ascii="Times New Roman" w:hAnsi="Times New Roman" w:cs="Times New Roman"/>
        </w:rPr>
        <w:t xml:space="preserve"> an increas</w:t>
      </w:r>
      <w:r w:rsidR="005D3614">
        <w:rPr>
          <w:rFonts w:ascii="Times New Roman" w:hAnsi="Times New Roman" w:cs="Times New Roman"/>
        </w:rPr>
        <w:t>e in refusals to participate in both household (</w:t>
      </w:r>
      <w:proofErr w:type="spellStart"/>
      <w:r w:rsidR="00F6267D">
        <w:rPr>
          <w:rFonts w:ascii="Times New Roman" w:hAnsi="Times New Roman" w:cs="Times New Roman"/>
        </w:rPr>
        <w:t>Atrostic</w:t>
      </w:r>
      <w:proofErr w:type="spellEnd"/>
      <w:r w:rsidR="00F6267D">
        <w:rPr>
          <w:rFonts w:ascii="Times New Roman" w:hAnsi="Times New Roman" w:cs="Times New Roman"/>
        </w:rPr>
        <w:t xml:space="preserve"> et al., 2001</w:t>
      </w:r>
      <w:r w:rsidR="005F5824">
        <w:rPr>
          <w:rFonts w:ascii="Times New Roman" w:hAnsi="Times New Roman" w:cs="Times New Roman"/>
        </w:rPr>
        <w:t>;</w:t>
      </w:r>
      <w:r w:rsidR="005F5824" w:rsidRPr="005F5824">
        <w:rPr>
          <w:rFonts w:ascii="Times New Roman" w:hAnsi="Times New Roman" w:cs="Times New Roman"/>
        </w:rPr>
        <w:t xml:space="preserve"> </w:t>
      </w:r>
      <w:proofErr w:type="spellStart"/>
      <w:r w:rsidR="005F5824">
        <w:rPr>
          <w:rFonts w:ascii="Times New Roman" w:hAnsi="Times New Roman" w:cs="Times New Roman"/>
        </w:rPr>
        <w:t>Tourangeau</w:t>
      </w:r>
      <w:proofErr w:type="spellEnd"/>
      <w:r w:rsidR="005F5824">
        <w:rPr>
          <w:rFonts w:ascii="Times New Roman" w:hAnsi="Times New Roman" w:cs="Times New Roman"/>
        </w:rPr>
        <w:t xml:space="preserve"> &amp; Plewes, 2013</w:t>
      </w:r>
      <w:r w:rsidR="005D3614">
        <w:rPr>
          <w:rFonts w:ascii="Times New Roman" w:hAnsi="Times New Roman" w:cs="Times New Roman"/>
        </w:rPr>
        <w:t>) and telephone surveys (</w:t>
      </w:r>
      <w:r w:rsidR="005F5824">
        <w:rPr>
          <w:rFonts w:ascii="Times New Roman" w:hAnsi="Times New Roman" w:cs="Times New Roman"/>
        </w:rPr>
        <w:t>Curtin et al., 2005</w:t>
      </w:r>
      <w:r w:rsidR="005D3614">
        <w:rPr>
          <w:rFonts w:ascii="Times New Roman" w:hAnsi="Times New Roman" w:cs="Times New Roman"/>
        </w:rPr>
        <w:t>).</w:t>
      </w:r>
    </w:p>
    <w:p w:rsidR="00AC4B09" w:rsidRDefault="00AC4B09" w:rsidP="00366103">
      <w:pPr>
        <w:spacing w:line="360" w:lineRule="auto"/>
        <w:ind w:firstLine="720"/>
        <w:rPr>
          <w:rFonts w:ascii="Times New Roman" w:hAnsi="Times New Roman" w:cs="Times New Roman"/>
        </w:rPr>
      </w:pPr>
      <w:r>
        <w:rPr>
          <w:rFonts w:ascii="Times New Roman" w:hAnsi="Times New Roman" w:cs="Times New Roman"/>
        </w:rPr>
        <w:t xml:space="preserve">While </w:t>
      </w:r>
      <w:r w:rsidR="00405918">
        <w:rPr>
          <w:rFonts w:ascii="Times New Roman" w:hAnsi="Times New Roman" w:cs="Times New Roman"/>
        </w:rPr>
        <w:t xml:space="preserve">increased refusal rates partially contribute to </w:t>
      </w:r>
      <w:r w:rsidR="00F6267D">
        <w:rPr>
          <w:rFonts w:ascii="Times New Roman" w:hAnsi="Times New Roman" w:cs="Times New Roman"/>
        </w:rPr>
        <w:t>declining response rates</w:t>
      </w:r>
      <w:r>
        <w:rPr>
          <w:rFonts w:ascii="Times New Roman" w:hAnsi="Times New Roman" w:cs="Times New Roman"/>
        </w:rPr>
        <w:t xml:space="preserve">, decreases in </w:t>
      </w:r>
      <w:proofErr w:type="spellStart"/>
      <w:r>
        <w:rPr>
          <w:rFonts w:ascii="Times New Roman" w:hAnsi="Times New Roman" w:cs="Times New Roman"/>
        </w:rPr>
        <w:t>contactability</w:t>
      </w:r>
      <w:proofErr w:type="spellEnd"/>
      <w:r>
        <w:rPr>
          <w:rFonts w:ascii="Times New Roman" w:hAnsi="Times New Roman" w:cs="Times New Roman"/>
        </w:rPr>
        <w:t xml:space="preserve"> </w:t>
      </w:r>
      <w:r w:rsidR="00A23D92">
        <w:rPr>
          <w:rFonts w:ascii="Times New Roman" w:hAnsi="Times New Roman" w:cs="Times New Roman"/>
        </w:rPr>
        <w:t>are also a key driver of this trend</w:t>
      </w:r>
      <w:r>
        <w:rPr>
          <w:rFonts w:ascii="Times New Roman" w:hAnsi="Times New Roman" w:cs="Times New Roman"/>
        </w:rPr>
        <w:t xml:space="preserve">. </w:t>
      </w:r>
      <w:r w:rsidR="00A251DB">
        <w:rPr>
          <w:rFonts w:ascii="Times New Roman" w:hAnsi="Times New Roman" w:cs="Times New Roman"/>
        </w:rPr>
        <w:t>“</w:t>
      </w:r>
      <w:r w:rsidR="00F6267D">
        <w:rPr>
          <w:rFonts w:ascii="Times New Roman" w:hAnsi="Times New Roman" w:cs="Times New Roman"/>
        </w:rPr>
        <w:t>No one home</w:t>
      </w:r>
      <w:r w:rsidR="00A251DB">
        <w:rPr>
          <w:rFonts w:ascii="Times New Roman" w:hAnsi="Times New Roman" w:cs="Times New Roman"/>
        </w:rPr>
        <w:t>”</w:t>
      </w:r>
      <w:r w:rsidR="00F6267D">
        <w:rPr>
          <w:rFonts w:ascii="Times New Roman" w:hAnsi="Times New Roman" w:cs="Times New Roman"/>
        </w:rPr>
        <w:t xml:space="preserve"> rates displayed the greatest relative increase of reasons </w:t>
      </w:r>
      <w:r w:rsidR="00A251DB">
        <w:rPr>
          <w:rFonts w:ascii="Times New Roman" w:hAnsi="Times New Roman" w:cs="Times New Roman"/>
        </w:rPr>
        <w:t>among</w:t>
      </w:r>
      <w:r w:rsidR="00F6267D">
        <w:rPr>
          <w:rFonts w:ascii="Times New Roman" w:hAnsi="Times New Roman" w:cs="Times New Roman"/>
        </w:rPr>
        <w:t xml:space="preserve"> </w:t>
      </w:r>
      <w:r w:rsidR="001E3B87">
        <w:rPr>
          <w:rFonts w:ascii="Times New Roman" w:hAnsi="Times New Roman" w:cs="Times New Roman"/>
        </w:rPr>
        <w:t>rising</w:t>
      </w:r>
      <w:r w:rsidR="00A251DB">
        <w:rPr>
          <w:rFonts w:ascii="Times New Roman" w:hAnsi="Times New Roman" w:cs="Times New Roman"/>
        </w:rPr>
        <w:t xml:space="preserve"> non</w:t>
      </w:r>
      <w:r w:rsidR="00F6267D">
        <w:rPr>
          <w:rFonts w:ascii="Times New Roman" w:hAnsi="Times New Roman" w:cs="Times New Roman"/>
        </w:rPr>
        <w:t>response rates in six Census Bureau-administered household surveys</w:t>
      </w:r>
      <w:r w:rsidR="00405918">
        <w:rPr>
          <w:rFonts w:ascii="Times New Roman" w:hAnsi="Times New Roman" w:cs="Times New Roman"/>
        </w:rPr>
        <w:t xml:space="preserve"> during the 1990s</w:t>
      </w:r>
      <w:r w:rsidR="00F6267D">
        <w:rPr>
          <w:rFonts w:ascii="Times New Roman" w:hAnsi="Times New Roman" w:cs="Times New Roman"/>
        </w:rPr>
        <w:t xml:space="preserve"> (</w:t>
      </w:r>
      <w:proofErr w:type="spellStart"/>
      <w:r w:rsidR="00F6267D">
        <w:rPr>
          <w:rFonts w:ascii="Times New Roman" w:hAnsi="Times New Roman" w:cs="Times New Roman"/>
        </w:rPr>
        <w:t>Atrostic</w:t>
      </w:r>
      <w:proofErr w:type="spellEnd"/>
      <w:r w:rsidR="00F6267D">
        <w:rPr>
          <w:rFonts w:ascii="Times New Roman" w:hAnsi="Times New Roman" w:cs="Times New Roman"/>
        </w:rPr>
        <w:t xml:space="preserve"> et al., 2001). </w:t>
      </w:r>
      <w:r w:rsidR="00F56F9F">
        <w:rPr>
          <w:rFonts w:ascii="Times New Roman" w:hAnsi="Times New Roman" w:cs="Times New Roman"/>
        </w:rPr>
        <w:t xml:space="preserve">Noncontact rates also </w:t>
      </w:r>
      <w:r w:rsidR="001E3B87">
        <w:rPr>
          <w:rFonts w:ascii="Times New Roman" w:hAnsi="Times New Roman" w:cs="Times New Roman"/>
        </w:rPr>
        <w:t>increased</w:t>
      </w:r>
      <w:r w:rsidR="00F56F9F">
        <w:rPr>
          <w:rFonts w:ascii="Times New Roman" w:hAnsi="Times New Roman" w:cs="Times New Roman"/>
        </w:rPr>
        <w:t xml:space="preserve"> </w:t>
      </w:r>
      <w:r w:rsidR="00F56F9F">
        <w:rPr>
          <w:rFonts w:ascii="Times New Roman" w:hAnsi="Times New Roman" w:cs="Times New Roman"/>
        </w:rPr>
        <w:lastRenderedPageBreak/>
        <w:t>internationally in household surveys</w:t>
      </w:r>
      <w:r w:rsidR="00A23D92">
        <w:rPr>
          <w:rFonts w:ascii="Times New Roman" w:hAnsi="Times New Roman" w:cs="Times New Roman"/>
        </w:rPr>
        <w:t xml:space="preserve"> during the same time regardless of survey topic</w:t>
      </w:r>
      <w:r w:rsidR="00F56F9F">
        <w:rPr>
          <w:rFonts w:ascii="Times New Roman" w:hAnsi="Times New Roman" w:cs="Times New Roman"/>
        </w:rPr>
        <w:t xml:space="preserve"> (de </w:t>
      </w:r>
      <w:proofErr w:type="spellStart"/>
      <w:r w:rsidR="00F56F9F">
        <w:rPr>
          <w:rFonts w:ascii="Times New Roman" w:hAnsi="Times New Roman" w:cs="Times New Roman"/>
        </w:rPr>
        <w:t>Leeuw</w:t>
      </w:r>
      <w:proofErr w:type="spellEnd"/>
      <w:r w:rsidR="00F56F9F">
        <w:rPr>
          <w:rFonts w:ascii="Times New Roman" w:hAnsi="Times New Roman" w:cs="Times New Roman"/>
        </w:rPr>
        <w:t xml:space="preserve"> &amp; de </w:t>
      </w:r>
      <w:proofErr w:type="spellStart"/>
      <w:r w:rsidR="00F56F9F">
        <w:rPr>
          <w:rFonts w:ascii="Times New Roman" w:hAnsi="Times New Roman" w:cs="Times New Roman"/>
        </w:rPr>
        <w:t>Heer</w:t>
      </w:r>
      <w:proofErr w:type="spellEnd"/>
      <w:r w:rsidR="00F56F9F">
        <w:rPr>
          <w:rFonts w:ascii="Times New Roman" w:hAnsi="Times New Roman" w:cs="Times New Roman"/>
        </w:rPr>
        <w:t xml:space="preserve">, 2002). </w:t>
      </w:r>
      <w:r w:rsidR="005F5824">
        <w:rPr>
          <w:rFonts w:ascii="Times New Roman" w:hAnsi="Times New Roman" w:cs="Times New Roman"/>
        </w:rPr>
        <w:t>Curtin and colleagues report</w:t>
      </w:r>
      <w:r w:rsidR="00405918">
        <w:rPr>
          <w:rFonts w:ascii="Times New Roman" w:hAnsi="Times New Roman" w:cs="Times New Roman"/>
        </w:rPr>
        <w:t>ed</w:t>
      </w:r>
      <w:r w:rsidR="005F5824">
        <w:rPr>
          <w:rFonts w:ascii="Times New Roman" w:hAnsi="Times New Roman" w:cs="Times New Roman"/>
        </w:rPr>
        <w:t xml:space="preserve"> non-contact drove the decline in response rates in the telephone interviewer-administered </w:t>
      </w:r>
      <w:r w:rsidR="00405918">
        <w:rPr>
          <w:rFonts w:ascii="Times New Roman" w:hAnsi="Times New Roman" w:cs="Times New Roman"/>
        </w:rPr>
        <w:t xml:space="preserve">Survey of Consumers between 1979 and 1996 (2005). </w:t>
      </w:r>
      <w:r w:rsidR="0022373E">
        <w:rPr>
          <w:rFonts w:ascii="Times New Roman" w:hAnsi="Times New Roman" w:cs="Times New Roman"/>
        </w:rPr>
        <w:t xml:space="preserve">Examining two telephone surveys during the 1990s, </w:t>
      </w:r>
      <w:proofErr w:type="spellStart"/>
      <w:r w:rsidR="0022373E">
        <w:rPr>
          <w:rFonts w:ascii="Times New Roman" w:hAnsi="Times New Roman" w:cs="Times New Roman"/>
        </w:rPr>
        <w:t>Steeh</w:t>
      </w:r>
      <w:proofErr w:type="spellEnd"/>
      <w:r w:rsidR="0022373E">
        <w:rPr>
          <w:rFonts w:ascii="Times New Roman" w:hAnsi="Times New Roman" w:cs="Times New Roman"/>
        </w:rPr>
        <w:t xml:space="preserve"> and colleagues conclude, “The character of nonresponse is shifting from a preponderance of refusals to a combination of refusals and noncontacts, although our conclusions must remain tentative fo</w:t>
      </w:r>
      <w:r w:rsidR="00FC43E1">
        <w:rPr>
          <w:rFonts w:ascii="Times New Roman" w:hAnsi="Times New Roman" w:cs="Times New Roman"/>
        </w:rPr>
        <w:t>r</w:t>
      </w:r>
      <w:r w:rsidR="0022373E">
        <w:rPr>
          <w:rFonts w:ascii="Times New Roman" w:hAnsi="Times New Roman" w:cs="Times New Roman"/>
        </w:rPr>
        <w:t xml:space="preserve"> he time being” (p. 243, 2001). </w:t>
      </w:r>
      <w:proofErr w:type="spellStart"/>
      <w:r w:rsidR="00FC43E1">
        <w:rPr>
          <w:rFonts w:ascii="Times New Roman" w:hAnsi="Times New Roman" w:cs="Times New Roman"/>
        </w:rPr>
        <w:t>Dutwin</w:t>
      </w:r>
      <w:proofErr w:type="spellEnd"/>
      <w:r w:rsidR="00FC43E1">
        <w:rPr>
          <w:rFonts w:ascii="Times New Roman" w:hAnsi="Times New Roman" w:cs="Times New Roman"/>
        </w:rPr>
        <w:t xml:space="preserve"> and </w:t>
      </w:r>
      <w:proofErr w:type="spellStart"/>
      <w:r w:rsidR="00FC43E1">
        <w:rPr>
          <w:rFonts w:ascii="Times New Roman" w:hAnsi="Times New Roman" w:cs="Times New Roman"/>
        </w:rPr>
        <w:t>Lavrakas</w:t>
      </w:r>
      <w:proofErr w:type="spellEnd"/>
      <w:r w:rsidR="00FC43E1">
        <w:rPr>
          <w:rFonts w:ascii="Times New Roman" w:hAnsi="Times New Roman" w:cs="Times New Roman"/>
        </w:rPr>
        <w:t xml:space="preserve"> examine</w:t>
      </w:r>
      <w:r w:rsidR="0022373E">
        <w:rPr>
          <w:rFonts w:ascii="Times New Roman" w:hAnsi="Times New Roman" w:cs="Times New Roman"/>
        </w:rPr>
        <w:t xml:space="preserve"> more rece</w:t>
      </w:r>
      <w:r w:rsidR="00FC43E1">
        <w:rPr>
          <w:rFonts w:ascii="Times New Roman" w:hAnsi="Times New Roman" w:cs="Times New Roman"/>
        </w:rPr>
        <w:t xml:space="preserve">nt telephone disposition codes and agree; </w:t>
      </w:r>
      <w:r w:rsidR="00AA65DC">
        <w:rPr>
          <w:rFonts w:ascii="Times New Roman" w:hAnsi="Times New Roman" w:cs="Times New Roman"/>
        </w:rPr>
        <w:t xml:space="preserve">refusals have increased only slightly for landlines and declined for cell phones, while no answer and answering machine rates have increased (2016). </w:t>
      </w:r>
    </w:p>
    <w:p w:rsidR="005D3614" w:rsidRDefault="008F4D70" w:rsidP="008F4D70">
      <w:pPr>
        <w:spacing w:line="360" w:lineRule="auto"/>
        <w:ind w:firstLine="720"/>
        <w:rPr>
          <w:rFonts w:ascii="Times New Roman" w:hAnsi="Times New Roman" w:cs="Times New Roman"/>
        </w:rPr>
      </w:pPr>
      <w:r>
        <w:rPr>
          <w:rFonts w:ascii="Times New Roman" w:hAnsi="Times New Roman" w:cs="Times New Roman"/>
        </w:rPr>
        <w:t>Although respondents may be harder to reach at home or via their landline</w:t>
      </w:r>
      <w:r w:rsidR="00F56F9F">
        <w:rPr>
          <w:rFonts w:ascii="Times New Roman" w:hAnsi="Times New Roman" w:cs="Times New Roman"/>
        </w:rPr>
        <w:t xml:space="preserve"> telephone</w:t>
      </w:r>
      <w:r>
        <w:rPr>
          <w:rFonts w:ascii="Times New Roman" w:hAnsi="Times New Roman" w:cs="Times New Roman"/>
        </w:rPr>
        <w:t xml:space="preserve">, evidence suggests they are increasingly spending more time on digital devices such as computers, laptops, and cell phones. </w:t>
      </w:r>
      <w:r w:rsidR="00F61F60">
        <w:rPr>
          <w:rFonts w:ascii="Times New Roman" w:hAnsi="Times New Roman" w:cs="Times New Roman"/>
        </w:rPr>
        <w:t>O</w:t>
      </w:r>
      <w:r w:rsidR="00A23D92">
        <w:rPr>
          <w:rFonts w:ascii="Times New Roman" w:hAnsi="Times New Roman" w:cs="Times New Roman"/>
        </w:rPr>
        <w:t>nly thirteen</w:t>
      </w:r>
      <w:r w:rsidR="002D5C0A" w:rsidRPr="006D7ADA">
        <w:rPr>
          <w:rFonts w:ascii="Times New Roman" w:hAnsi="Times New Roman" w:cs="Times New Roman"/>
        </w:rPr>
        <w:t xml:space="preserve"> percent of </w:t>
      </w:r>
      <w:r w:rsidR="00395505">
        <w:rPr>
          <w:rFonts w:ascii="Times New Roman" w:hAnsi="Times New Roman" w:cs="Times New Roman"/>
        </w:rPr>
        <w:t xml:space="preserve">U.S. </w:t>
      </w:r>
      <w:r w:rsidR="002D5C0A" w:rsidRPr="006D7ADA">
        <w:rPr>
          <w:rFonts w:ascii="Times New Roman" w:hAnsi="Times New Roman" w:cs="Times New Roman"/>
        </w:rPr>
        <w:t>adults reported not using the internet in 2</w:t>
      </w:r>
      <w:r w:rsidR="003C27E4">
        <w:rPr>
          <w:rFonts w:ascii="Times New Roman" w:hAnsi="Times New Roman" w:cs="Times New Roman"/>
        </w:rPr>
        <w:t>014 (Pew Research Center, 2016), and</w:t>
      </w:r>
      <w:r w:rsidR="002D5C0A" w:rsidRPr="006D7ADA">
        <w:rPr>
          <w:rFonts w:ascii="Times New Roman" w:hAnsi="Times New Roman" w:cs="Times New Roman"/>
        </w:rPr>
        <w:t xml:space="preserve"> </w:t>
      </w:r>
      <w:r w:rsidR="00395505">
        <w:rPr>
          <w:rFonts w:ascii="Times New Roman" w:hAnsi="Times New Roman" w:cs="Times New Roman"/>
        </w:rPr>
        <w:t>American adults’ digital media use increased from over three hours to nearly six hours between 2010 and 2014 (</w:t>
      </w:r>
      <w:proofErr w:type="spellStart"/>
      <w:r w:rsidR="00395505">
        <w:rPr>
          <w:rFonts w:ascii="Times New Roman" w:hAnsi="Times New Roman" w:cs="Times New Roman"/>
        </w:rPr>
        <w:t>eMarketer</w:t>
      </w:r>
      <w:proofErr w:type="spellEnd"/>
      <w:r w:rsidR="00395505">
        <w:rPr>
          <w:rFonts w:ascii="Times New Roman" w:hAnsi="Times New Roman" w:cs="Times New Roman"/>
        </w:rPr>
        <w:t>, 2014</w:t>
      </w:r>
      <w:r w:rsidR="003C27E4">
        <w:rPr>
          <w:rFonts w:ascii="Times New Roman" w:hAnsi="Times New Roman" w:cs="Times New Roman"/>
        </w:rPr>
        <w:t>)</w:t>
      </w:r>
      <w:r w:rsidR="00395505">
        <w:rPr>
          <w:rFonts w:ascii="Times New Roman" w:hAnsi="Times New Roman" w:cs="Times New Roman"/>
        </w:rPr>
        <w:t xml:space="preserve">. </w:t>
      </w:r>
      <w:r w:rsidR="00D03083">
        <w:rPr>
          <w:rFonts w:ascii="Times New Roman" w:hAnsi="Times New Roman" w:cs="Times New Roman"/>
        </w:rPr>
        <w:t xml:space="preserve">Trends in the U.K. </w:t>
      </w:r>
      <w:r w:rsidR="003B6056">
        <w:rPr>
          <w:rFonts w:ascii="Times New Roman" w:hAnsi="Times New Roman" w:cs="Times New Roman"/>
        </w:rPr>
        <w:t xml:space="preserve">and other countries </w:t>
      </w:r>
      <w:r w:rsidR="00D03083">
        <w:rPr>
          <w:rFonts w:ascii="Times New Roman" w:hAnsi="Times New Roman" w:cs="Times New Roman"/>
        </w:rPr>
        <w:t>follow similar patterns (</w:t>
      </w:r>
      <w:proofErr w:type="spellStart"/>
      <w:r w:rsidR="00D03083">
        <w:rPr>
          <w:rFonts w:ascii="Times New Roman" w:hAnsi="Times New Roman" w:cs="Times New Roman"/>
        </w:rPr>
        <w:t>Ofcom</w:t>
      </w:r>
      <w:proofErr w:type="spellEnd"/>
      <w:r w:rsidR="00D03083">
        <w:rPr>
          <w:rFonts w:ascii="Times New Roman" w:hAnsi="Times New Roman" w:cs="Times New Roman"/>
        </w:rPr>
        <w:t>, 2015</w:t>
      </w:r>
      <w:r w:rsidR="003B6056">
        <w:rPr>
          <w:rFonts w:ascii="Times New Roman" w:hAnsi="Times New Roman" w:cs="Times New Roman"/>
        </w:rPr>
        <w:t xml:space="preserve">; </w:t>
      </w:r>
      <w:proofErr w:type="spellStart"/>
      <w:r w:rsidR="003B6056">
        <w:rPr>
          <w:rFonts w:ascii="Times New Roman" w:hAnsi="Times New Roman" w:cs="Times New Roman"/>
        </w:rPr>
        <w:t>Poushter</w:t>
      </w:r>
      <w:proofErr w:type="spellEnd"/>
      <w:r w:rsidR="003B6056">
        <w:rPr>
          <w:rFonts w:ascii="Times New Roman" w:hAnsi="Times New Roman" w:cs="Times New Roman"/>
        </w:rPr>
        <w:t>, 2016</w:t>
      </w:r>
      <w:r w:rsidR="00D03083">
        <w:rPr>
          <w:rFonts w:ascii="Times New Roman" w:hAnsi="Times New Roman" w:cs="Times New Roman"/>
        </w:rPr>
        <w:t xml:space="preserve">). </w:t>
      </w:r>
      <w:r>
        <w:rPr>
          <w:rFonts w:ascii="Times New Roman" w:hAnsi="Times New Roman" w:cs="Times New Roman"/>
        </w:rPr>
        <w:t xml:space="preserve">This increase in screen time may </w:t>
      </w:r>
      <w:r w:rsidR="00371724">
        <w:rPr>
          <w:rFonts w:ascii="Times New Roman" w:hAnsi="Times New Roman" w:cs="Times New Roman"/>
        </w:rPr>
        <w:t>allow survey administrators to contact</w:t>
      </w:r>
      <w:r>
        <w:rPr>
          <w:rFonts w:ascii="Times New Roman" w:hAnsi="Times New Roman" w:cs="Times New Roman"/>
        </w:rPr>
        <w:t xml:space="preserve"> respondents </w:t>
      </w:r>
      <w:r w:rsidR="00445EAA">
        <w:rPr>
          <w:rFonts w:ascii="Times New Roman" w:hAnsi="Times New Roman" w:cs="Times New Roman"/>
        </w:rPr>
        <w:t>where they can be reached – on</w:t>
      </w:r>
      <w:r>
        <w:rPr>
          <w:rFonts w:ascii="Times New Roman" w:hAnsi="Times New Roman" w:cs="Times New Roman"/>
        </w:rPr>
        <w:t xml:space="preserve"> the Web. </w:t>
      </w:r>
    </w:p>
    <w:p w:rsidR="0020462E" w:rsidRDefault="00BE128E" w:rsidP="007F2141">
      <w:pPr>
        <w:spacing w:line="360" w:lineRule="auto"/>
        <w:ind w:firstLine="720"/>
        <w:rPr>
          <w:rFonts w:ascii="Times New Roman" w:hAnsi="Times New Roman" w:cs="Times New Roman"/>
        </w:rPr>
      </w:pPr>
      <w:r>
        <w:rPr>
          <w:rFonts w:ascii="Times New Roman" w:hAnsi="Times New Roman" w:cs="Times New Roman"/>
        </w:rPr>
        <w:t xml:space="preserve">Increasingly, </w:t>
      </w:r>
      <w:r w:rsidR="00660401">
        <w:rPr>
          <w:rFonts w:ascii="Times New Roman" w:hAnsi="Times New Roman" w:cs="Times New Roman"/>
        </w:rPr>
        <w:t xml:space="preserve">U.S. Census Bureau </w:t>
      </w:r>
      <w:r w:rsidR="007F2141">
        <w:rPr>
          <w:rFonts w:ascii="Times New Roman" w:hAnsi="Times New Roman" w:cs="Times New Roman"/>
        </w:rPr>
        <w:t xml:space="preserve">administered </w:t>
      </w:r>
      <w:r w:rsidR="00660401">
        <w:rPr>
          <w:rFonts w:ascii="Times New Roman" w:hAnsi="Times New Roman" w:cs="Times New Roman"/>
        </w:rPr>
        <w:t>surveys are providing</w:t>
      </w:r>
      <w:r>
        <w:rPr>
          <w:rFonts w:ascii="Times New Roman" w:hAnsi="Times New Roman" w:cs="Times New Roman"/>
        </w:rPr>
        <w:t xml:space="preserve"> respondents the option to respond to surveys online</w:t>
      </w:r>
      <w:r w:rsidR="007F2141">
        <w:rPr>
          <w:rFonts w:ascii="Times New Roman" w:hAnsi="Times New Roman" w:cs="Times New Roman"/>
        </w:rPr>
        <w:t>, although this choice is still limited</w:t>
      </w:r>
      <w:r>
        <w:rPr>
          <w:rFonts w:ascii="Times New Roman" w:hAnsi="Times New Roman" w:cs="Times New Roman"/>
        </w:rPr>
        <w:t>. For example, in 2013 the American Community Survey began offering sample units the opportunity to fill out the questionnaire online by mailing sample addresses instructions on how to respond online before mailing a paper questionn</w:t>
      </w:r>
      <w:r w:rsidR="009E6966">
        <w:rPr>
          <w:rFonts w:ascii="Times New Roman" w:hAnsi="Times New Roman" w:cs="Times New Roman"/>
        </w:rPr>
        <w:t>aire (U.S. Census Bureau, 2014)</w:t>
      </w:r>
      <w:r w:rsidR="007F2141">
        <w:rPr>
          <w:rFonts w:ascii="Times New Roman" w:hAnsi="Times New Roman" w:cs="Times New Roman"/>
        </w:rPr>
        <w:t>. T</w:t>
      </w:r>
      <w:r w:rsidR="001741F3">
        <w:rPr>
          <w:rFonts w:ascii="Times New Roman" w:hAnsi="Times New Roman" w:cs="Times New Roman"/>
        </w:rPr>
        <w:t xml:space="preserve">he </w:t>
      </w:r>
      <w:r w:rsidR="009E6966">
        <w:rPr>
          <w:rFonts w:ascii="Times New Roman" w:hAnsi="Times New Roman" w:cs="Times New Roman"/>
        </w:rPr>
        <w:t xml:space="preserve">U.S. Census Bureau </w:t>
      </w:r>
      <w:r w:rsidR="007F2141">
        <w:rPr>
          <w:rFonts w:ascii="Times New Roman" w:hAnsi="Times New Roman" w:cs="Times New Roman"/>
        </w:rPr>
        <w:t xml:space="preserve">also </w:t>
      </w:r>
      <w:r w:rsidR="001741F3">
        <w:rPr>
          <w:rFonts w:ascii="Times New Roman" w:hAnsi="Times New Roman" w:cs="Times New Roman"/>
        </w:rPr>
        <w:t xml:space="preserve">plans to encourage </w:t>
      </w:r>
      <w:r w:rsidR="00F87088">
        <w:rPr>
          <w:rFonts w:ascii="Times New Roman" w:hAnsi="Times New Roman" w:cs="Times New Roman"/>
        </w:rPr>
        <w:t xml:space="preserve">the </w:t>
      </w:r>
      <w:r w:rsidR="009E6966">
        <w:rPr>
          <w:rFonts w:ascii="Times New Roman" w:hAnsi="Times New Roman" w:cs="Times New Roman"/>
        </w:rPr>
        <w:t>American</w:t>
      </w:r>
      <w:r w:rsidR="00F87088">
        <w:rPr>
          <w:rFonts w:ascii="Times New Roman" w:hAnsi="Times New Roman" w:cs="Times New Roman"/>
        </w:rPr>
        <w:t xml:space="preserve"> population to respond via the internet using </w:t>
      </w:r>
      <w:r w:rsidR="004954E4">
        <w:rPr>
          <w:rFonts w:ascii="Times New Roman" w:hAnsi="Times New Roman" w:cs="Times New Roman"/>
        </w:rPr>
        <w:t>mailed materials</w:t>
      </w:r>
      <w:r w:rsidR="009E6966">
        <w:rPr>
          <w:rFonts w:ascii="Times New Roman" w:hAnsi="Times New Roman" w:cs="Times New Roman"/>
        </w:rPr>
        <w:t xml:space="preserve"> </w:t>
      </w:r>
      <w:r w:rsidR="00F87088">
        <w:rPr>
          <w:rFonts w:ascii="Times New Roman" w:hAnsi="Times New Roman" w:cs="Times New Roman"/>
        </w:rPr>
        <w:t>in 2020</w:t>
      </w:r>
      <w:r w:rsidR="009E6966">
        <w:rPr>
          <w:rFonts w:ascii="Times New Roman" w:hAnsi="Times New Roman" w:cs="Times New Roman"/>
        </w:rPr>
        <w:t xml:space="preserve"> (</w:t>
      </w:r>
      <w:proofErr w:type="spellStart"/>
      <w:r w:rsidR="009E6966">
        <w:rPr>
          <w:rFonts w:ascii="Times New Roman" w:hAnsi="Times New Roman" w:cs="Times New Roman"/>
        </w:rPr>
        <w:t>Blumerman</w:t>
      </w:r>
      <w:proofErr w:type="spellEnd"/>
      <w:r w:rsidR="009E6966">
        <w:rPr>
          <w:rFonts w:ascii="Times New Roman" w:hAnsi="Times New Roman" w:cs="Times New Roman"/>
        </w:rPr>
        <w:t xml:space="preserve"> et al., 2016)</w:t>
      </w:r>
      <w:r w:rsidR="00F87088">
        <w:rPr>
          <w:rFonts w:ascii="Times New Roman" w:hAnsi="Times New Roman" w:cs="Times New Roman"/>
        </w:rPr>
        <w:t>.</w:t>
      </w:r>
      <w:r w:rsidR="007F2141">
        <w:rPr>
          <w:rFonts w:ascii="Times New Roman" w:hAnsi="Times New Roman" w:cs="Times New Roman"/>
        </w:rPr>
        <w:t xml:space="preserve"> </w:t>
      </w:r>
      <w:r w:rsidR="0020462E" w:rsidRPr="001805C0">
        <w:rPr>
          <w:rFonts w:ascii="Times New Roman" w:hAnsi="Times New Roman" w:cs="Times New Roman"/>
        </w:rPr>
        <w:t xml:space="preserve">While web-based data collection methods </w:t>
      </w:r>
      <w:r w:rsidR="0020462E">
        <w:rPr>
          <w:rFonts w:ascii="Times New Roman" w:hAnsi="Times New Roman" w:cs="Times New Roman"/>
        </w:rPr>
        <w:t>offer surveys the ability to reach peopl</w:t>
      </w:r>
      <w:r w:rsidR="007F2141">
        <w:rPr>
          <w:rFonts w:ascii="Times New Roman" w:hAnsi="Times New Roman" w:cs="Times New Roman"/>
        </w:rPr>
        <w:t>e where they spend their time, they</w:t>
      </w:r>
      <w:r w:rsidR="0020462E" w:rsidRPr="001805C0">
        <w:rPr>
          <w:rFonts w:ascii="Times New Roman" w:hAnsi="Times New Roman" w:cs="Times New Roman"/>
        </w:rPr>
        <w:t xml:space="preserve"> traditionally require a</w:t>
      </w:r>
      <w:r w:rsidR="0020462E">
        <w:rPr>
          <w:rFonts w:ascii="Times New Roman" w:hAnsi="Times New Roman" w:cs="Times New Roman"/>
        </w:rPr>
        <w:t>n email</w:t>
      </w:r>
      <w:r w:rsidR="0020462E" w:rsidRPr="001805C0">
        <w:rPr>
          <w:rFonts w:ascii="Times New Roman" w:hAnsi="Times New Roman" w:cs="Times New Roman"/>
        </w:rPr>
        <w:t xml:space="preserve"> sampling frame previously provided by respondents</w:t>
      </w:r>
      <w:r w:rsidR="0020462E">
        <w:rPr>
          <w:rFonts w:ascii="Times New Roman" w:hAnsi="Times New Roman" w:cs="Times New Roman"/>
        </w:rPr>
        <w:t xml:space="preserve"> or an invite to respond on the web via an alternate mode like a mail invitation</w:t>
      </w:r>
      <w:r w:rsidR="0020462E" w:rsidRPr="001805C0">
        <w:rPr>
          <w:rFonts w:ascii="Times New Roman" w:hAnsi="Times New Roman" w:cs="Times New Roman"/>
        </w:rPr>
        <w:t>.</w:t>
      </w:r>
      <w:r w:rsidR="0020462E">
        <w:rPr>
          <w:rFonts w:ascii="Times New Roman" w:hAnsi="Times New Roman" w:cs="Times New Roman"/>
        </w:rPr>
        <w:t xml:space="preserve"> </w:t>
      </w:r>
    </w:p>
    <w:p w:rsidR="00E1319B" w:rsidRDefault="00E1319B" w:rsidP="005D3614">
      <w:pPr>
        <w:pStyle w:val="Heading1"/>
      </w:pPr>
      <w:r w:rsidRPr="005D3614">
        <w:t xml:space="preserve">Digital Advertisements as </w:t>
      </w:r>
      <w:r w:rsidR="007409BF">
        <w:t xml:space="preserve">a </w:t>
      </w:r>
      <w:r w:rsidRPr="005D3614">
        <w:t>Data Collection Contact Strategy</w:t>
      </w:r>
    </w:p>
    <w:p w:rsidR="00A23D82" w:rsidRDefault="00A23D82" w:rsidP="00A23D82">
      <w:pPr>
        <w:spacing w:line="360" w:lineRule="auto"/>
        <w:ind w:firstLine="720"/>
        <w:rPr>
          <w:rFonts w:ascii="Times New Roman" w:hAnsi="Times New Roman" w:cs="Times New Roman"/>
        </w:rPr>
      </w:pPr>
      <w:r w:rsidRPr="001805C0">
        <w:rPr>
          <w:rFonts w:ascii="Times New Roman" w:hAnsi="Times New Roman" w:cs="Times New Roman"/>
        </w:rPr>
        <w:t>Contacting potential respondents to participate in surveys using digital advertising offer</w:t>
      </w:r>
      <w:r>
        <w:rPr>
          <w:rFonts w:ascii="Times New Roman" w:hAnsi="Times New Roman" w:cs="Times New Roman"/>
        </w:rPr>
        <w:t>s</w:t>
      </w:r>
      <w:r w:rsidRPr="001805C0">
        <w:rPr>
          <w:rFonts w:ascii="Times New Roman" w:hAnsi="Times New Roman" w:cs="Times New Roman"/>
        </w:rPr>
        <w:t xml:space="preserve"> a </w:t>
      </w:r>
      <w:r>
        <w:rPr>
          <w:rFonts w:ascii="Times New Roman" w:hAnsi="Times New Roman" w:cs="Times New Roman"/>
        </w:rPr>
        <w:t>method</w:t>
      </w:r>
      <w:r w:rsidRPr="001805C0">
        <w:rPr>
          <w:rFonts w:ascii="Times New Roman" w:hAnsi="Times New Roman" w:cs="Times New Roman"/>
        </w:rPr>
        <w:t xml:space="preserve"> that does not require an email provided in a previous wave</w:t>
      </w:r>
      <w:r>
        <w:rPr>
          <w:rFonts w:ascii="Times New Roman" w:hAnsi="Times New Roman" w:cs="Times New Roman"/>
        </w:rPr>
        <w:t xml:space="preserve"> or a mailed invitation to </w:t>
      </w:r>
      <w:r>
        <w:rPr>
          <w:rFonts w:ascii="Times New Roman" w:hAnsi="Times New Roman" w:cs="Times New Roman"/>
        </w:rPr>
        <w:lastRenderedPageBreak/>
        <w:t xml:space="preserve">participate. Advertisers can now link physical </w:t>
      </w:r>
      <w:r w:rsidRPr="00963032">
        <w:rPr>
          <w:rFonts w:ascii="Times New Roman" w:hAnsi="Times New Roman" w:cs="Times New Roman"/>
        </w:rPr>
        <w:t xml:space="preserve">mailing addresses to specific </w:t>
      </w:r>
      <w:r>
        <w:rPr>
          <w:rFonts w:ascii="Times New Roman" w:hAnsi="Times New Roman" w:cs="Times New Roman"/>
        </w:rPr>
        <w:t xml:space="preserve">browser cookies, </w:t>
      </w:r>
      <w:r w:rsidRPr="00963032">
        <w:rPr>
          <w:rFonts w:ascii="Times New Roman" w:hAnsi="Times New Roman" w:cs="Times New Roman"/>
        </w:rPr>
        <w:t>digital device IDs</w:t>
      </w:r>
      <w:r>
        <w:rPr>
          <w:rFonts w:ascii="Times New Roman" w:hAnsi="Times New Roman" w:cs="Times New Roman"/>
        </w:rPr>
        <w:t>, online profiles,</w:t>
      </w:r>
      <w:r w:rsidRPr="00963032">
        <w:rPr>
          <w:rFonts w:ascii="Times New Roman" w:hAnsi="Times New Roman" w:cs="Times New Roman"/>
        </w:rPr>
        <w:t xml:space="preserve"> or </w:t>
      </w:r>
      <w:r w:rsidRPr="00963032">
        <w:rPr>
          <w:rFonts w:ascii="Times New Roman" w:hAnsi="Times New Roman" w:cs="Times New Roman"/>
          <w:bCs/>
        </w:rPr>
        <w:t>media access control addresses</w:t>
      </w:r>
      <w:r w:rsidRPr="00963032">
        <w:rPr>
          <w:rFonts w:ascii="Times New Roman" w:hAnsi="Times New Roman" w:cs="Times New Roman"/>
        </w:rPr>
        <w:t xml:space="preserve"> (</w:t>
      </w:r>
      <w:r w:rsidRPr="00963032">
        <w:rPr>
          <w:rFonts w:ascii="Times New Roman" w:hAnsi="Times New Roman" w:cs="Times New Roman"/>
          <w:bCs/>
        </w:rPr>
        <w:t>MAC addresses</w:t>
      </w:r>
      <w:r w:rsidRPr="00963032">
        <w:rPr>
          <w:rFonts w:ascii="Times New Roman" w:hAnsi="Times New Roman" w:cs="Times New Roman"/>
        </w:rPr>
        <w:t>). Advertisers</w:t>
      </w:r>
      <w:r>
        <w:rPr>
          <w:rFonts w:ascii="Times New Roman" w:hAnsi="Times New Roman" w:cs="Times New Roman"/>
        </w:rPr>
        <w:t xml:space="preserve"> also can also geo-target digital advertisements by pinpointing audiences based on, for example, their IP addresses, wireless network’s address (</w:t>
      </w:r>
      <w:proofErr w:type="spellStart"/>
      <w:r>
        <w:rPr>
          <w:rFonts w:ascii="Times New Roman" w:hAnsi="Times New Roman" w:cs="Times New Roman"/>
        </w:rPr>
        <w:t>wifi</w:t>
      </w:r>
      <w:proofErr w:type="spellEnd"/>
      <w:r>
        <w:rPr>
          <w:rFonts w:ascii="Times New Roman" w:hAnsi="Times New Roman" w:cs="Times New Roman"/>
        </w:rPr>
        <w:t xml:space="preserve"> ISP), billing or registration address, or their mobile device’s physical location using GPS or cell tower triangulation. These capabilities will likely become more widespread as m</w:t>
      </w:r>
      <w:r w:rsidRPr="00FF3DC8">
        <w:rPr>
          <w:rFonts w:ascii="Times New Roman" w:hAnsi="Times New Roman" w:cs="Times New Roman"/>
        </w:rPr>
        <w:t>edia mark</w:t>
      </w:r>
      <w:r w:rsidR="00A251DB">
        <w:rPr>
          <w:rFonts w:ascii="Times New Roman" w:hAnsi="Times New Roman" w:cs="Times New Roman"/>
        </w:rPr>
        <w:t>et</w:t>
      </w:r>
      <w:r w:rsidRPr="00FF3DC8">
        <w:rPr>
          <w:rFonts w:ascii="Times New Roman" w:hAnsi="Times New Roman" w:cs="Times New Roman"/>
        </w:rPr>
        <w:t xml:space="preserve">ing firms predict digital advertising will outspend </w:t>
      </w:r>
      <w:r>
        <w:rPr>
          <w:rFonts w:ascii="Times New Roman" w:hAnsi="Times New Roman" w:cs="Times New Roman"/>
        </w:rPr>
        <w:t>television</w:t>
      </w:r>
      <w:r w:rsidRPr="00FF3DC8">
        <w:rPr>
          <w:rFonts w:ascii="Times New Roman" w:hAnsi="Times New Roman" w:cs="Times New Roman"/>
        </w:rPr>
        <w:t xml:space="preserve"> advertising by 2017 (</w:t>
      </w:r>
      <w:proofErr w:type="spellStart"/>
      <w:r w:rsidRPr="00FF3DC8">
        <w:rPr>
          <w:rFonts w:ascii="Times New Roman" w:hAnsi="Times New Roman" w:cs="Times New Roman"/>
        </w:rPr>
        <w:t>eMarketer</w:t>
      </w:r>
      <w:proofErr w:type="spellEnd"/>
      <w:r w:rsidRPr="00FF3DC8">
        <w:rPr>
          <w:rFonts w:ascii="Times New Roman" w:hAnsi="Times New Roman" w:cs="Times New Roman"/>
        </w:rPr>
        <w:t>, 2016)</w:t>
      </w:r>
      <w:r>
        <w:rPr>
          <w:rFonts w:ascii="Times New Roman" w:hAnsi="Times New Roman" w:cs="Times New Roman"/>
        </w:rPr>
        <w:t>, and they also afford the opportunity for survey practitioners to contact sample units at specific addresses or in specific geographies using digital advertisements as survey invitations</w:t>
      </w:r>
      <w:r w:rsidRPr="00FF3DC8">
        <w:rPr>
          <w:rFonts w:ascii="Times New Roman" w:hAnsi="Times New Roman" w:cs="Times New Roman"/>
        </w:rPr>
        <w:t>.</w:t>
      </w:r>
    </w:p>
    <w:p w:rsidR="00A23D82" w:rsidRDefault="00A23D82" w:rsidP="00A23D82">
      <w:pPr>
        <w:spacing w:line="360" w:lineRule="auto"/>
        <w:ind w:firstLine="720"/>
        <w:rPr>
          <w:rFonts w:ascii="Times New Roman" w:hAnsi="Times New Roman" w:cs="Times New Roman"/>
        </w:rPr>
      </w:pPr>
      <w:r w:rsidRPr="0078084D">
        <w:rPr>
          <w:rFonts w:ascii="Times New Roman" w:hAnsi="Times New Roman" w:cs="Times New Roman"/>
        </w:rPr>
        <w:t xml:space="preserve">Inviting matched address-based sample addresses to respond to online surveys via targeted digital advertisements offers a potentially useful way to connect with </w:t>
      </w:r>
      <w:r w:rsidR="00A251DB">
        <w:rPr>
          <w:rFonts w:ascii="Times New Roman" w:hAnsi="Times New Roman" w:cs="Times New Roman"/>
        </w:rPr>
        <w:t>prospective</w:t>
      </w:r>
      <w:r w:rsidRPr="0078084D">
        <w:rPr>
          <w:rFonts w:ascii="Times New Roman" w:hAnsi="Times New Roman" w:cs="Times New Roman"/>
        </w:rPr>
        <w:t xml:space="preserve"> respondents. </w:t>
      </w:r>
      <w:r>
        <w:rPr>
          <w:rFonts w:ascii="Times New Roman" w:hAnsi="Times New Roman" w:cs="Times New Roman"/>
        </w:rPr>
        <w:t xml:space="preserve">Using databases of information about households located at specific addresses as well as the past behaviors of the users of specific devices, advertisers can further target audiences with advertisements containing content likely to resonate with them. </w:t>
      </w:r>
      <w:r w:rsidRPr="0078084D">
        <w:rPr>
          <w:rFonts w:ascii="Times New Roman" w:hAnsi="Times New Roman" w:cs="Times New Roman"/>
        </w:rPr>
        <w:t xml:space="preserve">The opportunities afforded by this new contact strategy include targeting the message, the form, and the placement of survey invitations based on information from the sampled addresses’ digital profile history and other databases, like past media consumption patterns. Contacting potential respondents online also has the potential to reach “hard-to-reach” populations who are less likely to check their postal mail, be home, and pick up a </w:t>
      </w:r>
      <w:r w:rsidR="00A251DB">
        <w:rPr>
          <w:rFonts w:ascii="Times New Roman" w:hAnsi="Times New Roman" w:cs="Times New Roman"/>
        </w:rPr>
        <w:t xml:space="preserve">landline or cell </w:t>
      </w:r>
      <w:r w:rsidRPr="0078084D">
        <w:rPr>
          <w:rFonts w:ascii="Times New Roman" w:hAnsi="Times New Roman" w:cs="Times New Roman"/>
        </w:rPr>
        <w:t>phone.</w:t>
      </w:r>
    </w:p>
    <w:p w:rsidR="000A7EDB" w:rsidRPr="0078084D" w:rsidRDefault="0049581A" w:rsidP="00DF78C2">
      <w:pPr>
        <w:spacing w:line="360" w:lineRule="auto"/>
        <w:ind w:firstLine="720"/>
        <w:rPr>
          <w:rFonts w:ascii="Times New Roman" w:hAnsi="Times New Roman" w:cs="Times New Roman"/>
        </w:rPr>
      </w:pPr>
      <w:r>
        <w:rPr>
          <w:rFonts w:ascii="Times New Roman" w:hAnsi="Times New Roman" w:cs="Times New Roman"/>
        </w:rPr>
        <w:t xml:space="preserve">The U.S. Census Bureau has </w:t>
      </w:r>
      <w:r w:rsidR="00446CC6">
        <w:rPr>
          <w:rFonts w:ascii="Times New Roman" w:hAnsi="Times New Roman" w:cs="Times New Roman"/>
        </w:rPr>
        <w:t>embarked on</w:t>
      </w:r>
      <w:r>
        <w:rPr>
          <w:rFonts w:ascii="Times New Roman" w:hAnsi="Times New Roman" w:cs="Times New Roman"/>
        </w:rPr>
        <w:t xml:space="preserve"> several research projects to determine whether </w:t>
      </w:r>
      <w:r w:rsidR="00446CC6">
        <w:rPr>
          <w:rFonts w:ascii="Times New Roman" w:hAnsi="Times New Roman" w:cs="Times New Roman"/>
        </w:rPr>
        <w:t xml:space="preserve">they can target </w:t>
      </w:r>
      <w:r>
        <w:rPr>
          <w:rFonts w:ascii="Times New Roman" w:hAnsi="Times New Roman" w:cs="Times New Roman"/>
        </w:rPr>
        <w:t xml:space="preserve">sample addresses with digital advertisements. The results of one </w:t>
      </w:r>
      <w:r w:rsidR="0021392E">
        <w:rPr>
          <w:rFonts w:ascii="Times New Roman" w:hAnsi="Times New Roman" w:cs="Times New Roman"/>
        </w:rPr>
        <w:t>experiment</w:t>
      </w:r>
      <w:r>
        <w:rPr>
          <w:rFonts w:ascii="Times New Roman" w:hAnsi="Times New Roman" w:cs="Times New Roman"/>
        </w:rPr>
        <w:t xml:space="preserve"> and </w:t>
      </w:r>
      <w:r w:rsidR="0021392E">
        <w:rPr>
          <w:rFonts w:ascii="Times New Roman" w:hAnsi="Times New Roman" w:cs="Times New Roman"/>
        </w:rPr>
        <w:t xml:space="preserve">a description of the </w:t>
      </w:r>
      <w:r w:rsidR="003C27E4">
        <w:rPr>
          <w:rFonts w:ascii="Times New Roman" w:hAnsi="Times New Roman" w:cs="Times New Roman"/>
        </w:rPr>
        <w:t>plan</w:t>
      </w:r>
      <w:r>
        <w:rPr>
          <w:rFonts w:ascii="Times New Roman" w:hAnsi="Times New Roman" w:cs="Times New Roman"/>
        </w:rPr>
        <w:t xml:space="preserve"> for another </w:t>
      </w:r>
      <w:r w:rsidR="00DF78C2">
        <w:rPr>
          <w:rFonts w:ascii="Times New Roman" w:hAnsi="Times New Roman" w:cs="Times New Roman"/>
        </w:rPr>
        <w:t>are described below.</w:t>
      </w:r>
    </w:p>
    <w:p w:rsidR="00B5293D" w:rsidRPr="00371724" w:rsidRDefault="0078084D" w:rsidP="00371724">
      <w:pPr>
        <w:pStyle w:val="Heading1"/>
      </w:pPr>
      <w:r w:rsidRPr="00371724">
        <w:t>2015 Census Test in Savannah, Georgia</w:t>
      </w:r>
    </w:p>
    <w:p w:rsidR="005D1A00" w:rsidRDefault="00294274" w:rsidP="005D1A00">
      <w:pPr>
        <w:spacing w:line="360" w:lineRule="auto"/>
        <w:ind w:firstLine="720"/>
        <w:rPr>
          <w:rFonts w:ascii="Times New Roman" w:eastAsia="Times New Roman" w:hAnsi="Times New Roman" w:cs="Times New Roman"/>
          <w:color w:val="000000"/>
          <w:shd w:val="clear" w:color="auto" w:fill="FFFFFF"/>
        </w:rPr>
      </w:pPr>
      <w:r w:rsidRPr="001805C0">
        <w:rPr>
          <w:rFonts w:ascii="Times New Roman" w:hAnsi="Times New Roman" w:cs="Times New Roman"/>
        </w:rPr>
        <w:t xml:space="preserve">The 2015 Census Test in </w:t>
      </w:r>
      <w:r w:rsidR="003C27E4">
        <w:rPr>
          <w:rFonts w:ascii="Times New Roman" w:hAnsi="Times New Roman" w:cs="Times New Roman"/>
        </w:rPr>
        <w:t>the designated market area</w:t>
      </w:r>
      <w:r w:rsidR="005D1A00">
        <w:rPr>
          <w:rFonts w:ascii="Times New Roman" w:hAnsi="Times New Roman" w:cs="Times New Roman"/>
        </w:rPr>
        <w:t xml:space="preserve"> </w:t>
      </w:r>
      <w:r w:rsidR="003C27E4">
        <w:rPr>
          <w:rFonts w:ascii="Times New Roman" w:hAnsi="Times New Roman" w:cs="Times New Roman"/>
        </w:rPr>
        <w:t xml:space="preserve">(DMA) </w:t>
      </w:r>
      <w:r w:rsidR="005D1A00">
        <w:rPr>
          <w:rFonts w:ascii="Times New Roman" w:hAnsi="Times New Roman" w:cs="Times New Roman"/>
        </w:rPr>
        <w:t xml:space="preserve">of </w:t>
      </w:r>
      <w:r w:rsidRPr="001805C0">
        <w:rPr>
          <w:rFonts w:ascii="Times New Roman" w:hAnsi="Times New Roman" w:cs="Times New Roman"/>
        </w:rPr>
        <w:t>Savannah, Georgia was the first known official census or survey to link potential respondents to a data collection instrument via digit</w:t>
      </w:r>
      <w:r>
        <w:rPr>
          <w:rFonts w:ascii="Times New Roman" w:hAnsi="Times New Roman" w:cs="Times New Roman"/>
        </w:rPr>
        <w:t xml:space="preserve">al advertisements targeted to specific </w:t>
      </w:r>
      <w:r w:rsidRPr="001805C0">
        <w:rPr>
          <w:rFonts w:ascii="Times New Roman" w:hAnsi="Times New Roman" w:cs="Times New Roman"/>
        </w:rPr>
        <w:t>geographic location</w:t>
      </w:r>
      <w:r>
        <w:rPr>
          <w:rFonts w:ascii="Times New Roman" w:hAnsi="Times New Roman" w:cs="Times New Roman"/>
        </w:rPr>
        <w:t>s</w:t>
      </w:r>
      <w:r w:rsidRPr="001805C0">
        <w:rPr>
          <w:rFonts w:ascii="Times New Roman" w:hAnsi="Times New Roman" w:cs="Times New Roman"/>
        </w:rPr>
        <w:t xml:space="preserve"> and digital profiles. The test </w:t>
      </w:r>
      <w:r>
        <w:rPr>
          <w:rFonts w:ascii="Times New Roman" w:hAnsi="Times New Roman" w:cs="Times New Roman"/>
        </w:rPr>
        <w:t>measured whether digital advertisements could promote self-response, Internet self-response, and self-response of hard-to-</w:t>
      </w:r>
      <w:r w:rsidR="00A251DB">
        <w:rPr>
          <w:rFonts w:ascii="Times New Roman" w:hAnsi="Times New Roman" w:cs="Times New Roman"/>
        </w:rPr>
        <w:t>survey</w:t>
      </w:r>
      <w:r>
        <w:rPr>
          <w:rFonts w:ascii="Times New Roman" w:hAnsi="Times New Roman" w:cs="Times New Roman"/>
        </w:rPr>
        <w:t xml:space="preserve"> populations</w:t>
      </w:r>
      <w:r w:rsidR="005D1A00">
        <w:rPr>
          <w:rFonts w:ascii="Times New Roman" w:hAnsi="Times New Roman" w:cs="Times New Roman"/>
        </w:rPr>
        <w:t xml:space="preserve"> in </w:t>
      </w:r>
      <w:r w:rsidR="003C27E4">
        <w:rPr>
          <w:rFonts w:ascii="Times New Roman" w:eastAsia="Times New Roman" w:hAnsi="Times New Roman" w:cs="Times New Roman"/>
          <w:color w:val="000000"/>
          <w:shd w:val="clear" w:color="auto" w:fill="FFFFFF"/>
        </w:rPr>
        <w:t>seventeen</w:t>
      </w:r>
      <w:r w:rsidR="005D1A00" w:rsidRPr="00FD0F18">
        <w:rPr>
          <w:rFonts w:ascii="Times New Roman" w:eastAsia="Times New Roman" w:hAnsi="Times New Roman" w:cs="Times New Roman"/>
          <w:color w:val="000000"/>
          <w:shd w:val="clear" w:color="auto" w:fill="FFFFFF"/>
        </w:rPr>
        <w:t xml:space="preserve"> counties in Georgia and three in South Carolina </w:t>
      </w:r>
      <w:r w:rsidR="005D1A00">
        <w:rPr>
          <w:rFonts w:ascii="Times New Roman" w:eastAsia="Times New Roman" w:hAnsi="Times New Roman" w:cs="Times New Roman"/>
          <w:color w:val="000000"/>
          <w:shd w:val="clear" w:color="auto" w:fill="FFFFFF"/>
        </w:rPr>
        <w:t>containing approximately</w:t>
      </w:r>
      <w:r w:rsidR="005D1A00" w:rsidRPr="00FD0F18">
        <w:rPr>
          <w:rFonts w:ascii="Times New Roman" w:eastAsia="Times New Roman" w:hAnsi="Times New Roman" w:cs="Times New Roman"/>
          <w:color w:val="000000"/>
          <w:shd w:val="clear" w:color="auto" w:fill="FFFFFF"/>
        </w:rPr>
        <w:t xml:space="preserve"> </w:t>
      </w:r>
      <w:r w:rsidR="004954E4">
        <w:rPr>
          <w:rFonts w:ascii="Times New Roman" w:eastAsia="Times New Roman" w:hAnsi="Times New Roman" w:cs="Times New Roman"/>
          <w:color w:val="000000"/>
          <w:shd w:val="clear" w:color="auto" w:fill="FFFFFF"/>
        </w:rPr>
        <w:t>440</w:t>
      </w:r>
      <w:r w:rsidR="005D1A00" w:rsidRPr="00FD0F18">
        <w:rPr>
          <w:rFonts w:ascii="Times New Roman" w:eastAsia="Times New Roman" w:hAnsi="Times New Roman" w:cs="Times New Roman"/>
          <w:color w:val="000000"/>
          <w:shd w:val="clear" w:color="auto" w:fill="FFFFFF"/>
        </w:rPr>
        <w:t xml:space="preserve">,000 </w:t>
      </w:r>
      <w:r w:rsidR="004954E4">
        <w:rPr>
          <w:rFonts w:ascii="Times New Roman" w:eastAsia="Times New Roman" w:hAnsi="Times New Roman" w:cs="Times New Roman"/>
          <w:color w:val="000000"/>
          <w:shd w:val="clear" w:color="auto" w:fill="FFFFFF"/>
        </w:rPr>
        <w:t>addresses</w:t>
      </w:r>
      <w:r w:rsidR="005D1A00" w:rsidRPr="00FD0F18">
        <w:rPr>
          <w:rFonts w:ascii="Times New Roman" w:eastAsia="Times New Roman" w:hAnsi="Times New Roman" w:cs="Times New Roman"/>
          <w:color w:val="000000"/>
          <w:shd w:val="clear" w:color="auto" w:fill="FFFFFF"/>
        </w:rPr>
        <w:t xml:space="preserve">. </w:t>
      </w:r>
    </w:p>
    <w:p w:rsidR="008B60FE" w:rsidRDefault="003C27E4" w:rsidP="008B60FE">
      <w:pPr>
        <w:spacing w:line="360" w:lineRule="auto"/>
        <w:ind w:firstLine="72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lastRenderedPageBreak/>
        <w:t>The test</w:t>
      </w:r>
      <w:r w:rsidR="005D1A00" w:rsidRPr="00FD0F18">
        <w:rPr>
          <w:rFonts w:ascii="Times New Roman" w:eastAsia="Times New Roman" w:hAnsi="Times New Roman" w:cs="Times New Roman"/>
          <w:color w:val="000000"/>
          <w:shd w:val="clear" w:color="auto" w:fill="FFFFFF"/>
        </w:rPr>
        <w:t xml:space="preserve"> divided the DMA into five </w:t>
      </w:r>
      <w:r w:rsidR="005D1A00">
        <w:rPr>
          <w:rFonts w:ascii="Times New Roman" w:eastAsia="Times New Roman" w:hAnsi="Times New Roman" w:cs="Times New Roman"/>
          <w:color w:val="000000"/>
          <w:shd w:val="clear" w:color="auto" w:fill="FFFFFF"/>
        </w:rPr>
        <w:t xml:space="preserve">digital </w:t>
      </w:r>
      <w:r w:rsidR="005D1A00" w:rsidRPr="00FD0F18">
        <w:rPr>
          <w:rFonts w:ascii="Times New Roman" w:eastAsia="Times New Roman" w:hAnsi="Times New Roman" w:cs="Times New Roman"/>
          <w:color w:val="000000"/>
          <w:shd w:val="clear" w:color="auto" w:fill="FFFFFF"/>
        </w:rPr>
        <w:t xml:space="preserve">panels, by assigning each </w:t>
      </w:r>
      <w:r w:rsidR="00835D29">
        <w:rPr>
          <w:rFonts w:ascii="Times New Roman" w:eastAsia="Times New Roman" w:hAnsi="Times New Roman" w:cs="Times New Roman"/>
          <w:color w:val="000000"/>
          <w:shd w:val="clear" w:color="auto" w:fill="FFFFFF"/>
        </w:rPr>
        <w:t>residential ZIP code</w:t>
      </w:r>
      <w:r w:rsidR="005D1A00" w:rsidRPr="00FD0F18">
        <w:rPr>
          <w:rFonts w:ascii="Times New Roman" w:eastAsia="Times New Roman" w:hAnsi="Times New Roman" w:cs="Times New Roman"/>
          <w:color w:val="000000"/>
          <w:shd w:val="clear" w:color="auto" w:fill="FFFFFF"/>
        </w:rPr>
        <w:t xml:space="preserve"> to a single panel. </w:t>
      </w:r>
      <w:r w:rsidR="005D1A00">
        <w:rPr>
          <w:rFonts w:ascii="Times New Roman" w:eastAsia="Times New Roman" w:hAnsi="Times New Roman" w:cs="Times New Roman"/>
          <w:color w:val="000000"/>
          <w:shd w:val="clear" w:color="auto" w:fill="FFFFFF"/>
        </w:rPr>
        <w:t>A</w:t>
      </w:r>
      <w:r w:rsidR="005D1A00" w:rsidRPr="00FD0F18">
        <w:rPr>
          <w:rFonts w:ascii="Times New Roman" w:eastAsia="Times New Roman" w:hAnsi="Times New Roman" w:cs="Times New Roman"/>
          <w:color w:val="000000"/>
          <w:shd w:val="clear" w:color="auto" w:fill="FFFFFF"/>
        </w:rPr>
        <w:t xml:space="preserve">ll panels were exposed to traditional advertising, earned media coverage, partnership efforts, and </w:t>
      </w:r>
      <w:r w:rsidR="005D1A00">
        <w:rPr>
          <w:rFonts w:ascii="Times New Roman" w:eastAsia="Times New Roman" w:hAnsi="Times New Roman" w:cs="Times New Roman"/>
          <w:color w:val="000000"/>
          <w:shd w:val="clear" w:color="auto" w:fill="FFFFFF"/>
        </w:rPr>
        <w:t>organic social media outreach, but d</w:t>
      </w:r>
      <w:r w:rsidR="005D1A00" w:rsidRPr="00FD0F18">
        <w:rPr>
          <w:rFonts w:ascii="Times New Roman" w:eastAsia="Times New Roman" w:hAnsi="Times New Roman" w:cs="Times New Roman"/>
          <w:color w:val="000000"/>
          <w:shd w:val="clear" w:color="auto" w:fill="FFFFFF"/>
        </w:rPr>
        <w:t>igital advertis</w:t>
      </w:r>
      <w:r w:rsidR="005D1A00">
        <w:rPr>
          <w:rFonts w:ascii="Times New Roman" w:eastAsia="Times New Roman" w:hAnsi="Times New Roman" w:cs="Times New Roman"/>
          <w:color w:val="000000"/>
          <w:shd w:val="clear" w:color="auto" w:fill="FFFFFF"/>
        </w:rPr>
        <w:t xml:space="preserve">ing was restricted from </w:t>
      </w:r>
      <w:r w:rsidR="000C6622">
        <w:rPr>
          <w:rFonts w:ascii="Times New Roman" w:eastAsia="Times New Roman" w:hAnsi="Times New Roman" w:cs="Times New Roman"/>
          <w:color w:val="000000"/>
          <w:shd w:val="clear" w:color="auto" w:fill="FFFFFF"/>
        </w:rPr>
        <w:t>one panel</w:t>
      </w:r>
      <w:r w:rsidR="005D1A00" w:rsidRPr="00FD0F18">
        <w:rPr>
          <w:rFonts w:ascii="Times New Roman" w:eastAsia="Times New Roman" w:hAnsi="Times New Roman" w:cs="Times New Roman"/>
          <w:color w:val="000000"/>
          <w:shd w:val="clear" w:color="auto" w:fill="FFFFFF"/>
        </w:rPr>
        <w:t xml:space="preserve">. Spend level and targeting strategy varied among </w:t>
      </w:r>
      <w:r w:rsidR="000C6622">
        <w:rPr>
          <w:rFonts w:ascii="Times New Roman" w:eastAsia="Times New Roman" w:hAnsi="Times New Roman" w:cs="Times New Roman"/>
          <w:color w:val="000000"/>
          <w:shd w:val="clear" w:color="auto" w:fill="FFFFFF"/>
        </w:rPr>
        <w:t>the remaining four</w:t>
      </w:r>
      <w:r w:rsidR="003F21B1">
        <w:rPr>
          <w:rFonts w:ascii="Times New Roman" w:eastAsia="Times New Roman" w:hAnsi="Times New Roman" w:cs="Times New Roman"/>
          <w:color w:val="000000"/>
          <w:shd w:val="clear" w:color="auto" w:fill="FFFFFF"/>
        </w:rPr>
        <w:t xml:space="preserve"> </w:t>
      </w:r>
      <w:r w:rsidR="000243D4">
        <w:rPr>
          <w:rFonts w:ascii="Times New Roman" w:eastAsia="Times New Roman" w:hAnsi="Times New Roman" w:cs="Times New Roman"/>
          <w:color w:val="000000"/>
          <w:shd w:val="clear" w:color="auto" w:fill="FFFFFF"/>
        </w:rPr>
        <w:t>– two</w:t>
      </w:r>
      <w:r w:rsidR="003F21B1">
        <w:rPr>
          <w:rFonts w:ascii="Times New Roman" w:eastAsia="Times New Roman" w:hAnsi="Times New Roman" w:cs="Times New Roman"/>
          <w:color w:val="000000"/>
          <w:shd w:val="clear" w:color="auto" w:fill="FFFFFF"/>
        </w:rPr>
        <w:t xml:space="preserve"> </w:t>
      </w:r>
      <w:r w:rsidR="000243D4">
        <w:rPr>
          <w:rFonts w:ascii="Times New Roman" w:eastAsia="Times New Roman" w:hAnsi="Times New Roman" w:cs="Times New Roman"/>
          <w:color w:val="000000"/>
          <w:shd w:val="clear" w:color="auto" w:fill="FFFFFF"/>
        </w:rPr>
        <w:t>panels received</w:t>
      </w:r>
      <w:r w:rsidR="003F21B1">
        <w:rPr>
          <w:rFonts w:ascii="Times New Roman" w:eastAsia="Times New Roman" w:hAnsi="Times New Roman" w:cs="Times New Roman"/>
          <w:color w:val="000000"/>
          <w:shd w:val="clear" w:color="auto" w:fill="FFFFFF"/>
        </w:rPr>
        <w:t xml:space="preserve"> higher spend levels on digit</w:t>
      </w:r>
      <w:r w:rsidR="008B60FE">
        <w:rPr>
          <w:rFonts w:ascii="Times New Roman" w:eastAsia="Times New Roman" w:hAnsi="Times New Roman" w:cs="Times New Roman"/>
          <w:color w:val="000000"/>
          <w:shd w:val="clear" w:color="auto" w:fill="FFFFFF"/>
        </w:rPr>
        <w:t>al ad</w:t>
      </w:r>
      <w:r w:rsidR="00D93950">
        <w:rPr>
          <w:rFonts w:ascii="Times New Roman" w:eastAsia="Times New Roman" w:hAnsi="Times New Roman" w:cs="Times New Roman"/>
          <w:color w:val="000000"/>
          <w:shd w:val="clear" w:color="auto" w:fill="FFFFFF"/>
        </w:rPr>
        <w:t>vertisement</w:t>
      </w:r>
      <w:r w:rsidR="008B60FE">
        <w:rPr>
          <w:rFonts w:ascii="Times New Roman" w:eastAsia="Times New Roman" w:hAnsi="Times New Roman" w:cs="Times New Roman"/>
          <w:color w:val="000000"/>
          <w:shd w:val="clear" w:color="auto" w:fill="FFFFFF"/>
        </w:rPr>
        <w:t>s</w:t>
      </w:r>
      <w:r w:rsidR="000243D4">
        <w:rPr>
          <w:rFonts w:ascii="Times New Roman" w:eastAsia="Times New Roman" w:hAnsi="Times New Roman" w:cs="Times New Roman"/>
          <w:color w:val="000000"/>
          <w:shd w:val="clear" w:color="auto" w:fill="FFFFFF"/>
        </w:rPr>
        <w:t>, and two panels targeted</w:t>
      </w:r>
      <w:r w:rsidR="008B60FE">
        <w:rPr>
          <w:rFonts w:ascii="Times New Roman" w:eastAsia="Times New Roman" w:hAnsi="Times New Roman" w:cs="Times New Roman"/>
          <w:color w:val="000000"/>
          <w:shd w:val="clear" w:color="auto" w:fill="FFFFFF"/>
        </w:rPr>
        <w:t xml:space="preserve"> ad</w:t>
      </w:r>
      <w:r w:rsidR="00D93950">
        <w:rPr>
          <w:rFonts w:ascii="Times New Roman" w:eastAsia="Times New Roman" w:hAnsi="Times New Roman" w:cs="Times New Roman"/>
          <w:color w:val="000000"/>
          <w:shd w:val="clear" w:color="auto" w:fill="FFFFFF"/>
        </w:rPr>
        <w:t>vertisement</w:t>
      </w:r>
      <w:r w:rsidR="008B60FE">
        <w:rPr>
          <w:rFonts w:ascii="Times New Roman" w:eastAsia="Times New Roman" w:hAnsi="Times New Roman" w:cs="Times New Roman"/>
          <w:color w:val="000000"/>
          <w:shd w:val="clear" w:color="auto" w:fill="FFFFFF"/>
        </w:rPr>
        <w:t>s towards hard-to-</w:t>
      </w:r>
      <w:r w:rsidR="00A251DB">
        <w:rPr>
          <w:rFonts w:ascii="Times New Roman" w:eastAsia="Times New Roman" w:hAnsi="Times New Roman" w:cs="Times New Roman"/>
          <w:color w:val="000000"/>
          <w:shd w:val="clear" w:color="auto" w:fill="FFFFFF"/>
        </w:rPr>
        <w:t>survey</w:t>
      </w:r>
      <w:r w:rsidR="008B60FE">
        <w:rPr>
          <w:rFonts w:ascii="Times New Roman" w:eastAsia="Times New Roman" w:hAnsi="Times New Roman" w:cs="Times New Roman"/>
          <w:color w:val="000000"/>
          <w:shd w:val="clear" w:color="auto" w:fill="FFFFFF"/>
        </w:rPr>
        <w:t xml:space="preserve"> sub-populations in addition to general digital advertisements aimed at a broader audience.</w:t>
      </w:r>
    </w:p>
    <w:p w:rsidR="00835D29" w:rsidRDefault="005D1A00" w:rsidP="00835D29">
      <w:pPr>
        <w:spacing w:line="360" w:lineRule="auto"/>
        <w:ind w:firstLine="72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T</w:t>
      </w:r>
      <w:r w:rsidRPr="00C32F01">
        <w:rPr>
          <w:rFonts w:ascii="Times New Roman" w:eastAsia="Times New Roman" w:hAnsi="Times New Roman" w:cs="Times New Roman"/>
          <w:color w:val="000000"/>
          <w:shd w:val="clear" w:color="auto" w:fill="FFFFFF"/>
        </w:rPr>
        <w:t xml:space="preserve">he test </w:t>
      </w:r>
      <w:r w:rsidRPr="004348F0">
        <w:rPr>
          <w:rFonts w:ascii="Times New Roman" w:eastAsia="Times New Roman" w:hAnsi="Times New Roman" w:cs="Times New Roman"/>
          <w:color w:val="000000"/>
          <w:shd w:val="clear" w:color="auto" w:fill="FFFFFF"/>
        </w:rPr>
        <w:t xml:space="preserve">produced many encouraging results. </w:t>
      </w:r>
      <w:r w:rsidR="00446CC6">
        <w:rPr>
          <w:rFonts w:ascii="Times New Roman" w:eastAsia="Times New Roman" w:hAnsi="Times New Roman" w:cs="Times New Roman"/>
          <w:color w:val="000000"/>
          <w:shd w:val="clear" w:color="auto" w:fill="FFFFFF"/>
        </w:rPr>
        <w:t>Respondents submitted over e</w:t>
      </w:r>
      <w:r w:rsidRPr="004348F0">
        <w:rPr>
          <w:rFonts w:ascii="Times New Roman" w:eastAsia="Times New Roman" w:hAnsi="Times New Roman" w:cs="Times New Roman"/>
          <w:color w:val="000000"/>
          <w:shd w:val="clear" w:color="auto" w:fill="FFFFFF"/>
        </w:rPr>
        <w:t>ighty percent of responses via the Internet</w:t>
      </w:r>
      <w:r w:rsidRPr="006A3319">
        <w:rPr>
          <w:rFonts w:ascii="Times New Roman" w:eastAsia="Times New Roman" w:hAnsi="Times New Roman" w:cs="Times New Roman"/>
          <w:color w:val="000000"/>
          <w:shd w:val="clear" w:color="auto" w:fill="FFFFFF"/>
        </w:rPr>
        <w:t xml:space="preserve"> </w:t>
      </w:r>
      <w:r w:rsidR="008B60FE">
        <w:rPr>
          <w:rFonts w:ascii="Times New Roman" w:eastAsia="Times New Roman" w:hAnsi="Times New Roman" w:cs="Times New Roman"/>
          <w:color w:val="000000"/>
          <w:shd w:val="clear" w:color="auto" w:fill="FFFFFF"/>
        </w:rPr>
        <w:t>with</w:t>
      </w:r>
      <w:r w:rsidRPr="006A3319">
        <w:rPr>
          <w:rFonts w:ascii="Times New Roman" w:eastAsia="Times New Roman" w:hAnsi="Times New Roman" w:cs="Times New Roman"/>
          <w:color w:val="000000"/>
          <w:shd w:val="clear" w:color="auto" w:fill="FFFFFF"/>
        </w:rPr>
        <w:t xml:space="preserve"> </w:t>
      </w:r>
      <w:r w:rsidR="00835D29">
        <w:rPr>
          <w:rFonts w:ascii="Times New Roman" w:eastAsia="Times New Roman" w:hAnsi="Times New Roman" w:cs="Times New Roman"/>
          <w:color w:val="000000"/>
          <w:shd w:val="clear" w:color="auto" w:fill="FFFFFF"/>
        </w:rPr>
        <w:t>over thirteen percent</w:t>
      </w:r>
      <w:r w:rsidRPr="006A3319">
        <w:rPr>
          <w:rFonts w:ascii="Times New Roman" w:eastAsia="Times New Roman" w:hAnsi="Times New Roman" w:cs="Times New Roman"/>
          <w:color w:val="000000"/>
          <w:shd w:val="clear" w:color="auto" w:fill="FFFFFF"/>
        </w:rPr>
        <w:t xml:space="preserve"> </w:t>
      </w:r>
      <w:r w:rsidR="005A27C2">
        <w:rPr>
          <w:rFonts w:ascii="Times New Roman" w:eastAsia="Times New Roman" w:hAnsi="Times New Roman" w:cs="Times New Roman"/>
          <w:color w:val="000000"/>
          <w:shd w:val="clear" w:color="auto" w:fill="FFFFFF"/>
        </w:rPr>
        <w:t xml:space="preserve">directly attributed </w:t>
      </w:r>
      <w:r w:rsidRPr="006A3319">
        <w:rPr>
          <w:rFonts w:ascii="Times New Roman" w:eastAsia="Times New Roman" w:hAnsi="Times New Roman" w:cs="Times New Roman"/>
          <w:color w:val="000000"/>
          <w:shd w:val="clear" w:color="auto" w:fill="FFFFFF"/>
        </w:rPr>
        <w:t xml:space="preserve">to digital advertising. </w:t>
      </w:r>
      <w:r w:rsidR="008B60FE">
        <w:rPr>
          <w:rFonts w:ascii="Times New Roman" w:eastAsia="Times New Roman" w:hAnsi="Times New Roman" w:cs="Times New Roman"/>
          <w:color w:val="000000"/>
          <w:shd w:val="clear" w:color="auto" w:fill="FFFFFF"/>
        </w:rPr>
        <w:t>T</w:t>
      </w:r>
      <w:r w:rsidR="003F21B1" w:rsidRPr="00173C52">
        <w:rPr>
          <w:rFonts w:ascii="Times New Roman" w:eastAsia="Times New Roman" w:hAnsi="Times New Roman" w:cs="Times New Roman"/>
          <w:color w:val="000000"/>
          <w:shd w:val="clear" w:color="auto" w:fill="FFFFFF"/>
        </w:rPr>
        <w:t>he two high</w:t>
      </w:r>
      <w:r w:rsidR="003F21B1">
        <w:rPr>
          <w:rFonts w:ascii="Times New Roman" w:eastAsia="Times New Roman" w:hAnsi="Times New Roman" w:cs="Times New Roman"/>
          <w:color w:val="000000"/>
          <w:shd w:val="clear" w:color="auto" w:fill="FFFFFF"/>
        </w:rPr>
        <w:t>-</w:t>
      </w:r>
      <w:r w:rsidR="003F21B1" w:rsidRPr="00173C52">
        <w:rPr>
          <w:rFonts w:ascii="Times New Roman" w:eastAsia="Times New Roman" w:hAnsi="Times New Roman" w:cs="Times New Roman"/>
          <w:color w:val="000000"/>
          <w:shd w:val="clear" w:color="auto" w:fill="FFFFFF"/>
        </w:rPr>
        <w:t>spend panels had a significant</w:t>
      </w:r>
      <w:r w:rsidR="008B60FE">
        <w:rPr>
          <w:rFonts w:ascii="Times New Roman" w:eastAsia="Times New Roman" w:hAnsi="Times New Roman" w:cs="Times New Roman"/>
          <w:color w:val="000000"/>
          <w:shd w:val="clear" w:color="auto" w:fill="FFFFFF"/>
        </w:rPr>
        <w:t>ly</w:t>
      </w:r>
      <w:r w:rsidR="003F21B1" w:rsidRPr="00173C52">
        <w:rPr>
          <w:rFonts w:ascii="Times New Roman" w:eastAsia="Times New Roman" w:hAnsi="Times New Roman" w:cs="Times New Roman"/>
          <w:color w:val="000000"/>
          <w:shd w:val="clear" w:color="auto" w:fill="FFFFFF"/>
        </w:rPr>
        <w:t xml:space="preserve"> higher number of digital ad-initiated self</w:t>
      </w:r>
      <w:r w:rsidR="003F21B1">
        <w:rPr>
          <w:rFonts w:ascii="Times New Roman" w:eastAsia="Times New Roman" w:hAnsi="Times New Roman" w:cs="Times New Roman"/>
          <w:color w:val="000000"/>
          <w:shd w:val="clear" w:color="auto" w:fill="FFFFFF"/>
        </w:rPr>
        <w:t>-</w:t>
      </w:r>
      <w:r w:rsidR="003F21B1" w:rsidRPr="00173C52">
        <w:rPr>
          <w:rFonts w:ascii="Times New Roman" w:eastAsia="Times New Roman" w:hAnsi="Times New Roman" w:cs="Times New Roman"/>
          <w:color w:val="000000"/>
          <w:shd w:val="clear" w:color="auto" w:fill="FFFFFF"/>
        </w:rPr>
        <w:t>responses than did the</w:t>
      </w:r>
      <w:r w:rsidR="008B60FE">
        <w:rPr>
          <w:rFonts w:ascii="Times New Roman" w:eastAsia="Times New Roman" w:hAnsi="Times New Roman" w:cs="Times New Roman"/>
          <w:color w:val="000000"/>
          <w:shd w:val="clear" w:color="auto" w:fill="FFFFFF"/>
        </w:rPr>
        <w:t xml:space="preserve"> two</w:t>
      </w:r>
      <w:r w:rsidR="003F21B1" w:rsidRPr="00173C52">
        <w:rPr>
          <w:rFonts w:ascii="Times New Roman" w:eastAsia="Times New Roman" w:hAnsi="Times New Roman" w:cs="Times New Roman"/>
          <w:color w:val="000000"/>
          <w:shd w:val="clear" w:color="auto" w:fill="FFFFFF"/>
        </w:rPr>
        <w:t xml:space="preserve"> low</w:t>
      </w:r>
      <w:r w:rsidR="003F21B1">
        <w:rPr>
          <w:rFonts w:ascii="Times New Roman" w:eastAsia="Times New Roman" w:hAnsi="Times New Roman" w:cs="Times New Roman"/>
          <w:color w:val="000000"/>
          <w:shd w:val="clear" w:color="auto" w:fill="FFFFFF"/>
        </w:rPr>
        <w:t>-</w:t>
      </w:r>
      <w:r w:rsidR="003F21B1" w:rsidRPr="00173C52">
        <w:rPr>
          <w:rFonts w:ascii="Times New Roman" w:eastAsia="Times New Roman" w:hAnsi="Times New Roman" w:cs="Times New Roman"/>
          <w:color w:val="000000"/>
          <w:shd w:val="clear" w:color="auto" w:fill="FFFFFF"/>
        </w:rPr>
        <w:t xml:space="preserve">spend panels. The two panels receiving general digital advertising as compared </w:t>
      </w:r>
      <w:r w:rsidR="003F21B1">
        <w:rPr>
          <w:rFonts w:ascii="Times New Roman" w:eastAsia="Times New Roman" w:hAnsi="Times New Roman" w:cs="Times New Roman"/>
          <w:color w:val="000000"/>
          <w:shd w:val="clear" w:color="auto" w:fill="FFFFFF"/>
        </w:rPr>
        <w:t>with</w:t>
      </w:r>
      <w:r w:rsidR="003F21B1" w:rsidRPr="00173C52">
        <w:rPr>
          <w:rFonts w:ascii="Times New Roman" w:eastAsia="Times New Roman" w:hAnsi="Times New Roman" w:cs="Times New Roman"/>
          <w:color w:val="000000"/>
          <w:shd w:val="clear" w:color="auto" w:fill="FFFFFF"/>
        </w:rPr>
        <w:t xml:space="preserve"> the two panels receiving general and targeted ad</w:t>
      </w:r>
      <w:r w:rsidR="00D93950">
        <w:rPr>
          <w:rFonts w:ascii="Times New Roman" w:eastAsia="Times New Roman" w:hAnsi="Times New Roman" w:cs="Times New Roman"/>
          <w:color w:val="000000"/>
          <w:shd w:val="clear" w:color="auto" w:fill="FFFFFF"/>
        </w:rPr>
        <w:t>vertisement</w:t>
      </w:r>
      <w:r w:rsidR="003F21B1" w:rsidRPr="00173C52">
        <w:rPr>
          <w:rFonts w:ascii="Times New Roman" w:eastAsia="Times New Roman" w:hAnsi="Times New Roman" w:cs="Times New Roman"/>
          <w:color w:val="000000"/>
          <w:shd w:val="clear" w:color="auto" w:fill="FFFFFF"/>
        </w:rPr>
        <w:t>s also had a statistically significant higher number of self</w:t>
      </w:r>
      <w:r w:rsidR="003F21B1">
        <w:rPr>
          <w:rFonts w:ascii="Times New Roman" w:eastAsia="Times New Roman" w:hAnsi="Times New Roman" w:cs="Times New Roman"/>
          <w:color w:val="000000"/>
          <w:shd w:val="clear" w:color="auto" w:fill="FFFFFF"/>
        </w:rPr>
        <w:t>-</w:t>
      </w:r>
      <w:r w:rsidR="003F21B1" w:rsidRPr="00173C52">
        <w:rPr>
          <w:rFonts w:ascii="Times New Roman" w:eastAsia="Times New Roman" w:hAnsi="Times New Roman" w:cs="Times New Roman"/>
          <w:color w:val="000000"/>
          <w:shd w:val="clear" w:color="auto" w:fill="FFFFFF"/>
        </w:rPr>
        <w:t>responses</w:t>
      </w:r>
      <w:r w:rsidR="003F21B1">
        <w:rPr>
          <w:rFonts w:ascii="Times New Roman" w:eastAsia="Times New Roman" w:hAnsi="Times New Roman" w:cs="Times New Roman"/>
          <w:color w:val="000000"/>
          <w:shd w:val="clear" w:color="auto" w:fill="FFFFFF"/>
        </w:rPr>
        <w:t>.</w:t>
      </w:r>
      <w:r w:rsidR="003F21B1" w:rsidRPr="00173C52">
        <w:rPr>
          <w:rFonts w:ascii="Times New Roman" w:eastAsia="Times New Roman" w:hAnsi="Times New Roman" w:cs="Times New Roman"/>
          <w:color w:val="000000"/>
          <w:shd w:val="clear" w:color="auto" w:fill="FFFFFF"/>
        </w:rPr>
        <w:t xml:space="preserve"> </w:t>
      </w:r>
    </w:p>
    <w:p w:rsidR="005D1A00" w:rsidRPr="009A6C9C" w:rsidRDefault="003F21B1" w:rsidP="009A6C9C">
      <w:pPr>
        <w:spacing w:line="360" w:lineRule="auto"/>
        <w:ind w:firstLine="72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Although hard-to-survey populations remained difficult to convert, the test was largely accurate in i</w:t>
      </w:r>
      <w:r w:rsidR="000243D4">
        <w:rPr>
          <w:rFonts w:ascii="Times New Roman" w:eastAsia="Times New Roman" w:hAnsi="Times New Roman" w:cs="Times New Roman"/>
          <w:color w:val="000000"/>
          <w:shd w:val="clear" w:color="auto" w:fill="FFFFFF"/>
        </w:rPr>
        <w:t>ts alignment between respondent</w:t>
      </w:r>
      <w:r>
        <w:rPr>
          <w:rFonts w:ascii="Times New Roman" w:eastAsia="Times New Roman" w:hAnsi="Times New Roman" w:cs="Times New Roman"/>
          <w:color w:val="000000"/>
          <w:shd w:val="clear" w:color="auto" w:fill="FFFFFF"/>
        </w:rPr>
        <w:t>s</w:t>
      </w:r>
      <w:r w:rsidR="000243D4">
        <w:rPr>
          <w:rFonts w:ascii="Times New Roman" w:eastAsia="Times New Roman" w:hAnsi="Times New Roman" w:cs="Times New Roman"/>
          <w:color w:val="000000"/>
          <w:shd w:val="clear" w:color="auto" w:fill="FFFFFF"/>
        </w:rPr>
        <w:t>’</w:t>
      </w:r>
      <w:r>
        <w:rPr>
          <w:rFonts w:ascii="Times New Roman" w:eastAsia="Times New Roman" w:hAnsi="Times New Roman" w:cs="Times New Roman"/>
          <w:color w:val="000000"/>
          <w:shd w:val="clear" w:color="auto" w:fill="FFFFFF"/>
        </w:rPr>
        <w:t xml:space="preserve"> self-reported demographics and the demographic the ad</w:t>
      </w:r>
      <w:r w:rsidR="00835D29">
        <w:rPr>
          <w:rFonts w:ascii="Times New Roman" w:eastAsia="Times New Roman" w:hAnsi="Times New Roman" w:cs="Times New Roman"/>
          <w:color w:val="000000"/>
          <w:shd w:val="clear" w:color="auto" w:fill="FFFFFF"/>
        </w:rPr>
        <w:t>vertisement</w:t>
      </w:r>
      <w:r>
        <w:rPr>
          <w:rFonts w:ascii="Times New Roman" w:eastAsia="Times New Roman" w:hAnsi="Times New Roman" w:cs="Times New Roman"/>
          <w:color w:val="000000"/>
          <w:shd w:val="clear" w:color="auto" w:fill="FFFFFF"/>
        </w:rPr>
        <w:t xml:space="preserve"> targeted. </w:t>
      </w:r>
      <w:r w:rsidR="005D1A00" w:rsidRPr="006B0A7A">
        <w:rPr>
          <w:rFonts w:ascii="Times New Roman" w:eastAsia="Times New Roman" w:hAnsi="Times New Roman" w:cs="Times New Roman"/>
          <w:color w:val="000000"/>
          <w:shd w:val="clear" w:color="auto" w:fill="FFFFFF"/>
        </w:rPr>
        <w:t>Targeted ad</w:t>
      </w:r>
      <w:r w:rsidR="00D93950">
        <w:rPr>
          <w:rFonts w:ascii="Times New Roman" w:eastAsia="Times New Roman" w:hAnsi="Times New Roman" w:cs="Times New Roman"/>
          <w:color w:val="000000"/>
          <w:shd w:val="clear" w:color="auto" w:fill="FFFFFF"/>
        </w:rPr>
        <w:t>vertisement</w:t>
      </w:r>
      <w:r w:rsidR="005D1A00" w:rsidRPr="006B0A7A">
        <w:rPr>
          <w:rFonts w:ascii="Times New Roman" w:eastAsia="Times New Roman" w:hAnsi="Times New Roman" w:cs="Times New Roman"/>
          <w:color w:val="000000"/>
          <w:shd w:val="clear" w:color="auto" w:fill="FFFFFF"/>
        </w:rPr>
        <w:t xml:space="preserve">s aimed at people </w:t>
      </w:r>
      <w:r w:rsidR="005D1A00">
        <w:rPr>
          <w:rFonts w:ascii="Times New Roman" w:eastAsia="Times New Roman" w:hAnsi="Times New Roman" w:cs="Times New Roman"/>
          <w:color w:val="000000"/>
          <w:shd w:val="clear" w:color="auto" w:fill="FFFFFF"/>
        </w:rPr>
        <w:t xml:space="preserve">ages </w:t>
      </w:r>
      <w:r w:rsidR="005D1A00" w:rsidRPr="006B0A7A">
        <w:rPr>
          <w:rFonts w:ascii="Times New Roman" w:eastAsia="Times New Roman" w:hAnsi="Times New Roman" w:cs="Times New Roman"/>
          <w:color w:val="000000"/>
          <w:shd w:val="clear" w:color="auto" w:fill="FFFFFF"/>
        </w:rPr>
        <w:t>65</w:t>
      </w:r>
      <w:r w:rsidR="008B60FE">
        <w:rPr>
          <w:rFonts w:ascii="Times New Roman" w:eastAsia="Times New Roman" w:hAnsi="Times New Roman" w:cs="Times New Roman"/>
          <w:color w:val="000000"/>
          <w:shd w:val="clear" w:color="auto" w:fill="FFFFFF"/>
        </w:rPr>
        <w:t xml:space="preserve"> and older, African Americans, and specific counties were over 75 percent accurate. </w:t>
      </w:r>
      <w:r w:rsidR="005D1A00" w:rsidRPr="006B0A7A">
        <w:rPr>
          <w:rFonts w:ascii="Times New Roman" w:eastAsia="Times New Roman" w:hAnsi="Times New Roman" w:cs="Times New Roman"/>
          <w:color w:val="000000"/>
          <w:shd w:val="clear" w:color="auto" w:fill="FFFFFF"/>
        </w:rPr>
        <w:t xml:space="preserve">However, </w:t>
      </w:r>
      <w:r w:rsidR="00835D29">
        <w:rPr>
          <w:rFonts w:ascii="Times New Roman" w:eastAsia="Times New Roman" w:hAnsi="Times New Roman" w:cs="Times New Roman"/>
          <w:color w:val="000000"/>
          <w:shd w:val="clear" w:color="auto" w:fill="FFFFFF"/>
        </w:rPr>
        <w:t>ad</w:t>
      </w:r>
      <w:r w:rsidR="00D93950">
        <w:rPr>
          <w:rFonts w:ascii="Times New Roman" w:eastAsia="Times New Roman" w:hAnsi="Times New Roman" w:cs="Times New Roman"/>
          <w:color w:val="000000"/>
          <w:shd w:val="clear" w:color="auto" w:fill="FFFFFF"/>
        </w:rPr>
        <w:t>vertisement</w:t>
      </w:r>
      <w:r w:rsidR="00835D29">
        <w:rPr>
          <w:rFonts w:ascii="Times New Roman" w:eastAsia="Times New Roman" w:hAnsi="Times New Roman" w:cs="Times New Roman"/>
          <w:color w:val="000000"/>
          <w:shd w:val="clear" w:color="auto" w:fill="FFFFFF"/>
        </w:rPr>
        <w:t>s targeted towards</w:t>
      </w:r>
      <w:r w:rsidR="008B60FE">
        <w:rPr>
          <w:rFonts w:ascii="Times New Roman" w:eastAsia="Times New Roman" w:hAnsi="Times New Roman" w:cs="Times New Roman"/>
          <w:color w:val="000000"/>
          <w:shd w:val="clear" w:color="auto" w:fill="FFFFFF"/>
        </w:rPr>
        <w:t xml:space="preserve"> </w:t>
      </w:r>
      <w:r w:rsidR="005D1A00" w:rsidRPr="006B0A7A">
        <w:rPr>
          <w:rFonts w:ascii="Times New Roman" w:eastAsia="Times New Roman" w:hAnsi="Times New Roman" w:cs="Times New Roman"/>
          <w:color w:val="000000"/>
          <w:shd w:val="clear" w:color="auto" w:fill="FFFFFF"/>
        </w:rPr>
        <w:t>18</w:t>
      </w:r>
      <w:r w:rsidR="005D1A00">
        <w:rPr>
          <w:rFonts w:ascii="Times New Roman" w:eastAsia="Times New Roman" w:hAnsi="Times New Roman" w:cs="Times New Roman"/>
          <w:color w:val="000000"/>
          <w:shd w:val="clear" w:color="auto" w:fill="FFFFFF"/>
        </w:rPr>
        <w:t xml:space="preserve"> to </w:t>
      </w:r>
      <w:r w:rsidR="005D1A00" w:rsidRPr="006B0A7A">
        <w:rPr>
          <w:rFonts w:ascii="Times New Roman" w:eastAsia="Times New Roman" w:hAnsi="Times New Roman" w:cs="Times New Roman"/>
          <w:color w:val="000000"/>
          <w:shd w:val="clear" w:color="auto" w:fill="FFFFFF"/>
        </w:rPr>
        <w:t>25</w:t>
      </w:r>
      <w:r w:rsidR="005D1A00">
        <w:rPr>
          <w:rFonts w:ascii="Times New Roman" w:eastAsia="Times New Roman" w:hAnsi="Times New Roman" w:cs="Times New Roman"/>
          <w:color w:val="000000"/>
          <w:shd w:val="clear" w:color="auto" w:fill="FFFFFF"/>
        </w:rPr>
        <w:t xml:space="preserve"> </w:t>
      </w:r>
      <w:r w:rsidR="005D1A00" w:rsidRPr="006B0A7A">
        <w:rPr>
          <w:rFonts w:ascii="Times New Roman" w:eastAsia="Times New Roman" w:hAnsi="Times New Roman" w:cs="Times New Roman"/>
          <w:color w:val="000000"/>
          <w:shd w:val="clear" w:color="auto" w:fill="FFFFFF"/>
        </w:rPr>
        <w:t>year</w:t>
      </w:r>
      <w:r w:rsidR="005D1A00">
        <w:rPr>
          <w:rFonts w:ascii="Times New Roman" w:eastAsia="Times New Roman" w:hAnsi="Times New Roman" w:cs="Times New Roman"/>
          <w:color w:val="000000"/>
          <w:shd w:val="clear" w:color="auto" w:fill="FFFFFF"/>
        </w:rPr>
        <w:t>-</w:t>
      </w:r>
      <w:r w:rsidR="005D1A00" w:rsidRPr="006B0A7A">
        <w:rPr>
          <w:rFonts w:ascii="Times New Roman" w:eastAsia="Times New Roman" w:hAnsi="Times New Roman" w:cs="Times New Roman"/>
          <w:color w:val="000000"/>
          <w:shd w:val="clear" w:color="auto" w:fill="FFFFFF"/>
        </w:rPr>
        <w:t xml:space="preserve">olds </w:t>
      </w:r>
      <w:r>
        <w:rPr>
          <w:rFonts w:ascii="Times New Roman" w:eastAsia="Times New Roman" w:hAnsi="Times New Roman" w:cs="Times New Roman"/>
          <w:color w:val="000000"/>
          <w:shd w:val="clear" w:color="auto" w:fill="FFFFFF"/>
        </w:rPr>
        <w:t>and</w:t>
      </w:r>
      <w:r w:rsidR="005D1A00" w:rsidRPr="006B0A7A">
        <w:rPr>
          <w:rFonts w:ascii="Times New Roman" w:eastAsia="Times New Roman" w:hAnsi="Times New Roman" w:cs="Times New Roman"/>
          <w:color w:val="000000"/>
          <w:shd w:val="clear" w:color="auto" w:fill="FFFFFF"/>
        </w:rPr>
        <w:t xml:space="preserve"> renters</w:t>
      </w:r>
      <w:r w:rsidR="00835D29">
        <w:rPr>
          <w:rFonts w:ascii="Times New Roman" w:eastAsia="Times New Roman" w:hAnsi="Times New Roman" w:cs="Times New Roman"/>
          <w:color w:val="000000"/>
          <w:shd w:val="clear" w:color="auto" w:fill="FFFFFF"/>
        </w:rPr>
        <w:t xml:space="preserve"> were less than 50 percent accurate</w:t>
      </w:r>
      <w:r w:rsidR="005D1A00" w:rsidRPr="006B0A7A">
        <w:rPr>
          <w:rFonts w:ascii="Times New Roman" w:eastAsia="Times New Roman" w:hAnsi="Times New Roman" w:cs="Times New Roman"/>
          <w:color w:val="000000"/>
          <w:shd w:val="clear" w:color="auto" w:fill="FFFFFF"/>
        </w:rPr>
        <w:t xml:space="preserve">. </w:t>
      </w:r>
    </w:p>
    <w:p w:rsidR="00DF78C2" w:rsidRDefault="00E1319B" w:rsidP="00DF78C2">
      <w:pPr>
        <w:pStyle w:val="Heading1"/>
        <w:rPr>
          <w:rFonts w:cs="Times New Roman"/>
        </w:rPr>
      </w:pPr>
      <w:r>
        <w:t xml:space="preserve">2016 American Community Survey Online Communications to Improve Survey Response </w:t>
      </w:r>
      <w:r w:rsidRPr="00371724">
        <w:rPr>
          <w:rFonts w:cs="Times New Roman"/>
        </w:rPr>
        <w:t>Campaign</w:t>
      </w:r>
    </w:p>
    <w:p w:rsidR="00DF78C2" w:rsidRPr="003C27E4" w:rsidRDefault="00DF78C2" w:rsidP="003C27E4">
      <w:pPr>
        <w:spacing w:line="360" w:lineRule="auto"/>
        <w:ind w:firstLine="720"/>
        <w:contextualSpacing/>
        <w:rPr>
          <w:rFonts w:ascii="Times New Roman" w:hAnsi="Times New Roman" w:cs="Times New Roman"/>
        </w:rPr>
      </w:pPr>
      <w:r>
        <w:rPr>
          <w:rFonts w:ascii="Times New Roman" w:hAnsi="Times New Roman" w:cs="Times New Roman"/>
        </w:rPr>
        <w:t xml:space="preserve">The American Community </w:t>
      </w:r>
      <w:r w:rsidR="000611E9">
        <w:rPr>
          <w:rFonts w:ascii="Times New Roman" w:hAnsi="Times New Roman" w:cs="Times New Roman"/>
        </w:rPr>
        <w:t>Survey plans to test the use of digital</w:t>
      </w:r>
      <w:r w:rsidR="000243D4">
        <w:rPr>
          <w:rFonts w:ascii="Times New Roman" w:hAnsi="Times New Roman" w:cs="Times New Roman"/>
        </w:rPr>
        <w:t xml:space="preserve"> advertisements</w:t>
      </w:r>
      <w:r w:rsidR="000611E9">
        <w:rPr>
          <w:rFonts w:ascii="Times New Roman" w:hAnsi="Times New Roman" w:cs="Times New Roman"/>
        </w:rPr>
        <w:t xml:space="preserve"> </w:t>
      </w:r>
      <w:r w:rsidR="00211C93">
        <w:rPr>
          <w:rFonts w:ascii="Times New Roman" w:hAnsi="Times New Roman" w:cs="Times New Roman"/>
        </w:rPr>
        <w:t>in an experiment</w:t>
      </w:r>
      <w:r w:rsidR="000611E9">
        <w:rPr>
          <w:rFonts w:ascii="Times New Roman" w:hAnsi="Times New Roman" w:cs="Times New Roman"/>
        </w:rPr>
        <w:t xml:space="preserve"> at the end of 2</w:t>
      </w:r>
      <w:r w:rsidR="00C66E9D">
        <w:rPr>
          <w:rFonts w:ascii="Times New Roman" w:hAnsi="Times New Roman" w:cs="Times New Roman"/>
        </w:rPr>
        <w:t xml:space="preserve">016. </w:t>
      </w:r>
      <w:r w:rsidR="00211C93">
        <w:rPr>
          <w:rFonts w:ascii="Times New Roman" w:hAnsi="Times New Roman" w:cs="Times New Roman"/>
        </w:rPr>
        <w:t>A</w:t>
      </w:r>
      <w:r w:rsidR="00C66E9D">
        <w:rPr>
          <w:rFonts w:ascii="Times New Roman" w:hAnsi="Times New Roman" w:cs="Times New Roman"/>
        </w:rPr>
        <w:t xml:space="preserve">dvertisements </w:t>
      </w:r>
      <w:r w:rsidR="00211C93">
        <w:rPr>
          <w:rFonts w:ascii="Times New Roman" w:hAnsi="Times New Roman" w:cs="Times New Roman"/>
        </w:rPr>
        <w:t xml:space="preserve">targeted to sample addresses </w:t>
      </w:r>
      <w:r w:rsidR="00C66E9D">
        <w:rPr>
          <w:rFonts w:ascii="Times New Roman" w:hAnsi="Times New Roman" w:cs="Times New Roman"/>
        </w:rPr>
        <w:t>will</w:t>
      </w:r>
      <w:r w:rsidR="00211C93">
        <w:rPr>
          <w:rFonts w:ascii="Times New Roman" w:hAnsi="Times New Roman" w:cs="Times New Roman"/>
        </w:rPr>
        <w:t xml:space="preserve"> not ask potential respondents to fill out the survey but </w:t>
      </w:r>
      <w:r w:rsidR="00446CC6">
        <w:rPr>
          <w:rFonts w:ascii="Times New Roman" w:hAnsi="Times New Roman" w:cs="Times New Roman"/>
        </w:rPr>
        <w:t>are</w:t>
      </w:r>
      <w:r w:rsidR="00211C93">
        <w:rPr>
          <w:rFonts w:ascii="Times New Roman" w:hAnsi="Times New Roman" w:cs="Times New Roman"/>
        </w:rPr>
        <w:t xml:space="preserve"> designed to create general U.S. Census Bureau brand awareness</w:t>
      </w:r>
      <w:r w:rsidR="000243D4">
        <w:rPr>
          <w:rFonts w:ascii="Times New Roman" w:hAnsi="Times New Roman" w:cs="Times New Roman"/>
        </w:rPr>
        <w:t xml:space="preserve"> and a positive association</w:t>
      </w:r>
      <w:r w:rsidR="00211C93">
        <w:rPr>
          <w:rFonts w:ascii="Times New Roman" w:hAnsi="Times New Roman" w:cs="Times New Roman"/>
        </w:rPr>
        <w:t xml:space="preserve">. </w:t>
      </w:r>
      <w:r w:rsidR="003C27E4">
        <w:rPr>
          <w:rFonts w:ascii="Times New Roman" w:hAnsi="Times New Roman" w:cs="Times New Roman"/>
        </w:rPr>
        <w:t>T</w:t>
      </w:r>
      <w:r w:rsidR="00211C93">
        <w:rPr>
          <w:rFonts w:ascii="Times New Roman" w:hAnsi="Times New Roman" w:cs="Times New Roman"/>
        </w:rPr>
        <w:t xml:space="preserve">he experiment will </w:t>
      </w:r>
      <w:r w:rsidR="003C27E4">
        <w:rPr>
          <w:rFonts w:ascii="Times New Roman" w:hAnsi="Times New Roman" w:cs="Times New Roman"/>
        </w:rPr>
        <w:t>also manipulate</w:t>
      </w:r>
      <w:r w:rsidR="00211C93">
        <w:rPr>
          <w:rFonts w:ascii="Times New Roman" w:hAnsi="Times New Roman" w:cs="Times New Roman"/>
        </w:rPr>
        <w:t xml:space="preserve"> levels of</w:t>
      </w:r>
      <w:r w:rsidR="003C27E4">
        <w:rPr>
          <w:rFonts w:ascii="Times New Roman" w:hAnsi="Times New Roman" w:cs="Times New Roman"/>
        </w:rPr>
        <w:t xml:space="preserve"> advertising</w:t>
      </w:r>
      <w:r w:rsidR="00211C93">
        <w:rPr>
          <w:rFonts w:ascii="Times New Roman" w:hAnsi="Times New Roman" w:cs="Times New Roman"/>
        </w:rPr>
        <w:t xml:space="preserve"> </w:t>
      </w:r>
      <w:r w:rsidR="003C27E4">
        <w:rPr>
          <w:rFonts w:ascii="Times New Roman" w:hAnsi="Times New Roman" w:cs="Times New Roman"/>
        </w:rPr>
        <w:t>affecting the</w:t>
      </w:r>
      <w:r w:rsidR="00211C93">
        <w:rPr>
          <w:rFonts w:ascii="Times New Roman" w:hAnsi="Times New Roman" w:cs="Times New Roman"/>
        </w:rPr>
        <w:t xml:space="preserve"> average number of ad</w:t>
      </w:r>
      <w:r w:rsidR="003C27E4">
        <w:rPr>
          <w:rFonts w:ascii="Times New Roman" w:hAnsi="Times New Roman" w:cs="Times New Roman"/>
        </w:rPr>
        <w:t>vertisement</w:t>
      </w:r>
      <w:r w:rsidR="00211C93">
        <w:rPr>
          <w:rFonts w:ascii="Times New Roman" w:hAnsi="Times New Roman" w:cs="Times New Roman"/>
        </w:rPr>
        <w:t>s s</w:t>
      </w:r>
      <w:r w:rsidR="003C27E4">
        <w:rPr>
          <w:rFonts w:ascii="Times New Roman" w:hAnsi="Times New Roman" w:cs="Times New Roman"/>
        </w:rPr>
        <w:t>erved to each sample address.  The experiment will measure whether general brand awareness advertisements sign</w:t>
      </w:r>
      <w:r w:rsidR="004872C0">
        <w:rPr>
          <w:rFonts w:ascii="Times New Roman" w:hAnsi="Times New Roman" w:cs="Times New Roman"/>
        </w:rPr>
        <w:t>ificant</w:t>
      </w:r>
      <w:r w:rsidR="000243D4">
        <w:rPr>
          <w:rFonts w:ascii="Times New Roman" w:hAnsi="Times New Roman" w:cs="Times New Roman"/>
        </w:rPr>
        <w:t>ly increase return rates – both</w:t>
      </w:r>
      <w:r w:rsidR="003C27E4">
        <w:rPr>
          <w:rFonts w:ascii="Times New Roman" w:hAnsi="Times New Roman" w:cs="Times New Roman"/>
        </w:rPr>
        <w:t xml:space="preserve"> self-response and i</w:t>
      </w:r>
      <w:r w:rsidR="004872C0">
        <w:rPr>
          <w:rFonts w:ascii="Times New Roman" w:hAnsi="Times New Roman" w:cs="Times New Roman"/>
        </w:rPr>
        <w:t>nterviewer-administered – a</w:t>
      </w:r>
      <w:r w:rsidR="003C27E4">
        <w:rPr>
          <w:rFonts w:ascii="Times New Roman" w:hAnsi="Times New Roman" w:cs="Times New Roman"/>
        </w:rPr>
        <w:t>t different stages of data collection.</w:t>
      </w:r>
    </w:p>
    <w:p w:rsidR="00060130" w:rsidRPr="00060130" w:rsidRDefault="00060130" w:rsidP="00060130">
      <w:pPr>
        <w:pStyle w:val="Heading1"/>
        <w:rPr>
          <w:rFonts w:cs="Times New Roman"/>
        </w:rPr>
      </w:pPr>
      <w:r w:rsidRPr="00060130">
        <w:rPr>
          <w:rFonts w:cs="Times New Roman"/>
        </w:rPr>
        <w:lastRenderedPageBreak/>
        <w:t>Discussion Points</w:t>
      </w:r>
    </w:p>
    <w:p w:rsidR="00060130" w:rsidRDefault="00060130" w:rsidP="00060130">
      <w:pPr>
        <w:spacing w:line="360" w:lineRule="auto"/>
        <w:rPr>
          <w:rFonts w:ascii="Times New Roman" w:hAnsi="Times New Roman" w:cs="Times New Roman"/>
        </w:rPr>
      </w:pPr>
      <w:r>
        <w:rPr>
          <w:rFonts w:ascii="Times New Roman" w:hAnsi="Times New Roman" w:cs="Times New Roman"/>
        </w:rPr>
        <w:t>Questions for discussio</w:t>
      </w:r>
      <w:r w:rsidR="00035463">
        <w:rPr>
          <w:rFonts w:ascii="Times New Roman" w:hAnsi="Times New Roman" w:cs="Times New Roman"/>
        </w:rPr>
        <w:t>n related to this paper follow:</w:t>
      </w:r>
    </w:p>
    <w:p w:rsidR="00590FF1" w:rsidRDefault="00590FF1" w:rsidP="00060130">
      <w:pPr>
        <w:pStyle w:val="ListParagraph"/>
        <w:numPr>
          <w:ilvl w:val="0"/>
          <w:numId w:val="4"/>
        </w:numPr>
        <w:spacing w:line="360" w:lineRule="auto"/>
        <w:rPr>
          <w:rFonts w:ascii="Times New Roman" w:hAnsi="Times New Roman" w:cs="Times New Roman"/>
        </w:rPr>
      </w:pPr>
      <w:r>
        <w:rPr>
          <w:rFonts w:ascii="Times New Roman" w:hAnsi="Times New Roman" w:cs="Times New Roman"/>
        </w:rPr>
        <w:t>Have other data collections used digital advertisements as a contact strategy? If so, what were the results and lessons learned?</w:t>
      </w:r>
    </w:p>
    <w:p w:rsidR="00060130" w:rsidRDefault="00060130" w:rsidP="00060130">
      <w:pPr>
        <w:pStyle w:val="ListParagraph"/>
        <w:numPr>
          <w:ilvl w:val="0"/>
          <w:numId w:val="4"/>
        </w:numPr>
        <w:spacing w:line="360" w:lineRule="auto"/>
        <w:rPr>
          <w:rFonts w:ascii="Times New Roman" w:hAnsi="Times New Roman" w:cs="Times New Roman"/>
        </w:rPr>
      </w:pPr>
      <w:r>
        <w:rPr>
          <w:rFonts w:ascii="Times New Roman" w:hAnsi="Times New Roman" w:cs="Times New Roman"/>
        </w:rPr>
        <w:t xml:space="preserve">If implemented </w:t>
      </w:r>
      <w:r w:rsidR="00590FF1">
        <w:rPr>
          <w:rFonts w:ascii="Times New Roman" w:hAnsi="Times New Roman" w:cs="Times New Roman"/>
        </w:rPr>
        <w:t>in U.S. Census Bureau data collections</w:t>
      </w:r>
      <w:r w:rsidR="002E117D">
        <w:rPr>
          <w:rFonts w:ascii="Times New Roman" w:hAnsi="Times New Roman" w:cs="Times New Roman"/>
        </w:rPr>
        <w:t xml:space="preserve"> such as the American Community Survey and 2020 Census</w:t>
      </w:r>
      <w:r>
        <w:rPr>
          <w:rFonts w:ascii="Times New Roman" w:hAnsi="Times New Roman" w:cs="Times New Roman"/>
        </w:rPr>
        <w:t xml:space="preserve">, what errors and biases </w:t>
      </w:r>
      <w:r w:rsidR="002E117D">
        <w:rPr>
          <w:rFonts w:ascii="Times New Roman" w:hAnsi="Times New Roman" w:cs="Times New Roman"/>
        </w:rPr>
        <w:t>might it cause</w:t>
      </w:r>
      <w:r>
        <w:rPr>
          <w:rFonts w:ascii="Times New Roman" w:hAnsi="Times New Roman" w:cs="Times New Roman"/>
        </w:rPr>
        <w:t>?</w:t>
      </w:r>
    </w:p>
    <w:p w:rsidR="00060130" w:rsidRDefault="00060130" w:rsidP="00060130">
      <w:pPr>
        <w:pStyle w:val="ListParagraph"/>
        <w:numPr>
          <w:ilvl w:val="0"/>
          <w:numId w:val="4"/>
        </w:numPr>
        <w:spacing w:line="360" w:lineRule="auto"/>
        <w:rPr>
          <w:rFonts w:ascii="Times New Roman" w:hAnsi="Times New Roman" w:cs="Times New Roman"/>
        </w:rPr>
      </w:pPr>
      <w:r>
        <w:rPr>
          <w:rFonts w:ascii="Times New Roman" w:hAnsi="Times New Roman" w:cs="Times New Roman"/>
        </w:rPr>
        <w:t>At the U.S. Census Bureau, we have experienced concern about u</w:t>
      </w:r>
      <w:r w:rsidR="002E117D">
        <w:rPr>
          <w:rFonts w:ascii="Times New Roman" w:hAnsi="Times New Roman" w:cs="Times New Roman"/>
        </w:rPr>
        <w:t>sing this method for surveys because</w:t>
      </w:r>
      <w:r>
        <w:rPr>
          <w:rFonts w:ascii="Times New Roman" w:hAnsi="Times New Roman" w:cs="Times New Roman"/>
        </w:rPr>
        <w:t xml:space="preserve"> </w:t>
      </w:r>
      <w:r w:rsidR="002E117D">
        <w:rPr>
          <w:rFonts w:ascii="Times New Roman" w:hAnsi="Times New Roman" w:cs="Times New Roman"/>
        </w:rPr>
        <w:t>it necessitates sharing sample addresses with a company that matches device IDs to addresses and sharing device IDs to digital</w:t>
      </w:r>
      <w:r w:rsidR="005125EF">
        <w:rPr>
          <w:rFonts w:ascii="Times New Roman" w:hAnsi="Times New Roman" w:cs="Times New Roman"/>
        </w:rPr>
        <w:t xml:space="preserve"> advertising companies. (S</w:t>
      </w:r>
      <w:r w:rsidR="002E117D">
        <w:rPr>
          <w:rFonts w:ascii="Times New Roman" w:hAnsi="Times New Roman" w:cs="Times New Roman"/>
        </w:rPr>
        <w:t xml:space="preserve">ample addresses are </w:t>
      </w:r>
      <w:r w:rsidR="005125EF">
        <w:rPr>
          <w:rFonts w:ascii="Times New Roman" w:hAnsi="Times New Roman" w:cs="Times New Roman"/>
        </w:rPr>
        <w:t>highly</w:t>
      </w:r>
      <w:r w:rsidR="002E117D">
        <w:rPr>
          <w:rFonts w:ascii="Times New Roman" w:hAnsi="Times New Roman" w:cs="Times New Roman"/>
        </w:rPr>
        <w:t xml:space="preserve"> regulated data.</w:t>
      </w:r>
      <w:r w:rsidR="005125EF">
        <w:rPr>
          <w:rFonts w:ascii="Times New Roman" w:hAnsi="Times New Roman" w:cs="Times New Roman"/>
        </w:rPr>
        <w:t>)</w:t>
      </w:r>
      <w:r w:rsidR="002E117D">
        <w:rPr>
          <w:rFonts w:ascii="Times New Roman" w:hAnsi="Times New Roman" w:cs="Times New Roman"/>
        </w:rPr>
        <w:t xml:space="preserve"> What steps can be taken to </w:t>
      </w:r>
      <w:r w:rsidR="005125EF">
        <w:rPr>
          <w:rFonts w:ascii="Times New Roman" w:hAnsi="Times New Roman" w:cs="Times New Roman"/>
        </w:rPr>
        <w:t>mitigate policy concerns, and what other potential concerns does this methodology create?</w:t>
      </w:r>
    </w:p>
    <w:p w:rsidR="00294274" w:rsidRPr="00294274" w:rsidRDefault="00294274" w:rsidP="00294274">
      <w:pPr>
        <w:pStyle w:val="ListParagraph"/>
        <w:numPr>
          <w:ilvl w:val="0"/>
          <w:numId w:val="4"/>
        </w:numPr>
        <w:spacing w:line="360" w:lineRule="auto"/>
        <w:rPr>
          <w:rFonts w:ascii="Times New Roman" w:hAnsi="Times New Roman" w:cs="Times New Roman"/>
        </w:rPr>
      </w:pPr>
      <w:r>
        <w:rPr>
          <w:rFonts w:ascii="Times New Roman" w:hAnsi="Times New Roman" w:cs="Times New Roman"/>
        </w:rPr>
        <w:t>How can this methodology be used to target survey invites to specific people and geographies?</w:t>
      </w:r>
    </w:p>
    <w:p w:rsidR="002E117D" w:rsidRDefault="002E117D" w:rsidP="002E117D">
      <w:pPr>
        <w:pStyle w:val="ListParagraph"/>
        <w:numPr>
          <w:ilvl w:val="0"/>
          <w:numId w:val="4"/>
        </w:numPr>
        <w:spacing w:line="360" w:lineRule="auto"/>
        <w:rPr>
          <w:rFonts w:ascii="Times New Roman" w:hAnsi="Times New Roman" w:cs="Times New Roman"/>
        </w:rPr>
      </w:pPr>
      <w:r>
        <w:rPr>
          <w:rFonts w:ascii="Times New Roman" w:hAnsi="Times New Roman" w:cs="Times New Roman"/>
        </w:rPr>
        <w:t xml:space="preserve">What </w:t>
      </w:r>
      <w:r w:rsidR="005125EF">
        <w:rPr>
          <w:rFonts w:ascii="Times New Roman" w:hAnsi="Times New Roman" w:cs="Times New Roman"/>
        </w:rPr>
        <w:t xml:space="preserve">research questions should be addressed with this methodology? (Currently, the U.S. Census Bureau is interested in </w:t>
      </w:r>
      <w:r w:rsidR="00294274">
        <w:rPr>
          <w:rFonts w:ascii="Times New Roman" w:hAnsi="Times New Roman" w:cs="Times New Roman"/>
        </w:rPr>
        <w:t xml:space="preserve">testing </w:t>
      </w:r>
      <w:r w:rsidR="005125EF">
        <w:rPr>
          <w:rFonts w:ascii="Times New Roman" w:hAnsi="Times New Roman" w:cs="Times New Roman"/>
        </w:rPr>
        <w:t>whether digital advertisements can be used to target hard-</w:t>
      </w:r>
      <w:bookmarkStart w:id="0" w:name="_GoBack"/>
      <w:bookmarkEnd w:id="0"/>
      <w:r w:rsidR="005125EF">
        <w:rPr>
          <w:rFonts w:ascii="Times New Roman" w:hAnsi="Times New Roman" w:cs="Times New Roman"/>
        </w:rPr>
        <w:t>to-</w:t>
      </w:r>
      <w:r w:rsidR="000243D4">
        <w:rPr>
          <w:rFonts w:ascii="Times New Roman" w:hAnsi="Times New Roman" w:cs="Times New Roman"/>
        </w:rPr>
        <w:t>reach</w:t>
      </w:r>
      <w:r w:rsidR="005125EF">
        <w:rPr>
          <w:rFonts w:ascii="Times New Roman" w:hAnsi="Times New Roman" w:cs="Times New Roman"/>
        </w:rPr>
        <w:t xml:space="preserve"> sub-groups and the number and type of digital advertisements needed to increase self-response.)</w:t>
      </w:r>
    </w:p>
    <w:p w:rsidR="00541EF7" w:rsidRDefault="00541EF7" w:rsidP="00060130">
      <w:pPr>
        <w:pStyle w:val="ListParagraph"/>
        <w:numPr>
          <w:ilvl w:val="0"/>
          <w:numId w:val="4"/>
        </w:numPr>
        <w:spacing w:line="360" w:lineRule="auto"/>
        <w:rPr>
          <w:rFonts w:ascii="Times New Roman" w:hAnsi="Times New Roman" w:cs="Times New Roman"/>
        </w:rPr>
      </w:pPr>
      <w:r w:rsidRPr="00060130">
        <w:rPr>
          <w:rFonts w:ascii="Times New Roman" w:hAnsi="Times New Roman" w:cs="Times New Roman"/>
        </w:rPr>
        <w:t xml:space="preserve">Could this be a useful methodology in </w:t>
      </w:r>
      <w:r w:rsidR="00590FF1">
        <w:rPr>
          <w:rFonts w:ascii="Times New Roman" w:hAnsi="Times New Roman" w:cs="Times New Roman"/>
        </w:rPr>
        <w:t xml:space="preserve">other </w:t>
      </w:r>
      <w:r w:rsidRPr="00060130">
        <w:rPr>
          <w:rFonts w:ascii="Times New Roman" w:hAnsi="Times New Roman" w:cs="Times New Roman"/>
        </w:rPr>
        <w:t xml:space="preserve">countries? </w:t>
      </w:r>
      <w:r w:rsidR="00590FF1">
        <w:rPr>
          <w:rFonts w:ascii="Times New Roman" w:hAnsi="Times New Roman" w:cs="Times New Roman"/>
        </w:rPr>
        <w:t>What hurdles exist to the use of digital advertisements in other countries?</w:t>
      </w:r>
    </w:p>
    <w:p w:rsidR="00981F11" w:rsidRPr="00060130" w:rsidRDefault="00A23D92" w:rsidP="00371724">
      <w:pPr>
        <w:pStyle w:val="Heading1"/>
        <w:rPr>
          <w:rFonts w:cs="Times New Roman"/>
        </w:rPr>
      </w:pPr>
      <w:r w:rsidRPr="00060130">
        <w:rPr>
          <w:rFonts w:cs="Times New Roman"/>
        </w:rPr>
        <w:t>References</w:t>
      </w:r>
    </w:p>
    <w:p w:rsidR="003376D0" w:rsidRDefault="003376D0" w:rsidP="003376D0">
      <w:pPr>
        <w:spacing w:line="360" w:lineRule="auto"/>
        <w:ind w:left="720" w:hanging="720"/>
        <w:rPr>
          <w:rFonts w:ascii="Times New Roman" w:hAnsi="Times New Roman" w:cs="Times New Roman"/>
        </w:rPr>
      </w:pPr>
      <w:proofErr w:type="spellStart"/>
      <w:r w:rsidRPr="003376D0">
        <w:rPr>
          <w:rFonts w:ascii="Times New Roman" w:hAnsi="Times New Roman" w:cs="Times New Roman"/>
        </w:rPr>
        <w:t>Atrostic</w:t>
      </w:r>
      <w:proofErr w:type="spellEnd"/>
      <w:r w:rsidR="00E22B54">
        <w:rPr>
          <w:rFonts w:ascii="Times New Roman" w:hAnsi="Times New Roman" w:cs="Times New Roman"/>
        </w:rPr>
        <w:t>,</w:t>
      </w:r>
      <w:r w:rsidRPr="003376D0">
        <w:rPr>
          <w:rFonts w:ascii="Times New Roman" w:hAnsi="Times New Roman" w:cs="Times New Roman"/>
        </w:rPr>
        <w:t xml:space="preserve"> B.</w:t>
      </w:r>
      <w:r w:rsidR="00956B4D">
        <w:rPr>
          <w:rFonts w:ascii="Times New Roman" w:hAnsi="Times New Roman" w:cs="Times New Roman"/>
        </w:rPr>
        <w:t xml:space="preserve"> </w:t>
      </w:r>
      <w:r w:rsidRPr="003376D0">
        <w:rPr>
          <w:rFonts w:ascii="Times New Roman" w:hAnsi="Times New Roman" w:cs="Times New Roman"/>
        </w:rPr>
        <w:t>K., Bates</w:t>
      </w:r>
      <w:r w:rsidR="00E22B54">
        <w:rPr>
          <w:rFonts w:ascii="Times New Roman" w:hAnsi="Times New Roman" w:cs="Times New Roman"/>
        </w:rPr>
        <w:t>,</w:t>
      </w:r>
      <w:r w:rsidRPr="003376D0">
        <w:rPr>
          <w:rFonts w:ascii="Times New Roman" w:hAnsi="Times New Roman" w:cs="Times New Roman"/>
        </w:rPr>
        <w:t xml:space="preserve"> N. A., Burt</w:t>
      </w:r>
      <w:r w:rsidR="00E22B54">
        <w:rPr>
          <w:rFonts w:ascii="Times New Roman" w:hAnsi="Times New Roman" w:cs="Times New Roman"/>
        </w:rPr>
        <w:t>,</w:t>
      </w:r>
      <w:r w:rsidRPr="003376D0">
        <w:rPr>
          <w:rFonts w:ascii="Times New Roman" w:hAnsi="Times New Roman" w:cs="Times New Roman"/>
        </w:rPr>
        <w:t xml:space="preserve"> G., &amp; Silberstein</w:t>
      </w:r>
      <w:r w:rsidR="00E22B54">
        <w:rPr>
          <w:rFonts w:ascii="Times New Roman" w:hAnsi="Times New Roman" w:cs="Times New Roman"/>
        </w:rPr>
        <w:t>,</w:t>
      </w:r>
      <w:r w:rsidRPr="003376D0">
        <w:rPr>
          <w:rFonts w:ascii="Times New Roman" w:hAnsi="Times New Roman" w:cs="Times New Roman"/>
        </w:rPr>
        <w:t xml:space="preserve"> A. (2001). Non-response in U.S. government household surveys: consistent measures, recent trends, and new insights. </w:t>
      </w:r>
      <w:r w:rsidRPr="003376D0">
        <w:rPr>
          <w:rFonts w:ascii="Times New Roman" w:hAnsi="Times New Roman" w:cs="Times New Roman"/>
          <w:i/>
        </w:rPr>
        <w:t>Journal of Official Statistics</w:t>
      </w:r>
      <w:r w:rsidR="00E22B54">
        <w:rPr>
          <w:rFonts w:ascii="Times New Roman" w:hAnsi="Times New Roman" w:cs="Times New Roman"/>
        </w:rPr>
        <w:t>,</w:t>
      </w:r>
      <w:r w:rsidRPr="003376D0">
        <w:rPr>
          <w:rFonts w:ascii="Times New Roman" w:hAnsi="Times New Roman" w:cs="Times New Roman"/>
          <w:i/>
        </w:rPr>
        <w:t xml:space="preserve"> 17</w:t>
      </w:r>
      <w:r w:rsidRPr="003376D0">
        <w:rPr>
          <w:rFonts w:ascii="Times New Roman" w:hAnsi="Times New Roman" w:cs="Times New Roman"/>
        </w:rPr>
        <w:t>(2): 209</w:t>
      </w:r>
      <w:r w:rsidR="00E22B54">
        <w:rPr>
          <w:rFonts w:ascii="Times New Roman" w:hAnsi="Times New Roman" w:cs="Times New Roman"/>
        </w:rPr>
        <w:t xml:space="preserve"> </w:t>
      </w:r>
      <w:r w:rsidRPr="003376D0">
        <w:rPr>
          <w:rFonts w:ascii="Times New Roman" w:hAnsi="Times New Roman" w:cs="Times New Roman"/>
        </w:rPr>
        <w:t>–</w:t>
      </w:r>
      <w:r w:rsidR="00E22B54">
        <w:rPr>
          <w:rFonts w:ascii="Times New Roman" w:hAnsi="Times New Roman" w:cs="Times New Roman"/>
        </w:rPr>
        <w:t xml:space="preserve"> </w:t>
      </w:r>
      <w:r w:rsidRPr="003376D0">
        <w:rPr>
          <w:rFonts w:ascii="Times New Roman" w:hAnsi="Times New Roman" w:cs="Times New Roman"/>
        </w:rPr>
        <w:t>226.</w:t>
      </w:r>
    </w:p>
    <w:p w:rsidR="009E6966" w:rsidRPr="003376D0" w:rsidRDefault="009E6966" w:rsidP="003376D0">
      <w:pPr>
        <w:spacing w:line="360" w:lineRule="auto"/>
        <w:ind w:left="720" w:hanging="720"/>
        <w:rPr>
          <w:rFonts w:ascii="Times New Roman" w:hAnsi="Times New Roman" w:cs="Times New Roman"/>
        </w:rPr>
      </w:pPr>
      <w:proofErr w:type="spellStart"/>
      <w:r>
        <w:rPr>
          <w:rFonts w:ascii="Times New Roman" w:hAnsi="Times New Roman" w:cs="Times New Roman"/>
        </w:rPr>
        <w:t>Blumerman</w:t>
      </w:r>
      <w:proofErr w:type="spellEnd"/>
      <w:r>
        <w:rPr>
          <w:rFonts w:ascii="Times New Roman" w:hAnsi="Times New Roman" w:cs="Times New Roman"/>
        </w:rPr>
        <w:t xml:space="preserve">, L. M., Bishop, D. D., &amp; Dinwiddie, J. L. (2016). Plans and innovations for the 2020 decennial census of the United States. </w:t>
      </w:r>
      <w:r w:rsidRPr="009E6966">
        <w:rPr>
          <w:rFonts w:ascii="Times New Roman" w:hAnsi="Times New Roman" w:cs="Times New Roman"/>
          <w:i/>
        </w:rPr>
        <w:t>Statistical Journal of the IAOS</w:t>
      </w:r>
      <w:r>
        <w:rPr>
          <w:rFonts w:ascii="Times New Roman" w:hAnsi="Times New Roman" w:cs="Times New Roman"/>
        </w:rPr>
        <w:t xml:space="preserve">, </w:t>
      </w:r>
      <w:r w:rsidRPr="009E6966">
        <w:rPr>
          <w:rFonts w:ascii="Times New Roman" w:hAnsi="Times New Roman" w:cs="Times New Roman"/>
          <w:i/>
        </w:rPr>
        <w:t>32</w:t>
      </w:r>
      <w:r>
        <w:rPr>
          <w:rFonts w:ascii="Times New Roman" w:hAnsi="Times New Roman" w:cs="Times New Roman"/>
        </w:rPr>
        <w:t xml:space="preserve">, 159 – 166. </w:t>
      </w:r>
    </w:p>
    <w:tbl>
      <w:tblPr>
        <w:tblW w:w="0" w:type="auto"/>
        <w:tblCellSpacing w:w="0" w:type="dxa"/>
        <w:tblCellMar>
          <w:left w:w="0" w:type="dxa"/>
          <w:right w:w="0" w:type="dxa"/>
        </w:tblCellMar>
        <w:tblLook w:val="04A0" w:firstRow="1" w:lastRow="0" w:firstColumn="1" w:lastColumn="0" w:noHBand="0" w:noVBand="1"/>
      </w:tblPr>
      <w:tblGrid>
        <w:gridCol w:w="6"/>
        <w:gridCol w:w="9354"/>
      </w:tblGrid>
      <w:tr w:rsidR="003376D0" w:rsidRPr="003376D0" w:rsidTr="003376D0">
        <w:trPr>
          <w:tblCellSpacing w:w="0" w:type="dxa"/>
        </w:trPr>
        <w:tc>
          <w:tcPr>
            <w:tcW w:w="0" w:type="auto"/>
            <w:hideMark/>
          </w:tcPr>
          <w:p w:rsidR="003376D0" w:rsidRPr="003376D0" w:rsidRDefault="003376D0" w:rsidP="003376D0">
            <w:pPr>
              <w:spacing w:line="360" w:lineRule="auto"/>
              <w:ind w:left="720" w:hanging="720"/>
              <w:rPr>
                <w:rFonts w:ascii="Times New Roman" w:hAnsi="Times New Roman" w:cs="Times New Roman"/>
              </w:rPr>
            </w:pPr>
          </w:p>
        </w:tc>
        <w:tc>
          <w:tcPr>
            <w:tcW w:w="0" w:type="auto"/>
            <w:hideMark/>
          </w:tcPr>
          <w:p w:rsidR="003376D0" w:rsidRPr="003376D0" w:rsidRDefault="00E22B54" w:rsidP="00E22B54">
            <w:pPr>
              <w:spacing w:line="360" w:lineRule="auto"/>
              <w:ind w:left="720" w:hanging="720"/>
              <w:rPr>
                <w:rFonts w:ascii="Times New Roman" w:hAnsi="Times New Roman" w:cs="Times New Roman"/>
              </w:rPr>
            </w:pPr>
            <w:r>
              <w:rPr>
                <w:rFonts w:ascii="Times New Roman" w:hAnsi="Times New Roman" w:cs="Times New Roman"/>
              </w:rPr>
              <w:t xml:space="preserve">Curtin, R., </w:t>
            </w:r>
            <w:r w:rsidR="003376D0" w:rsidRPr="003376D0">
              <w:rPr>
                <w:rFonts w:ascii="Times New Roman" w:hAnsi="Times New Roman" w:cs="Times New Roman"/>
              </w:rPr>
              <w:t>Presser</w:t>
            </w:r>
            <w:r>
              <w:rPr>
                <w:rFonts w:ascii="Times New Roman" w:hAnsi="Times New Roman" w:cs="Times New Roman"/>
              </w:rPr>
              <w:t>, S.</w:t>
            </w:r>
            <w:r w:rsidR="003376D0" w:rsidRPr="003376D0">
              <w:rPr>
                <w:rFonts w:ascii="Times New Roman" w:hAnsi="Times New Roman" w:cs="Times New Roman"/>
              </w:rPr>
              <w:t xml:space="preserve"> </w:t>
            </w:r>
            <w:r>
              <w:rPr>
                <w:rFonts w:ascii="Times New Roman" w:hAnsi="Times New Roman" w:cs="Times New Roman"/>
              </w:rPr>
              <w:t xml:space="preserve">&amp; </w:t>
            </w:r>
            <w:r w:rsidR="003376D0" w:rsidRPr="003376D0">
              <w:rPr>
                <w:rFonts w:ascii="Times New Roman" w:hAnsi="Times New Roman" w:cs="Times New Roman"/>
              </w:rPr>
              <w:t>Singer</w:t>
            </w:r>
            <w:r>
              <w:rPr>
                <w:rFonts w:ascii="Times New Roman" w:hAnsi="Times New Roman" w:cs="Times New Roman"/>
              </w:rPr>
              <w:t>, E</w:t>
            </w:r>
            <w:r w:rsidR="003376D0" w:rsidRPr="003376D0">
              <w:rPr>
                <w:rFonts w:ascii="Times New Roman" w:hAnsi="Times New Roman" w:cs="Times New Roman"/>
              </w:rPr>
              <w:t xml:space="preserve">. 2005. Changes in telephone survey nonresponse over the past quarter century. </w:t>
            </w:r>
            <w:r w:rsidR="003376D0" w:rsidRPr="003376D0">
              <w:rPr>
                <w:rFonts w:ascii="Times New Roman" w:hAnsi="Times New Roman" w:cs="Times New Roman"/>
                <w:i/>
              </w:rPr>
              <w:t>Public Opinion Quarterly</w:t>
            </w:r>
            <w:r>
              <w:rPr>
                <w:rFonts w:ascii="Times New Roman" w:hAnsi="Times New Roman" w:cs="Times New Roman"/>
              </w:rPr>
              <w:t>,</w:t>
            </w:r>
            <w:r w:rsidR="003376D0" w:rsidRPr="003376D0">
              <w:rPr>
                <w:rFonts w:ascii="Times New Roman" w:hAnsi="Times New Roman" w:cs="Times New Roman"/>
                <w:i/>
              </w:rPr>
              <w:t xml:space="preserve"> 69</w:t>
            </w:r>
            <w:r w:rsidR="003376D0" w:rsidRPr="003376D0">
              <w:rPr>
                <w:rFonts w:ascii="Times New Roman" w:hAnsi="Times New Roman" w:cs="Times New Roman"/>
              </w:rPr>
              <w:t>(1): 87</w:t>
            </w:r>
            <w:r>
              <w:rPr>
                <w:rFonts w:ascii="Times New Roman" w:hAnsi="Times New Roman" w:cs="Times New Roman"/>
              </w:rPr>
              <w:t xml:space="preserve"> </w:t>
            </w:r>
            <w:r w:rsidR="003376D0" w:rsidRPr="003376D0">
              <w:rPr>
                <w:rFonts w:ascii="Times New Roman" w:hAnsi="Times New Roman" w:cs="Times New Roman"/>
              </w:rPr>
              <w:t>–</w:t>
            </w:r>
            <w:r>
              <w:rPr>
                <w:rFonts w:ascii="Times New Roman" w:hAnsi="Times New Roman" w:cs="Times New Roman"/>
              </w:rPr>
              <w:t xml:space="preserve"> </w:t>
            </w:r>
            <w:r w:rsidR="003376D0" w:rsidRPr="003376D0">
              <w:rPr>
                <w:rFonts w:ascii="Times New Roman" w:hAnsi="Times New Roman" w:cs="Times New Roman"/>
              </w:rPr>
              <w:t>98.</w:t>
            </w:r>
          </w:p>
        </w:tc>
      </w:tr>
    </w:tbl>
    <w:p w:rsidR="00371724" w:rsidRDefault="00371724" w:rsidP="003376D0">
      <w:pPr>
        <w:spacing w:line="360" w:lineRule="auto"/>
        <w:ind w:left="720" w:hanging="720"/>
        <w:rPr>
          <w:rFonts w:ascii="Times New Roman" w:hAnsi="Times New Roman" w:cs="Times New Roman"/>
        </w:rPr>
      </w:pPr>
      <w:r w:rsidRPr="003376D0">
        <w:rPr>
          <w:rFonts w:ascii="Times New Roman" w:hAnsi="Times New Roman" w:cs="Times New Roman"/>
        </w:rPr>
        <w:lastRenderedPageBreak/>
        <w:t xml:space="preserve">de </w:t>
      </w:r>
      <w:proofErr w:type="spellStart"/>
      <w:r w:rsidRPr="003376D0">
        <w:rPr>
          <w:rFonts w:ascii="Times New Roman" w:hAnsi="Times New Roman" w:cs="Times New Roman"/>
        </w:rPr>
        <w:t>Leeuw</w:t>
      </w:r>
      <w:proofErr w:type="spellEnd"/>
      <w:r w:rsidR="00DD73C6">
        <w:rPr>
          <w:rFonts w:ascii="Times New Roman" w:hAnsi="Times New Roman" w:cs="Times New Roman"/>
        </w:rPr>
        <w:t>, E.</w:t>
      </w:r>
      <w:r w:rsidRPr="003376D0">
        <w:rPr>
          <w:rFonts w:ascii="Times New Roman" w:hAnsi="Times New Roman" w:cs="Times New Roman"/>
        </w:rPr>
        <w:t xml:space="preserve"> &amp; de </w:t>
      </w:r>
      <w:proofErr w:type="spellStart"/>
      <w:r w:rsidRPr="003376D0">
        <w:rPr>
          <w:rFonts w:ascii="Times New Roman" w:hAnsi="Times New Roman" w:cs="Times New Roman"/>
        </w:rPr>
        <w:t>Heer</w:t>
      </w:r>
      <w:proofErr w:type="spellEnd"/>
      <w:r w:rsidRPr="003376D0">
        <w:rPr>
          <w:rFonts w:ascii="Times New Roman" w:hAnsi="Times New Roman" w:cs="Times New Roman"/>
        </w:rPr>
        <w:t>,</w:t>
      </w:r>
      <w:r w:rsidR="00DD73C6">
        <w:rPr>
          <w:rFonts w:ascii="Times New Roman" w:hAnsi="Times New Roman" w:cs="Times New Roman"/>
        </w:rPr>
        <w:t xml:space="preserve"> W.</w:t>
      </w:r>
      <w:r w:rsidRPr="003376D0">
        <w:rPr>
          <w:rFonts w:ascii="Times New Roman" w:hAnsi="Times New Roman" w:cs="Times New Roman"/>
        </w:rPr>
        <w:t xml:space="preserve"> </w:t>
      </w:r>
      <w:r w:rsidR="00E22B54">
        <w:rPr>
          <w:rFonts w:ascii="Times New Roman" w:hAnsi="Times New Roman" w:cs="Times New Roman"/>
        </w:rPr>
        <w:t>(</w:t>
      </w:r>
      <w:r w:rsidRPr="003376D0">
        <w:rPr>
          <w:rFonts w:ascii="Times New Roman" w:hAnsi="Times New Roman" w:cs="Times New Roman"/>
        </w:rPr>
        <w:t>2002</w:t>
      </w:r>
      <w:r w:rsidR="00E22B54">
        <w:rPr>
          <w:rFonts w:ascii="Times New Roman" w:hAnsi="Times New Roman" w:cs="Times New Roman"/>
        </w:rPr>
        <w:t>). Trends in household survey nonresponse: A longitudinal and international comparison. In R.</w:t>
      </w:r>
      <w:r w:rsidR="00956B4D">
        <w:rPr>
          <w:rFonts w:ascii="Times New Roman" w:hAnsi="Times New Roman" w:cs="Times New Roman"/>
        </w:rPr>
        <w:t xml:space="preserve"> </w:t>
      </w:r>
      <w:r w:rsidR="00E22B54">
        <w:rPr>
          <w:rFonts w:ascii="Times New Roman" w:hAnsi="Times New Roman" w:cs="Times New Roman"/>
        </w:rPr>
        <w:t>M. Groves, D.</w:t>
      </w:r>
      <w:r w:rsidR="00956B4D">
        <w:rPr>
          <w:rFonts w:ascii="Times New Roman" w:hAnsi="Times New Roman" w:cs="Times New Roman"/>
        </w:rPr>
        <w:t xml:space="preserve"> </w:t>
      </w:r>
      <w:r w:rsidR="00E22B54">
        <w:rPr>
          <w:rFonts w:ascii="Times New Roman" w:hAnsi="Times New Roman" w:cs="Times New Roman"/>
        </w:rPr>
        <w:t xml:space="preserve">A. </w:t>
      </w:r>
      <w:proofErr w:type="spellStart"/>
      <w:r w:rsidR="00E22B54">
        <w:rPr>
          <w:rFonts w:ascii="Times New Roman" w:hAnsi="Times New Roman" w:cs="Times New Roman"/>
        </w:rPr>
        <w:t>Dillman</w:t>
      </w:r>
      <w:proofErr w:type="spellEnd"/>
      <w:r w:rsidR="00E22B54">
        <w:rPr>
          <w:rFonts w:ascii="Times New Roman" w:hAnsi="Times New Roman" w:cs="Times New Roman"/>
        </w:rPr>
        <w:t>, J.</w:t>
      </w:r>
      <w:r w:rsidR="00956B4D">
        <w:rPr>
          <w:rFonts w:ascii="Times New Roman" w:hAnsi="Times New Roman" w:cs="Times New Roman"/>
        </w:rPr>
        <w:t xml:space="preserve"> </w:t>
      </w:r>
      <w:r w:rsidR="00E22B54">
        <w:rPr>
          <w:rFonts w:ascii="Times New Roman" w:hAnsi="Times New Roman" w:cs="Times New Roman"/>
        </w:rPr>
        <w:t xml:space="preserve">L. </w:t>
      </w:r>
      <w:proofErr w:type="spellStart"/>
      <w:r w:rsidR="00E22B54">
        <w:rPr>
          <w:rFonts w:ascii="Times New Roman" w:hAnsi="Times New Roman" w:cs="Times New Roman"/>
        </w:rPr>
        <w:t>Eltinge</w:t>
      </w:r>
      <w:proofErr w:type="spellEnd"/>
      <w:r w:rsidR="00E22B54">
        <w:rPr>
          <w:rFonts w:ascii="Times New Roman" w:hAnsi="Times New Roman" w:cs="Times New Roman"/>
        </w:rPr>
        <w:t>, &amp; R.</w:t>
      </w:r>
      <w:r w:rsidR="00956B4D">
        <w:rPr>
          <w:rFonts w:ascii="Times New Roman" w:hAnsi="Times New Roman" w:cs="Times New Roman"/>
        </w:rPr>
        <w:t xml:space="preserve"> </w:t>
      </w:r>
      <w:r w:rsidR="00E22B54">
        <w:rPr>
          <w:rFonts w:ascii="Times New Roman" w:hAnsi="Times New Roman" w:cs="Times New Roman"/>
        </w:rPr>
        <w:t>J.</w:t>
      </w:r>
      <w:r w:rsidR="00956B4D">
        <w:rPr>
          <w:rFonts w:ascii="Times New Roman" w:hAnsi="Times New Roman" w:cs="Times New Roman"/>
        </w:rPr>
        <w:t xml:space="preserve"> </w:t>
      </w:r>
      <w:r w:rsidR="00E22B54">
        <w:rPr>
          <w:rFonts w:ascii="Times New Roman" w:hAnsi="Times New Roman" w:cs="Times New Roman"/>
        </w:rPr>
        <w:t>A. Little</w:t>
      </w:r>
      <w:r w:rsidR="00DD73C6">
        <w:rPr>
          <w:rFonts w:ascii="Times New Roman" w:hAnsi="Times New Roman" w:cs="Times New Roman"/>
        </w:rPr>
        <w:t xml:space="preserve"> (Eds.), Survey Nonresponse (41-54). New York: Wiley.</w:t>
      </w:r>
    </w:p>
    <w:p w:rsidR="00371724" w:rsidRPr="003E788F" w:rsidRDefault="00371724" w:rsidP="003E788F">
      <w:pPr>
        <w:spacing w:line="360" w:lineRule="auto"/>
        <w:ind w:left="720" w:hanging="720"/>
        <w:rPr>
          <w:rFonts w:ascii="Times New Roman" w:hAnsi="Times New Roman" w:cs="Times New Roman"/>
        </w:rPr>
      </w:pPr>
      <w:proofErr w:type="spellStart"/>
      <w:r w:rsidRPr="003E788F">
        <w:rPr>
          <w:rFonts w:ascii="Times New Roman" w:hAnsi="Times New Roman" w:cs="Times New Roman"/>
        </w:rPr>
        <w:t>Dutwin</w:t>
      </w:r>
      <w:proofErr w:type="spellEnd"/>
      <w:r w:rsidR="00E22B54" w:rsidRPr="003E788F">
        <w:rPr>
          <w:rFonts w:ascii="Times New Roman" w:hAnsi="Times New Roman" w:cs="Times New Roman"/>
        </w:rPr>
        <w:t>, D.</w:t>
      </w:r>
      <w:r w:rsidRPr="003E788F">
        <w:rPr>
          <w:rFonts w:ascii="Times New Roman" w:hAnsi="Times New Roman" w:cs="Times New Roman"/>
        </w:rPr>
        <w:t xml:space="preserve"> &amp; </w:t>
      </w:r>
      <w:proofErr w:type="spellStart"/>
      <w:r w:rsidRPr="003E788F">
        <w:rPr>
          <w:rFonts w:ascii="Times New Roman" w:hAnsi="Times New Roman" w:cs="Times New Roman"/>
        </w:rPr>
        <w:t>Lavrakas</w:t>
      </w:r>
      <w:proofErr w:type="spellEnd"/>
      <w:r w:rsidRPr="003E788F">
        <w:rPr>
          <w:rFonts w:ascii="Times New Roman" w:hAnsi="Times New Roman" w:cs="Times New Roman"/>
        </w:rPr>
        <w:t>,</w:t>
      </w:r>
      <w:r w:rsidR="00E22B54" w:rsidRPr="003E788F">
        <w:rPr>
          <w:rFonts w:ascii="Times New Roman" w:hAnsi="Times New Roman" w:cs="Times New Roman"/>
        </w:rPr>
        <w:t xml:space="preserve"> P.</w:t>
      </w:r>
      <w:r w:rsidRPr="003E788F">
        <w:rPr>
          <w:rFonts w:ascii="Times New Roman" w:hAnsi="Times New Roman" w:cs="Times New Roman"/>
        </w:rPr>
        <w:t xml:space="preserve"> </w:t>
      </w:r>
      <w:r w:rsidR="00E22B54" w:rsidRPr="003E788F">
        <w:rPr>
          <w:rFonts w:ascii="Times New Roman" w:hAnsi="Times New Roman" w:cs="Times New Roman"/>
        </w:rPr>
        <w:t>(</w:t>
      </w:r>
      <w:r w:rsidRPr="003E788F">
        <w:rPr>
          <w:rFonts w:ascii="Times New Roman" w:hAnsi="Times New Roman" w:cs="Times New Roman"/>
        </w:rPr>
        <w:t>2016</w:t>
      </w:r>
      <w:r w:rsidR="00E22B54" w:rsidRPr="003E788F">
        <w:rPr>
          <w:rFonts w:ascii="Times New Roman" w:hAnsi="Times New Roman" w:cs="Times New Roman"/>
        </w:rPr>
        <w:t xml:space="preserve">). Trends in Telephone Outcomes, 2008 – 2015. </w:t>
      </w:r>
      <w:r w:rsidR="00E22B54" w:rsidRPr="003E788F">
        <w:rPr>
          <w:rFonts w:ascii="Times New Roman" w:hAnsi="Times New Roman" w:cs="Times New Roman"/>
          <w:i/>
        </w:rPr>
        <w:t>Survey Practice</w:t>
      </w:r>
      <w:r w:rsidR="00E22B54" w:rsidRPr="003E788F">
        <w:rPr>
          <w:rFonts w:ascii="Times New Roman" w:hAnsi="Times New Roman" w:cs="Times New Roman"/>
        </w:rPr>
        <w:t xml:space="preserve">, </w:t>
      </w:r>
      <w:r w:rsidR="00E22B54" w:rsidRPr="003E788F">
        <w:rPr>
          <w:rFonts w:ascii="Times New Roman" w:hAnsi="Times New Roman" w:cs="Times New Roman"/>
          <w:i/>
        </w:rPr>
        <w:t>9</w:t>
      </w:r>
      <w:r w:rsidR="00E22B54" w:rsidRPr="003E788F">
        <w:rPr>
          <w:rFonts w:ascii="Times New Roman" w:hAnsi="Times New Roman" w:cs="Times New Roman"/>
        </w:rPr>
        <w:t>(3).</w:t>
      </w:r>
    </w:p>
    <w:p w:rsidR="003E788F" w:rsidRPr="003E788F" w:rsidRDefault="003E788F" w:rsidP="003E788F">
      <w:pPr>
        <w:spacing w:line="360" w:lineRule="auto"/>
        <w:ind w:left="720" w:hanging="720"/>
        <w:rPr>
          <w:rFonts w:ascii="Times New Roman" w:hAnsi="Times New Roman" w:cs="Times New Roman"/>
        </w:rPr>
      </w:pPr>
      <w:proofErr w:type="spellStart"/>
      <w:r w:rsidRPr="003E788F">
        <w:rPr>
          <w:rFonts w:ascii="Times New Roman" w:hAnsi="Times New Roman" w:cs="Times New Roman"/>
        </w:rPr>
        <w:t>eMarketer</w:t>
      </w:r>
      <w:proofErr w:type="spellEnd"/>
      <w:r w:rsidRPr="003E788F">
        <w:rPr>
          <w:rFonts w:ascii="Times New Roman" w:hAnsi="Times New Roman" w:cs="Times New Roman"/>
        </w:rPr>
        <w:t xml:space="preserve">. (2016). “Digital ad spending to surpass TV next year.” Accessed at </w:t>
      </w:r>
      <w:hyperlink r:id="rId9" w:history="1">
        <w:r w:rsidRPr="003E788F">
          <w:rPr>
            <w:rStyle w:val="Hyperlink"/>
            <w:rFonts w:ascii="Times New Roman" w:hAnsi="Times New Roman" w:cs="Times New Roman"/>
          </w:rPr>
          <w:t>http://www.emarketer.com/Article/Digital-Ad-Spending-Surpass-TV-Next-Year/1013671</w:t>
        </w:r>
      </w:hyperlink>
      <w:r w:rsidRPr="003E788F">
        <w:rPr>
          <w:rFonts w:ascii="Times New Roman" w:hAnsi="Times New Roman" w:cs="Times New Roman"/>
        </w:rPr>
        <w:t xml:space="preserve"> on July 11, 2016.</w:t>
      </w:r>
    </w:p>
    <w:p w:rsidR="00395505" w:rsidRPr="007409BF" w:rsidRDefault="00395505" w:rsidP="003E788F">
      <w:pPr>
        <w:spacing w:line="360" w:lineRule="auto"/>
        <w:ind w:left="720" w:hanging="720"/>
        <w:rPr>
          <w:rFonts w:ascii="Times New Roman" w:hAnsi="Times New Roman" w:cs="Times New Roman"/>
        </w:rPr>
      </w:pPr>
      <w:proofErr w:type="spellStart"/>
      <w:r w:rsidRPr="003E788F">
        <w:rPr>
          <w:rFonts w:ascii="Times New Roman" w:hAnsi="Times New Roman" w:cs="Times New Roman"/>
        </w:rPr>
        <w:t>eMarketer</w:t>
      </w:r>
      <w:proofErr w:type="spellEnd"/>
      <w:r w:rsidRPr="007409BF">
        <w:rPr>
          <w:rFonts w:ascii="Times New Roman" w:hAnsi="Times New Roman" w:cs="Times New Roman"/>
        </w:rPr>
        <w:t xml:space="preserve">. (2014). “Mobile continues to steal share of US adults’ daily time spent with media.” Accessed at </w:t>
      </w:r>
      <w:hyperlink r:id="rId10" w:history="1">
        <w:r w:rsidRPr="007409BF">
          <w:rPr>
            <w:rStyle w:val="Hyperlink"/>
            <w:rFonts w:ascii="Times New Roman" w:hAnsi="Times New Roman" w:cs="Times New Roman"/>
          </w:rPr>
          <w:t>http://www.emarketer.com/Article/Mobile-Continues-Steal-Share-of-US-Adults-Daily-Time-Spent-with-Media/1010782</w:t>
        </w:r>
      </w:hyperlink>
      <w:r w:rsidRPr="007409BF">
        <w:rPr>
          <w:rFonts w:ascii="Times New Roman" w:hAnsi="Times New Roman" w:cs="Times New Roman"/>
        </w:rPr>
        <w:t xml:space="preserve"> on August 12, 2016.</w:t>
      </w:r>
    </w:p>
    <w:p w:rsidR="00D03083" w:rsidRPr="007409BF" w:rsidRDefault="00D03083" w:rsidP="007409BF">
      <w:pPr>
        <w:spacing w:line="360" w:lineRule="auto"/>
        <w:ind w:left="720" w:hanging="720"/>
        <w:rPr>
          <w:rFonts w:ascii="Times New Roman" w:hAnsi="Times New Roman" w:cs="Times New Roman"/>
        </w:rPr>
      </w:pPr>
      <w:proofErr w:type="spellStart"/>
      <w:r w:rsidRPr="007409BF">
        <w:rPr>
          <w:rFonts w:ascii="Times New Roman" w:hAnsi="Times New Roman" w:cs="Times New Roman"/>
        </w:rPr>
        <w:t>Ofcom</w:t>
      </w:r>
      <w:proofErr w:type="spellEnd"/>
      <w:r w:rsidRPr="007409BF">
        <w:rPr>
          <w:rFonts w:ascii="Times New Roman" w:hAnsi="Times New Roman" w:cs="Times New Roman"/>
        </w:rPr>
        <w:t xml:space="preserve">. (2015). Adults’ media use and attitudes. Accessed at </w:t>
      </w:r>
      <w:hyperlink r:id="rId11" w:history="1">
        <w:r w:rsidRPr="007409BF">
          <w:rPr>
            <w:rStyle w:val="Hyperlink"/>
            <w:rFonts w:ascii="Times New Roman" w:hAnsi="Times New Roman" w:cs="Times New Roman"/>
          </w:rPr>
          <w:t>http://stakeholders.ofcom.org.uk/binaries/research/media-literacy/media-lit-10years/2015_Adults_media_use_and_attitudes_report.pdf</w:t>
        </w:r>
      </w:hyperlink>
      <w:r w:rsidRPr="007409BF">
        <w:rPr>
          <w:rFonts w:ascii="Times New Roman" w:hAnsi="Times New Roman" w:cs="Times New Roman"/>
        </w:rPr>
        <w:t xml:space="preserve"> on August 12, 2016.</w:t>
      </w:r>
    </w:p>
    <w:p w:rsidR="00A23D92" w:rsidRPr="007409BF" w:rsidRDefault="00A23D92" w:rsidP="007409BF">
      <w:pPr>
        <w:spacing w:line="360" w:lineRule="auto"/>
        <w:ind w:left="720" w:hanging="720"/>
        <w:rPr>
          <w:rFonts w:ascii="Times New Roman" w:hAnsi="Times New Roman" w:cs="Times New Roman"/>
        </w:rPr>
      </w:pPr>
      <w:r w:rsidRPr="007409BF">
        <w:rPr>
          <w:rFonts w:ascii="Times New Roman" w:hAnsi="Times New Roman" w:cs="Times New Roman"/>
        </w:rPr>
        <w:t xml:space="preserve">Pew Research Center. (2016). “Internet Use Over Time.” Accessed at </w:t>
      </w:r>
      <w:hyperlink r:id="rId12" w:history="1">
        <w:r w:rsidRPr="007409BF">
          <w:rPr>
            <w:rStyle w:val="Hyperlink"/>
            <w:rFonts w:ascii="Times New Roman" w:hAnsi="Times New Roman" w:cs="Times New Roman"/>
          </w:rPr>
          <w:t>http://www.pewinternet.org/data-trend/internet-use/internet-use-over-time/</w:t>
        </w:r>
      </w:hyperlink>
      <w:r w:rsidR="003376D0" w:rsidRPr="007409BF">
        <w:rPr>
          <w:rFonts w:ascii="Times New Roman" w:hAnsi="Times New Roman" w:cs="Times New Roman"/>
        </w:rPr>
        <w:t xml:space="preserve"> on July 11, 2016. </w:t>
      </w:r>
    </w:p>
    <w:p w:rsidR="003B6056" w:rsidRPr="007409BF" w:rsidRDefault="006E4357" w:rsidP="007409BF">
      <w:pPr>
        <w:spacing w:line="360" w:lineRule="auto"/>
        <w:ind w:left="720" w:hanging="720"/>
        <w:rPr>
          <w:rFonts w:ascii="Times New Roman" w:hAnsi="Times New Roman" w:cs="Times New Roman"/>
        </w:rPr>
      </w:pPr>
      <w:proofErr w:type="spellStart"/>
      <w:r w:rsidRPr="007409BF">
        <w:rPr>
          <w:rFonts w:ascii="Times New Roman" w:hAnsi="Times New Roman" w:cs="Times New Roman"/>
        </w:rPr>
        <w:t>Poushter</w:t>
      </w:r>
      <w:proofErr w:type="spellEnd"/>
      <w:r w:rsidRPr="007409BF">
        <w:rPr>
          <w:rFonts w:ascii="Times New Roman" w:hAnsi="Times New Roman" w:cs="Times New Roman"/>
        </w:rPr>
        <w:t xml:space="preserve">, J. (2016). Smartphone ownership and internet usage continues to climb in emerging economies. Accessed at </w:t>
      </w:r>
      <w:hyperlink r:id="rId13" w:history="1">
        <w:r w:rsidRPr="007409BF">
          <w:rPr>
            <w:rStyle w:val="Hyperlink"/>
            <w:rFonts w:ascii="Times New Roman" w:hAnsi="Times New Roman" w:cs="Times New Roman"/>
          </w:rPr>
          <w:t>http://www.pewglobal.org/2016/02/22/smartphone-ownership-and-internet-usage-continues-to-climb-in-emerging-economies/</w:t>
        </w:r>
      </w:hyperlink>
      <w:r w:rsidRPr="007409BF">
        <w:rPr>
          <w:rFonts w:ascii="Times New Roman" w:hAnsi="Times New Roman" w:cs="Times New Roman"/>
        </w:rPr>
        <w:t xml:space="preserve"> on August 12, 2016.</w:t>
      </w:r>
    </w:p>
    <w:tbl>
      <w:tblPr>
        <w:tblW w:w="0" w:type="auto"/>
        <w:tblCellSpacing w:w="0" w:type="dxa"/>
        <w:tblCellMar>
          <w:left w:w="0" w:type="dxa"/>
          <w:right w:w="0" w:type="dxa"/>
        </w:tblCellMar>
        <w:tblLook w:val="04A0" w:firstRow="1" w:lastRow="0" w:firstColumn="1" w:lastColumn="0" w:noHBand="0" w:noVBand="1"/>
      </w:tblPr>
      <w:tblGrid>
        <w:gridCol w:w="6"/>
        <w:gridCol w:w="9354"/>
      </w:tblGrid>
      <w:tr w:rsidR="003376D0" w:rsidRPr="007409BF" w:rsidTr="003376D0">
        <w:trPr>
          <w:tblCellSpacing w:w="0" w:type="dxa"/>
        </w:trPr>
        <w:tc>
          <w:tcPr>
            <w:tcW w:w="0" w:type="auto"/>
            <w:hideMark/>
          </w:tcPr>
          <w:p w:rsidR="003376D0" w:rsidRPr="007409BF" w:rsidRDefault="003376D0" w:rsidP="007409BF">
            <w:pPr>
              <w:spacing w:line="360" w:lineRule="auto"/>
              <w:ind w:left="720" w:hanging="720"/>
              <w:rPr>
                <w:rFonts w:ascii="Times New Roman" w:hAnsi="Times New Roman" w:cs="Times New Roman"/>
              </w:rPr>
            </w:pPr>
          </w:p>
        </w:tc>
        <w:tc>
          <w:tcPr>
            <w:tcW w:w="0" w:type="auto"/>
            <w:hideMark/>
          </w:tcPr>
          <w:p w:rsidR="003376D0" w:rsidRDefault="003376D0" w:rsidP="007409BF">
            <w:pPr>
              <w:spacing w:line="360" w:lineRule="auto"/>
              <w:ind w:left="720" w:hanging="720"/>
              <w:rPr>
                <w:rFonts w:ascii="Times New Roman" w:hAnsi="Times New Roman" w:cs="Times New Roman"/>
              </w:rPr>
            </w:pPr>
            <w:proofErr w:type="spellStart"/>
            <w:r w:rsidRPr="007409BF">
              <w:rPr>
                <w:rFonts w:ascii="Times New Roman" w:hAnsi="Times New Roman" w:cs="Times New Roman"/>
              </w:rPr>
              <w:t>Steeh</w:t>
            </w:r>
            <w:proofErr w:type="spellEnd"/>
            <w:r w:rsidRPr="007409BF">
              <w:rPr>
                <w:rFonts w:ascii="Times New Roman" w:hAnsi="Times New Roman" w:cs="Times New Roman"/>
              </w:rPr>
              <w:t>, C.</w:t>
            </w:r>
            <w:r w:rsidR="00DD73C6" w:rsidRPr="007409BF">
              <w:rPr>
                <w:rFonts w:ascii="Times New Roman" w:hAnsi="Times New Roman" w:cs="Times New Roman"/>
              </w:rPr>
              <w:t xml:space="preserve"> </w:t>
            </w:r>
            <w:r w:rsidRPr="007409BF">
              <w:rPr>
                <w:rFonts w:ascii="Times New Roman" w:hAnsi="Times New Roman" w:cs="Times New Roman"/>
              </w:rPr>
              <w:t xml:space="preserve">G. </w:t>
            </w:r>
            <w:r w:rsidR="00E22B54" w:rsidRPr="007409BF">
              <w:rPr>
                <w:rFonts w:ascii="Times New Roman" w:hAnsi="Times New Roman" w:cs="Times New Roman"/>
              </w:rPr>
              <w:t>(</w:t>
            </w:r>
            <w:r w:rsidRPr="007409BF">
              <w:rPr>
                <w:rFonts w:ascii="Times New Roman" w:hAnsi="Times New Roman" w:cs="Times New Roman"/>
              </w:rPr>
              <w:t>1981</w:t>
            </w:r>
            <w:r w:rsidR="00E22B54" w:rsidRPr="007409BF">
              <w:rPr>
                <w:rFonts w:ascii="Times New Roman" w:hAnsi="Times New Roman" w:cs="Times New Roman"/>
              </w:rPr>
              <w:t>)</w:t>
            </w:r>
            <w:r w:rsidRPr="007409BF">
              <w:rPr>
                <w:rFonts w:ascii="Times New Roman" w:hAnsi="Times New Roman" w:cs="Times New Roman"/>
              </w:rPr>
              <w:t>. Trends in nonresponse rates, 1952</w:t>
            </w:r>
            <w:r w:rsidR="00E22B54" w:rsidRPr="007409BF">
              <w:rPr>
                <w:rFonts w:ascii="Times New Roman" w:hAnsi="Times New Roman" w:cs="Times New Roman"/>
              </w:rPr>
              <w:t xml:space="preserve"> </w:t>
            </w:r>
            <w:r w:rsidRPr="007409BF">
              <w:rPr>
                <w:rFonts w:ascii="Times New Roman" w:hAnsi="Times New Roman" w:cs="Times New Roman"/>
              </w:rPr>
              <w:t>–</w:t>
            </w:r>
            <w:r w:rsidR="00E22B54" w:rsidRPr="007409BF">
              <w:rPr>
                <w:rFonts w:ascii="Times New Roman" w:hAnsi="Times New Roman" w:cs="Times New Roman"/>
              </w:rPr>
              <w:t xml:space="preserve"> </w:t>
            </w:r>
            <w:r w:rsidRPr="007409BF">
              <w:rPr>
                <w:rFonts w:ascii="Times New Roman" w:hAnsi="Times New Roman" w:cs="Times New Roman"/>
              </w:rPr>
              <w:t xml:space="preserve">1979. </w:t>
            </w:r>
            <w:r w:rsidRPr="007409BF">
              <w:rPr>
                <w:rFonts w:ascii="Times New Roman" w:hAnsi="Times New Roman" w:cs="Times New Roman"/>
                <w:i/>
              </w:rPr>
              <w:t>Public Opinion Quarterly</w:t>
            </w:r>
            <w:r w:rsidR="00E22B54" w:rsidRPr="007409BF">
              <w:rPr>
                <w:rFonts w:ascii="Times New Roman" w:hAnsi="Times New Roman" w:cs="Times New Roman"/>
              </w:rPr>
              <w:t>,</w:t>
            </w:r>
            <w:r w:rsidRPr="007409BF">
              <w:rPr>
                <w:rFonts w:ascii="Times New Roman" w:hAnsi="Times New Roman" w:cs="Times New Roman"/>
                <w:i/>
              </w:rPr>
              <w:t xml:space="preserve"> 45</w:t>
            </w:r>
            <w:r w:rsidRPr="007409BF">
              <w:rPr>
                <w:rFonts w:ascii="Times New Roman" w:hAnsi="Times New Roman" w:cs="Times New Roman"/>
              </w:rPr>
              <w:t>(1): 40</w:t>
            </w:r>
            <w:r w:rsidR="00E22B54" w:rsidRPr="007409BF">
              <w:rPr>
                <w:rFonts w:ascii="Times New Roman" w:hAnsi="Times New Roman" w:cs="Times New Roman"/>
              </w:rPr>
              <w:t xml:space="preserve"> </w:t>
            </w:r>
            <w:r w:rsidRPr="007409BF">
              <w:rPr>
                <w:rFonts w:ascii="Times New Roman" w:hAnsi="Times New Roman" w:cs="Times New Roman"/>
              </w:rPr>
              <w:t>–</w:t>
            </w:r>
            <w:r w:rsidR="00E22B54" w:rsidRPr="007409BF">
              <w:rPr>
                <w:rFonts w:ascii="Times New Roman" w:hAnsi="Times New Roman" w:cs="Times New Roman"/>
              </w:rPr>
              <w:t xml:space="preserve"> </w:t>
            </w:r>
            <w:r w:rsidRPr="007409BF">
              <w:rPr>
                <w:rFonts w:ascii="Times New Roman" w:hAnsi="Times New Roman" w:cs="Times New Roman"/>
              </w:rPr>
              <w:t>57.</w:t>
            </w:r>
          </w:p>
          <w:p w:rsidR="00FC43E1" w:rsidRPr="007409BF" w:rsidRDefault="00FC43E1" w:rsidP="00FC43E1">
            <w:pPr>
              <w:spacing w:line="360" w:lineRule="auto"/>
              <w:ind w:left="720" w:hanging="720"/>
              <w:rPr>
                <w:rFonts w:ascii="Times New Roman" w:hAnsi="Times New Roman" w:cs="Times New Roman"/>
              </w:rPr>
            </w:pPr>
            <w:proofErr w:type="spellStart"/>
            <w:r>
              <w:rPr>
                <w:rFonts w:ascii="Times New Roman" w:hAnsi="Times New Roman" w:cs="Times New Roman"/>
              </w:rPr>
              <w:t>Steeh</w:t>
            </w:r>
            <w:proofErr w:type="spellEnd"/>
            <w:r>
              <w:rPr>
                <w:rFonts w:ascii="Times New Roman" w:hAnsi="Times New Roman" w:cs="Times New Roman"/>
              </w:rPr>
              <w:t xml:space="preserve">, C. G., </w:t>
            </w:r>
            <w:proofErr w:type="spellStart"/>
            <w:r>
              <w:rPr>
                <w:rFonts w:ascii="Times New Roman" w:hAnsi="Times New Roman" w:cs="Times New Roman"/>
              </w:rPr>
              <w:t>Kirgis</w:t>
            </w:r>
            <w:proofErr w:type="spellEnd"/>
            <w:r>
              <w:rPr>
                <w:rFonts w:ascii="Times New Roman" w:hAnsi="Times New Roman" w:cs="Times New Roman"/>
              </w:rPr>
              <w:t xml:space="preserve">, N., Cannon, B., &amp; DeWitt, J. (2001). Are they really as bad as they seem? Nonresponse rates at the end of the twentieth century. </w:t>
            </w:r>
            <w:r w:rsidRPr="003376D0">
              <w:rPr>
                <w:rFonts w:ascii="Times New Roman" w:hAnsi="Times New Roman" w:cs="Times New Roman"/>
                <w:i/>
              </w:rPr>
              <w:t>Journal of Official Statistics</w:t>
            </w:r>
            <w:r>
              <w:rPr>
                <w:rFonts w:ascii="Times New Roman" w:hAnsi="Times New Roman" w:cs="Times New Roman"/>
              </w:rPr>
              <w:t>,</w:t>
            </w:r>
            <w:r w:rsidRPr="003376D0">
              <w:rPr>
                <w:rFonts w:ascii="Times New Roman" w:hAnsi="Times New Roman" w:cs="Times New Roman"/>
                <w:i/>
              </w:rPr>
              <w:t xml:space="preserve"> 17</w:t>
            </w:r>
            <w:r w:rsidRPr="003376D0">
              <w:rPr>
                <w:rFonts w:ascii="Times New Roman" w:hAnsi="Times New Roman" w:cs="Times New Roman"/>
              </w:rPr>
              <w:t xml:space="preserve">(2): </w:t>
            </w:r>
            <w:r>
              <w:rPr>
                <w:rFonts w:ascii="Times New Roman" w:hAnsi="Times New Roman" w:cs="Times New Roman"/>
              </w:rPr>
              <w:t>227-247</w:t>
            </w:r>
            <w:r w:rsidRPr="003376D0">
              <w:rPr>
                <w:rFonts w:ascii="Times New Roman" w:hAnsi="Times New Roman" w:cs="Times New Roman"/>
              </w:rPr>
              <w:t>.</w:t>
            </w:r>
          </w:p>
        </w:tc>
      </w:tr>
    </w:tbl>
    <w:p w:rsidR="00981F11" w:rsidRPr="00ED1FC8" w:rsidRDefault="003376D0" w:rsidP="00ED1FC8">
      <w:pPr>
        <w:spacing w:line="360" w:lineRule="auto"/>
        <w:ind w:left="720" w:hanging="720"/>
        <w:rPr>
          <w:rFonts w:ascii="Times New Roman" w:hAnsi="Times New Roman" w:cs="Times New Roman"/>
        </w:rPr>
      </w:pPr>
      <w:proofErr w:type="spellStart"/>
      <w:r w:rsidRPr="007409BF">
        <w:rPr>
          <w:rFonts w:ascii="Times New Roman" w:hAnsi="Times New Roman" w:cs="Times New Roman"/>
        </w:rPr>
        <w:t>Tourangeau</w:t>
      </w:r>
      <w:proofErr w:type="spellEnd"/>
      <w:r w:rsidRPr="007409BF">
        <w:rPr>
          <w:rFonts w:ascii="Times New Roman" w:hAnsi="Times New Roman" w:cs="Times New Roman"/>
        </w:rPr>
        <w:t xml:space="preserve">, R. </w:t>
      </w:r>
      <w:r w:rsidR="00DD73C6" w:rsidRPr="007409BF">
        <w:rPr>
          <w:rFonts w:ascii="Times New Roman" w:hAnsi="Times New Roman" w:cs="Times New Roman"/>
        </w:rPr>
        <w:t xml:space="preserve">&amp; </w:t>
      </w:r>
      <w:r w:rsidR="00446CC6">
        <w:rPr>
          <w:rFonts w:ascii="Times New Roman" w:hAnsi="Times New Roman" w:cs="Times New Roman"/>
        </w:rPr>
        <w:t>Plewes, T. J.</w:t>
      </w:r>
      <w:r w:rsidR="00DD73C6" w:rsidRPr="00ED1FC8">
        <w:rPr>
          <w:rFonts w:ascii="Times New Roman" w:hAnsi="Times New Roman" w:cs="Times New Roman"/>
        </w:rPr>
        <w:t xml:space="preserve"> (E</w:t>
      </w:r>
      <w:r w:rsidRPr="00ED1FC8">
        <w:rPr>
          <w:rFonts w:ascii="Times New Roman" w:hAnsi="Times New Roman" w:cs="Times New Roman"/>
        </w:rPr>
        <w:t>ds.</w:t>
      </w:r>
      <w:r w:rsidR="00DD73C6" w:rsidRPr="00ED1FC8">
        <w:rPr>
          <w:rFonts w:ascii="Times New Roman" w:hAnsi="Times New Roman" w:cs="Times New Roman"/>
        </w:rPr>
        <w:t>)</w:t>
      </w:r>
      <w:r w:rsidRPr="00ED1FC8">
        <w:rPr>
          <w:rFonts w:ascii="Times New Roman" w:hAnsi="Times New Roman" w:cs="Times New Roman"/>
        </w:rPr>
        <w:t xml:space="preserve"> </w:t>
      </w:r>
      <w:r w:rsidR="00E22B54" w:rsidRPr="00ED1FC8">
        <w:rPr>
          <w:rFonts w:ascii="Times New Roman" w:hAnsi="Times New Roman" w:cs="Times New Roman"/>
        </w:rPr>
        <w:t>(</w:t>
      </w:r>
      <w:r w:rsidRPr="00ED1FC8">
        <w:rPr>
          <w:rFonts w:ascii="Times New Roman" w:hAnsi="Times New Roman" w:cs="Times New Roman"/>
        </w:rPr>
        <w:t>2013</w:t>
      </w:r>
      <w:r w:rsidR="00E22B54" w:rsidRPr="00ED1FC8">
        <w:rPr>
          <w:rFonts w:ascii="Times New Roman" w:hAnsi="Times New Roman" w:cs="Times New Roman"/>
        </w:rPr>
        <w:t>)</w:t>
      </w:r>
      <w:r w:rsidR="00DD73C6" w:rsidRPr="00ED1FC8">
        <w:rPr>
          <w:rFonts w:ascii="Times New Roman" w:hAnsi="Times New Roman" w:cs="Times New Roman"/>
        </w:rPr>
        <w:t xml:space="preserve">. </w:t>
      </w:r>
      <w:r w:rsidR="00DD73C6" w:rsidRPr="00ED1FC8">
        <w:rPr>
          <w:rFonts w:ascii="Times New Roman" w:hAnsi="Times New Roman" w:cs="Times New Roman"/>
          <w:i/>
        </w:rPr>
        <w:t>Nonresponse in social science surveys: A</w:t>
      </w:r>
      <w:r w:rsidRPr="00ED1FC8">
        <w:rPr>
          <w:rFonts w:ascii="Times New Roman" w:hAnsi="Times New Roman" w:cs="Times New Roman"/>
          <w:i/>
        </w:rPr>
        <w:t xml:space="preserve"> research agenda</w:t>
      </w:r>
      <w:r w:rsidRPr="00ED1FC8">
        <w:rPr>
          <w:rFonts w:ascii="Times New Roman" w:hAnsi="Times New Roman" w:cs="Times New Roman"/>
        </w:rPr>
        <w:t>.</w:t>
      </w:r>
      <w:r w:rsidRPr="00ED1FC8">
        <w:rPr>
          <w:rStyle w:val="italic"/>
          <w:rFonts w:ascii="Times New Roman" w:hAnsi="Times New Roman" w:cs="Times New Roman"/>
        </w:rPr>
        <w:t xml:space="preserve"> National Research Council of the National Academies</w:t>
      </w:r>
      <w:r w:rsidRPr="00ED1FC8">
        <w:rPr>
          <w:rFonts w:ascii="Times New Roman" w:hAnsi="Times New Roman" w:cs="Times New Roman"/>
        </w:rPr>
        <w:t xml:space="preserve">. </w:t>
      </w:r>
      <w:r w:rsidR="00DD73C6" w:rsidRPr="00ED1FC8">
        <w:rPr>
          <w:rFonts w:ascii="Times New Roman" w:hAnsi="Times New Roman" w:cs="Times New Roman"/>
        </w:rPr>
        <w:t>Washington, DC: The National Academies Press.</w:t>
      </w:r>
    </w:p>
    <w:p w:rsidR="00ED1FC8" w:rsidRDefault="00ED1FC8" w:rsidP="00ED1FC8">
      <w:pPr>
        <w:spacing w:line="360" w:lineRule="auto"/>
        <w:ind w:left="720" w:hanging="720"/>
        <w:rPr>
          <w:rFonts w:ascii="Times New Roman" w:hAnsi="Times New Roman" w:cs="Times New Roman"/>
        </w:rPr>
      </w:pPr>
      <w:r w:rsidRPr="00ED1FC8">
        <w:rPr>
          <w:rFonts w:ascii="Times New Roman" w:hAnsi="Times New Roman" w:cs="Times New Roman"/>
        </w:rPr>
        <w:t xml:space="preserve">U.S. Census Bureau. (2014). “American Community Survey Design and Methodology: Chapter 7: Data Collection and Capture for Housing Units.” Accessed at </w:t>
      </w:r>
      <w:hyperlink r:id="rId14" w:history="1">
        <w:r w:rsidRPr="00ED1FC8">
          <w:rPr>
            <w:rStyle w:val="Hyperlink"/>
            <w:rFonts w:ascii="Times New Roman" w:hAnsi="Times New Roman" w:cs="Times New Roman"/>
          </w:rPr>
          <w:t>http://www2.census.gov/programs-</w:t>
        </w:r>
        <w:r w:rsidRPr="00ED1FC8">
          <w:rPr>
            <w:rStyle w:val="Hyperlink"/>
            <w:rFonts w:ascii="Times New Roman" w:hAnsi="Times New Roman" w:cs="Times New Roman"/>
          </w:rPr>
          <w:lastRenderedPageBreak/>
          <w:t>surveys/acs/methodology/design_and_methodology/acs_design_methodology_ch07_2014.pdf</w:t>
        </w:r>
      </w:hyperlink>
      <w:r w:rsidRPr="00ED1FC8">
        <w:rPr>
          <w:rFonts w:ascii="Times New Roman" w:hAnsi="Times New Roman" w:cs="Times New Roman"/>
        </w:rPr>
        <w:t xml:space="preserve"> on July 11, 2016</w:t>
      </w:r>
      <w:r>
        <w:rPr>
          <w:rFonts w:ascii="Times New Roman" w:hAnsi="Times New Roman" w:cs="Times New Roman"/>
        </w:rPr>
        <w:t xml:space="preserve">. </w:t>
      </w:r>
    </w:p>
    <w:p w:rsidR="00ED1FC8" w:rsidRPr="007409BF" w:rsidRDefault="00ED1FC8" w:rsidP="007409BF">
      <w:pPr>
        <w:spacing w:line="360" w:lineRule="auto"/>
        <w:ind w:left="720" w:hanging="720"/>
        <w:rPr>
          <w:rFonts w:ascii="Times New Roman" w:hAnsi="Times New Roman" w:cs="Times New Roman"/>
          <w:b/>
        </w:rPr>
      </w:pPr>
    </w:p>
    <w:sectPr w:rsidR="00ED1FC8" w:rsidRPr="007409BF" w:rsidSect="0078084D">
      <w:head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1DB" w:rsidRDefault="00A251DB" w:rsidP="0078084D">
      <w:r>
        <w:separator/>
      </w:r>
    </w:p>
  </w:endnote>
  <w:endnote w:type="continuationSeparator" w:id="0">
    <w:p w:rsidR="00A251DB" w:rsidRDefault="00A251DB" w:rsidP="0078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1DB" w:rsidRDefault="00A251DB" w:rsidP="0078084D">
      <w:r>
        <w:separator/>
      </w:r>
    </w:p>
  </w:footnote>
  <w:footnote w:type="continuationSeparator" w:id="0">
    <w:p w:rsidR="00A251DB" w:rsidRDefault="00A251DB" w:rsidP="00780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696836"/>
      <w:docPartObj>
        <w:docPartGallery w:val="Page Numbers (Top of Page)"/>
        <w:docPartUnique/>
      </w:docPartObj>
    </w:sdtPr>
    <w:sdtEndPr>
      <w:rPr>
        <w:rFonts w:ascii="Times New Roman" w:hAnsi="Times New Roman" w:cs="Times New Roman"/>
        <w:noProof/>
      </w:rPr>
    </w:sdtEndPr>
    <w:sdtContent>
      <w:p w:rsidR="00A251DB" w:rsidRPr="0078084D" w:rsidRDefault="00A251DB">
        <w:pPr>
          <w:pStyle w:val="Header"/>
          <w:jc w:val="right"/>
          <w:rPr>
            <w:rFonts w:ascii="Times New Roman" w:hAnsi="Times New Roman" w:cs="Times New Roman"/>
          </w:rPr>
        </w:pPr>
        <w:r w:rsidRPr="0078084D">
          <w:rPr>
            <w:rFonts w:ascii="Times New Roman" w:hAnsi="Times New Roman" w:cs="Times New Roman"/>
          </w:rPr>
          <w:fldChar w:fldCharType="begin"/>
        </w:r>
        <w:r w:rsidRPr="0078084D">
          <w:rPr>
            <w:rFonts w:ascii="Times New Roman" w:hAnsi="Times New Roman" w:cs="Times New Roman"/>
          </w:rPr>
          <w:instrText xml:space="preserve"> PAGE   \* MERGEFORMAT </w:instrText>
        </w:r>
        <w:r w:rsidRPr="0078084D">
          <w:rPr>
            <w:rFonts w:ascii="Times New Roman" w:hAnsi="Times New Roman" w:cs="Times New Roman"/>
          </w:rPr>
          <w:fldChar w:fldCharType="separate"/>
        </w:r>
        <w:r w:rsidR="000243D4">
          <w:rPr>
            <w:rFonts w:ascii="Times New Roman" w:hAnsi="Times New Roman" w:cs="Times New Roman"/>
            <w:noProof/>
          </w:rPr>
          <w:t>5</w:t>
        </w:r>
        <w:r w:rsidRPr="0078084D">
          <w:rPr>
            <w:rFonts w:ascii="Times New Roman" w:hAnsi="Times New Roman" w:cs="Times New Roman"/>
            <w:noProof/>
          </w:rPr>
          <w:fldChar w:fldCharType="end"/>
        </w:r>
      </w:p>
    </w:sdtContent>
  </w:sdt>
  <w:p w:rsidR="00A251DB" w:rsidRDefault="00A251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092"/>
    <w:multiLevelType w:val="hybridMultilevel"/>
    <w:tmpl w:val="DA14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22AC1"/>
    <w:multiLevelType w:val="hybridMultilevel"/>
    <w:tmpl w:val="C832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8708B"/>
    <w:multiLevelType w:val="hybridMultilevel"/>
    <w:tmpl w:val="B4F0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26339"/>
    <w:multiLevelType w:val="hybridMultilevel"/>
    <w:tmpl w:val="A74E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4314375-d9ac-47a6-80e2-7f1560a0eca1"/>
  </w:docVars>
  <w:rsids>
    <w:rsidRoot w:val="00981F11"/>
    <w:rsid w:val="000243D4"/>
    <w:rsid w:val="00031D72"/>
    <w:rsid w:val="00035463"/>
    <w:rsid w:val="00060130"/>
    <w:rsid w:val="000611E9"/>
    <w:rsid w:val="000A7EDB"/>
    <w:rsid w:val="000B09AD"/>
    <w:rsid w:val="000C6622"/>
    <w:rsid w:val="001741F3"/>
    <w:rsid w:val="001921E8"/>
    <w:rsid w:val="0019729B"/>
    <w:rsid w:val="001E3B87"/>
    <w:rsid w:val="0020462E"/>
    <w:rsid w:val="00211C93"/>
    <w:rsid w:val="0021392E"/>
    <w:rsid w:val="0022373E"/>
    <w:rsid w:val="002528FD"/>
    <w:rsid w:val="002650B1"/>
    <w:rsid w:val="002903DC"/>
    <w:rsid w:val="00292866"/>
    <w:rsid w:val="00294274"/>
    <w:rsid w:val="002B2895"/>
    <w:rsid w:val="002D5C0A"/>
    <w:rsid w:val="002E117D"/>
    <w:rsid w:val="00321DC1"/>
    <w:rsid w:val="003376D0"/>
    <w:rsid w:val="00365858"/>
    <w:rsid w:val="00366103"/>
    <w:rsid w:val="00371724"/>
    <w:rsid w:val="00394970"/>
    <w:rsid w:val="00395505"/>
    <w:rsid w:val="003B6056"/>
    <w:rsid w:val="003B634F"/>
    <w:rsid w:val="003C27E4"/>
    <w:rsid w:val="003D15BE"/>
    <w:rsid w:val="003E788F"/>
    <w:rsid w:val="003F21B1"/>
    <w:rsid w:val="00405918"/>
    <w:rsid w:val="00445EAA"/>
    <w:rsid w:val="00446CC6"/>
    <w:rsid w:val="004575D7"/>
    <w:rsid w:val="00460437"/>
    <w:rsid w:val="004872C0"/>
    <w:rsid w:val="00493F15"/>
    <w:rsid w:val="004954E4"/>
    <w:rsid w:val="0049581A"/>
    <w:rsid w:val="004D7D1A"/>
    <w:rsid w:val="004E4327"/>
    <w:rsid w:val="005125EF"/>
    <w:rsid w:val="00541EF7"/>
    <w:rsid w:val="00590FF1"/>
    <w:rsid w:val="005A27C2"/>
    <w:rsid w:val="005D1A00"/>
    <w:rsid w:val="005D3614"/>
    <w:rsid w:val="005F5824"/>
    <w:rsid w:val="006255A4"/>
    <w:rsid w:val="00634161"/>
    <w:rsid w:val="00637782"/>
    <w:rsid w:val="00660401"/>
    <w:rsid w:val="0067658E"/>
    <w:rsid w:val="0069339E"/>
    <w:rsid w:val="006D5719"/>
    <w:rsid w:val="006E4357"/>
    <w:rsid w:val="007409BF"/>
    <w:rsid w:val="0078084D"/>
    <w:rsid w:val="007C2979"/>
    <w:rsid w:val="007E653A"/>
    <w:rsid w:val="007F2141"/>
    <w:rsid w:val="007F314F"/>
    <w:rsid w:val="007F49AE"/>
    <w:rsid w:val="00800699"/>
    <w:rsid w:val="00815AB7"/>
    <w:rsid w:val="00835D29"/>
    <w:rsid w:val="00841C03"/>
    <w:rsid w:val="008B60FE"/>
    <w:rsid w:val="008F4D70"/>
    <w:rsid w:val="009034A3"/>
    <w:rsid w:val="00903BDB"/>
    <w:rsid w:val="00926BE1"/>
    <w:rsid w:val="009461A6"/>
    <w:rsid w:val="00956B4D"/>
    <w:rsid w:val="00957FD8"/>
    <w:rsid w:val="00963032"/>
    <w:rsid w:val="00981F11"/>
    <w:rsid w:val="009A6C9C"/>
    <w:rsid w:val="009E6966"/>
    <w:rsid w:val="00A23D82"/>
    <w:rsid w:val="00A23D92"/>
    <w:rsid w:val="00A251DB"/>
    <w:rsid w:val="00A74951"/>
    <w:rsid w:val="00AA65DC"/>
    <w:rsid w:val="00AC4B09"/>
    <w:rsid w:val="00AD3DC7"/>
    <w:rsid w:val="00B5293D"/>
    <w:rsid w:val="00B66ED3"/>
    <w:rsid w:val="00B67D3A"/>
    <w:rsid w:val="00B91EF9"/>
    <w:rsid w:val="00BA7C55"/>
    <w:rsid w:val="00BE128E"/>
    <w:rsid w:val="00C55D49"/>
    <w:rsid w:val="00C66E9D"/>
    <w:rsid w:val="00C70F2B"/>
    <w:rsid w:val="00CB0A07"/>
    <w:rsid w:val="00CD372E"/>
    <w:rsid w:val="00D01300"/>
    <w:rsid w:val="00D03083"/>
    <w:rsid w:val="00D04AE0"/>
    <w:rsid w:val="00D55C59"/>
    <w:rsid w:val="00D703CA"/>
    <w:rsid w:val="00D82AE1"/>
    <w:rsid w:val="00D9214C"/>
    <w:rsid w:val="00D93950"/>
    <w:rsid w:val="00DD73C6"/>
    <w:rsid w:val="00DF78C2"/>
    <w:rsid w:val="00E1319B"/>
    <w:rsid w:val="00E22B54"/>
    <w:rsid w:val="00E3145E"/>
    <w:rsid w:val="00E86CCA"/>
    <w:rsid w:val="00EC0EB8"/>
    <w:rsid w:val="00ED1FC8"/>
    <w:rsid w:val="00EF4A9E"/>
    <w:rsid w:val="00F56F9F"/>
    <w:rsid w:val="00F61F60"/>
    <w:rsid w:val="00F6267D"/>
    <w:rsid w:val="00F83DB0"/>
    <w:rsid w:val="00F87088"/>
    <w:rsid w:val="00F979F2"/>
    <w:rsid w:val="00FC43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33"/>
    <w:rPr>
      <w:sz w:val="24"/>
      <w:szCs w:val="24"/>
    </w:rPr>
  </w:style>
  <w:style w:type="paragraph" w:styleId="Heading1">
    <w:name w:val="heading 1"/>
    <w:basedOn w:val="Normal"/>
    <w:next w:val="Normal"/>
    <w:link w:val="Heading1Char"/>
    <w:uiPriority w:val="9"/>
    <w:qFormat/>
    <w:rsid w:val="00366103"/>
    <w:pPr>
      <w:keepNext/>
      <w:keepLines/>
      <w:spacing w:before="240" w:after="240" w:line="360" w:lineRule="auto"/>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qFormat/>
    <w:rsid w:val="00AE73B3"/>
    <w:pPr>
      <w:spacing w:line="480" w:lineRule="auto"/>
      <w:jc w:val="center"/>
    </w:pPr>
    <w:rPr>
      <w:rFonts w:ascii="Times New Roman" w:hAnsi="Times New Roman"/>
    </w:rPr>
  </w:style>
  <w:style w:type="paragraph" w:styleId="ListParagraph">
    <w:name w:val="List Paragraph"/>
    <w:basedOn w:val="Normal"/>
    <w:uiPriority w:val="34"/>
    <w:qFormat/>
    <w:rsid w:val="00981F11"/>
    <w:pPr>
      <w:ind w:left="720"/>
      <w:contextualSpacing/>
    </w:pPr>
  </w:style>
  <w:style w:type="character" w:styleId="CommentReference">
    <w:name w:val="annotation reference"/>
    <w:basedOn w:val="DefaultParagraphFont"/>
    <w:uiPriority w:val="99"/>
    <w:semiHidden/>
    <w:unhideWhenUsed/>
    <w:rsid w:val="007F49AE"/>
    <w:rPr>
      <w:sz w:val="16"/>
      <w:szCs w:val="16"/>
    </w:rPr>
  </w:style>
  <w:style w:type="paragraph" w:styleId="CommentText">
    <w:name w:val="annotation text"/>
    <w:basedOn w:val="Normal"/>
    <w:link w:val="CommentTextChar"/>
    <w:uiPriority w:val="99"/>
    <w:unhideWhenUsed/>
    <w:rsid w:val="007F49AE"/>
    <w:rPr>
      <w:sz w:val="20"/>
      <w:szCs w:val="20"/>
    </w:rPr>
  </w:style>
  <w:style w:type="character" w:customStyle="1" w:styleId="CommentTextChar">
    <w:name w:val="Comment Text Char"/>
    <w:basedOn w:val="DefaultParagraphFont"/>
    <w:link w:val="CommentText"/>
    <w:uiPriority w:val="99"/>
    <w:rsid w:val="007F49AE"/>
  </w:style>
  <w:style w:type="paragraph" w:styleId="CommentSubject">
    <w:name w:val="annotation subject"/>
    <w:basedOn w:val="CommentText"/>
    <w:next w:val="CommentText"/>
    <w:link w:val="CommentSubjectChar"/>
    <w:uiPriority w:val="99"/>
    <w:semiHidden/>
    <w:unhideWhenUsed/>
    <w:rsid w:val="007F49AE"/>
    <w:rPr>
      <w:b/>
      <w:bCs/>
    </w:rPr>
  </w:style>
  <w:style w:type="character" w:customStyle="1" w:styleId="CommentSubjectChar">
    <w:name w:val="Comment Subject Char"/>
    <w:basedOn w:val="CommentTextChar"/>
    <w:link w:val="CommentSubject"/>
    <w:uiPriority w:val="99"/>
    <w:semiHidden/>
    <w:rsid w:val="007F49AE"/>
    <w:rPr>
      <w:b/>
      <w:bCs/>
    </w:rPr>
  </w:style>
  <w:style w:type="paragraph" w:styleId="BalloonText">
    <w:name w:val="Balloon Text"/>
    <w:basedOn w:val="Normal"/>
    <w:link w:val="BalloonTextChar"/>
    <w:uiPriority w:val="99"/>
    <w:semiHidden/>
    <w:unhideWhenUsed/>
    <w:rsid w:val="007F49AE"/>
    <w:rPr>
      <w:rFonts w:ascii="Tahoma" w:hAnsi="Tahoma" w:cs="Tahoma"/>
      <w:sz w:val="16"/>
      <w:szCs w:val="16"/>
    </w:rPr>
  </w:style>
  <w:style w:type="character" w:customStyle="1" w:styleId="BalloonTextChar">
    <w:name w:val="Balloon Text Char"/>
    <w:basedOn w:val="DefaultParagraphFont"/>
    <w:link w:val="BalloonText"/>
    <w:uiPriority w:val="99"/>
    <w:semiHidden/>
    <w:rsid w:val="007F49AE"/>
    <w:rPr>
      <w:rFonts w:ascii="Tahoma" w:hAnsi="Tahoma" w:cs="Tahoma"/>
      <w:sz w:val="16"/>
      <w:szCs w:val="16"/>
    </w:rPr>
  </w:style>
  <w:style w:type="paragraph" w:styleId="Header">
    <w:name w:val="header"/>
    <w:basedOn w:val="Normal"/>
    <w:link w:val="HeaderChar"/>
    <w:unhideWhenUsed/>
    <w:rsid w:val="0078084D"/>
    <w:pPr>
      <w:tabs>
        <w:tab w:val="center" w:pos="4680"/>
        <w:tab w:val="right" w:pos="9360"/>
      </w:tabs>
    </w:pPr>
  </w:style>
  <w:style w:type="character" w:customStyle="1" w:styleId="HeaderChar">
    <w:name w:val="Header Char"/>
    <w:basedOn w:val="DefaultParagraphFont"/>
    <w:link w:val="Header"/>
    <w:rsid w:val="0078084D"/>
    <w:rPr>
      <w:sz w:val="24"/>
      <w:szCs w:val="24"/>
    </w:rPr>
  </w:style>
  <w:style w:type="paragraph" w:styleId="Footer">
    <w:name w:val="footer"/>
    <w:basedOn w:val="Normal"/>
    <w:link w:val="FooterChar"/>
    <w:uiPriority w:val="99"/>
    <w:unhideWhenUsed/>
    <w:rsid w:val="0078084D"/>
    <w:pPr>
      <w:tabs>
        <w:tab w:val="center" w:pos="4680"/>
        <w:tab w:val="right" w:pos="9360"/>
      </w:tabs>
    </w:pPr>
  </w:style>
  <w:style w:type="character" w:customStyle="1" w:styleId="FooterChar">
    <w:name w:val="Footer Char"/>
    <w:basedOn w:val="DefaultParagraphFont"/>
    <w:link w:val="Footer"/>
    <w:uiPriority w:val="99"/>
    <w:rsid w:val="0078084D"/>
    <w:rPr>
      <w:sz w:val="24"/>
      <w:szCs w:val="24"/>
    </w:rPr>
  </w:style>
  <w:style w:type="character" w:customStyle="1" w:styleId="Heading1Char">
    <w:name w:val="Heading 1 Char"/>
    <w:basedOn w:val="DefaultParagraphFont"/>
    <w:link w:val="Heading1"/>
    <w:uiPriority w:val="9"/>
    <w:rsid w:val="00366103"/>
    <w:rPr>
      <w:rFonts w:ascii="Times New Roman" w:eastAsiaTheme="majorEastAsia" w:hAnsi="Times New Roman" w:cstheme="majorBidi"/>
      <w:b/>
      <w:bCs/>
      <w:sz w:val="24"/>
      <w:szCs w:val="28"/>
    </w:rPr>
  </w:style>
  <w:style w:type="character" w:styleId="Hyperlink">
    <w:name w:val="Hyperlink"/>
    <w:basedOn w:val="DefaultParagraphFont"/>
    <w:uiPriority w:val="99"/>
    <w:unhideWhenUsed/>
    <w:rsid w:val="00A23D92"/>
    <w:rPr>
      <w:color w:val="0000FF" w:themeColor="hyperlink"/>
      <w:u w:val="single"/>
    </w:rPr>
  </w:style>
  <w:style w:type="character" w:styleId="FollowedHyperlink">
    <w:name w:val="FollowedHyperlink"/>
    <w:basedOn w:val="DefaultParagraphFont"/>
    <w:uiPriority w:val="99"/>
    <w:semiHidden/>
    <w:unhideWhenUsed/>
    <w:rsid w:val="00A23D92"/>
    <w:rPr>
      <w:color w:val="800080" w:themeColor="followedHyperlink"/>
      <w:u w:val="single"/>
    </w:rPr>
  </w:style>
  <w:style w:type="character" w:customStyle="1" w:styleId="italic">
    <w:name w:val="italic"/>
    <w:basedOn w:val="DefaultParagraphFont"/>
    <w:rsid w:val="003376D0"/>
  </w:style>
  <w:style w:type="character" w:customStyle="1" w:styleId="highlight">
    <w:name w:val="highlight"/>
    <w:basedOn w:val="DefaultParagraphFont"/>
    <w:rsid w:val="003376D0"/>
  </w:style>
  <w:style w:type="character" w:styleId="Emphasis">
    <w:name w:val="Emphasis"/>
    <w:basedOn w:val="DefaultParagraphFont"/>
    <w:uiPriority w:val="20"/>
    <w:qFormat/>
    <w:rsid w:val="00E22B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33"/>
    <w:rPr>
      <w:sz w:val="24"/>
      <w:szCs w:val="24"/>
    </w:rPr>
  </w:style>
  <w:style w:type="paragraph" w:styleId="Heading1">
    <w:name w:val="heading 1"/>
    <w:basedOn w:val="Normal"/>
    <w:next w:val="Normal"/>
    <w:link w:val="Heading1Char"/>
    <w:uiPriority w:val="9"/>
    <w:qFormat/>
    <w:rsid w:val="00366103"/>
    <w:pPr>
      <w:keepNext/>
      <w:keepLines/>
      <w:spacing w:before="240" w:after="240" w:line="360" w:lineRule="auto"/>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qFormat/>
    <w:rsid w:val="00AE73B3"/>
    <w:pPr>
      <w:spacing w:line="480" w:lineRule="auto"/>
      <w:jc w:val="center"/>
    </w:pPr>
    <w:rPr>
      <w:rFonts w:ascii="Times New Roman" w:hAnsi="Times New Roman"/>
    </w:rPr>
  </w:style>
  <w:style w:type="paragraph" w:styleId="ListParagraph">
    <w:name w:val="List Paragraph"/>
    <w:basedOn w:val="Normal"/>
    <w:uiPriority w:val="34"/>
    <w:qFormat/>
    <w:rsid w:val="00981F11"/>
    <w:pPr>
      <w:ind w:left="720"/>
      <w:contextualSpacing/>
    </w:pPr>
  </w:style>
  <w:style w:type="character" w:styleId="CommentReference">
    <w:name w:val="annotation reference"/>
    <w:basedOn w:val="DefaultParagraphFont"/>
    <w:uiPriority w:val="99"/>
    <w:semiHidden/>
    <w:unhideWhenUsed/>
    <w:rsid w:val="007F49AE"/>
    <w:rPr>
      <w:sz w:val="16"/>
      <w:szCs w:val="16"/>
    </w:rPr>
  </w:style>
  <w:style w:type="paragraph" w:styleId="CommentText">
    <w:name w:val="annotation text"/>
    <w:basedOn w:val="Normal"/>
    <w:link w:val="CommentTextChar"/>
    <w:uiPriority w:val="99"/>
    <w:unhideWhenUsed/>
    <w:rsid w:val="007F49AE"/>
    <w:rPr>
      <w:sz w:val="20"/>
      <w:szCs w:val="20"/>
    </w:rPr>
  </w:style>
  <w:style w:type="character" w:customStyle="1" w:styleId="CommentTextChar">
    <w:name w:val="Comment Text Char"/>
    <w:basedOn w:val="DefaultParagraphFont"/>
    <w:link w:val="CommentText"/>
    <w:uiPriority w:val="99"/>
    <w:rsid w:val="007F49AE"/>
  </w:style>
  <w:style w:type="paragraph" w:styleId="CommentSubject">
    <w:name w:val="annotation subject"/>
    <w:basedOn w:val="CommentText"/>
    <w:next w:val="CommentText"/>
    <w:link w:val="CommentSubjectChar"/>
    <w:uiPriority w:val="99"/>
    <w:semiHidden/>
    <w:unhideWhenUsed/>
    <w:rsid w:val="007F49AE"/>
    <w:rPr>
      <w:b/>
      <w:bCs/>
    </w:rPr>
  </w:style>
  <w:style w:type="character" w:customStyle="1" w:styleId="CommentSubjectChar">
    <w:name w:val="Comment Subject Char"/>
    <w:basedOn w:val="CommentTextChar"/>
    <w:link w:val="CommentSubject"/>
    <w:uiPriority w:val="99"/>
    <w:semiHidden/>
    <w:rsid w:val="007F49AE"/>
    <w:rPr>
      <w:b/>
      <w:bCs/>
    </w:rPr>
  </w:style>
  <w:style w:type="paragraph" w:styleId="BalloonText">
    <w:name w:val="Balloon Text"/>
    <w:basedOn w:val="Normal"/>
    <w:link w:val="BalloonTextChar"/>
    <w:uiPriority w:val="99"/>
    <w:semiHidden/>
    <w:unhideWhenUsed/>
    <w:rsid w:val="007F49AE"/>
    <w:rPr>
      <w:rFonts w:ascii="Tahoma" w:hAnsi="Tahoma" w:cs="Tahoma"/>
      <w:sz w:val="16"/>
      <w:szCs w:val="16"/>
    </w:rPr>
  </w:style>
  <w:style w:type="character" w:customStyle="1" w:styleId="BalloonTextChar">
    <w:name w:val="Balloon Text Char"/>
    <w:basedOn w:val="DefaultParagraphFont"/>
    <w:link w:val="BalloonText"/>
    <w:uiPriority w:val="99"/>
    <w:semiHidden/>
    <w:rsid w:val="007F49AE"/>
    <w:rPr>
      <w:rFonts w:ascii="Tahoma" w:hAnsi="Tahoma" w:cs="Tahoma"/>
      <w:sz w:val="16"/>
      <w:szCs w:val="16"/>
    </w:rPr>
  </w:style>
  <w:style w:type="paragraph" w:styleId="Header">
    <w:name w:val="header"/>
    <w:basedOn w:val="Normal"/>
    <w:link w:val="HeaderChar"/>
    <w:unhideWhenUsed/>
    <w:rsid w:val="0078084D"/>
    <w:pPr>
      <w:tabs>
        <w:tab w:val="center" w:pos="4680"/>
        <w:tab w:val="right" w:pos="9360"/>
      </w:tabs>
    </w:pPr>
  </w:style>
  <w:style w:type="character" w:customStyle="1" w:styleId="HeaderChar">
    <w:name w:val="Header Char"/>
    <w:basedOn w:val="DefaultParagraphFont"/>
    <w:link w:val="Header"/>
    <w:rsid w:val="0078084D"/>
    <w:rPr>
      <w:sz w:val="24"/>
      <w:szCs w:val="24"/>
    </w:rPr>
  </w:style>
  <w:style w:type="paragraph" w:styleId="Footer">
    <w:name w:val="footer"/>
    <w:basedOn w:val="Normal"/>
    <w:link w:val="FooterChar"/>
    <w:uiPriority w:val="99"/>
    <w:unhideWhenUsed/>
    <w:rsid w:val="0078084D"/>
    <w:pPr>
      <w:tabs>
        <w:tab w:val="center" w:pos="4680"/>
        <w:tab w:val="right" w:pos="9360"/>
      </w:tabs>
    </w:pPr>
  </w:style>
  <w:style w:type="character" w:customStyle="1" w:styleId="FooterChar">
    <w:name w:val="Footer Char"/>
    <w:basedOn w:val="DefaultParagraphFont"/>
    <w:link w:val="Footer"/>
    <w:uiPriority w:val="99"/>
    <w:rsid w:val="0078084D"/>
    <w:rPr>
      <w:sz w:val="24"/>
      <w:szCs w:val="24"/>
    </w:rPr>
  </w:style>
  <w:style w:type="character" w:customStyle="1" w:styleId="Heading1Char">
    <w:name w:val="Heading 1 Char"/>
    <w:basedOn w:val="DefaultParagraphFont"/>
    <w:link w:val="Heading1"/>
    <w:uiPriority w:val="9"/>
    <w:rsid w:val="00366103"/>
    <w:rPr>
      <w:rFonts w:ascii="Times New Roman" w:eastAsiaTheme="majorEastAsia" w:hAnsi="Times New Roman" w:cstheme="majorBidi"/>
      <w:b/>
      <w:bCs/>
      <w:sz w:val="24"/>
      <w:szCs w:val="28"/>
    </w:rPr>
  </w:style>
  <w:style w:type="character" w:styleId="Hyperlink">
    <w:name w:val="Hyperlink"/>
    <w:basedOn w:val="DefaultParagraphFont"/>
    <w:uiPriority w:val="99"/>
    <w:unhideWhenUsed/>
    <w:rsid w:val="00A23D92"/>
    <w:rPr>
      <w:color w:val="0000FF" w:themeColor="hyperlink"/>
      <w:u w:val="single"/>
    </w:rPr>
  </w:style>
  <w:style w:type="character" w:styleId="FollowedHyperlink">
    <w:name w:val="FollowedHyperlink"/>
    <w:basedOn w:val="DefaultParagraphFont"/>
    <w:uiPriority w:val="99"/>
    <w:semiHidden/>
    <w:unhideWhenUsed/>
    <w:rsid w:val="00A23D92"/>
    <w:rPr>
      <w:color w:val="800080" w:themeColor="followedHyperlink"/>
      <w:u w:val="single"/>
    </w:rPr>
  </w:style>
  <w:style w:type="character" w:customStyle="1" w:styleId="italic">
    <w:name w:val="italic"/>
    <w:basedOn w:val="DefaultParagraphFont"/>
    <w:rsid w:val="003376D0"/>
  </w:style>
  <w:style w:type="character" w:customStyle="1" w:styleId="highlight">
    <w:name w:val="highlight"/>
    <w:basedOn w:val="DefaultParagraphFont"/>
    <w:rsid w:val="003376D0"/>
  </w:style>
  <w:style w:type="character" w:styleId="Emphasis">
    <w:name w:val="Emphasis"/>
    <w:basedOn w:val="DefaultParagraphFont"/>
    <w:uiPriority w:val="20"/>
    <w:qFormat/>
    <w:rsid w:val="00E22B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27909">
      <w:bodyDiv w:val="1"/>
      <w:marLeft w:val="0"/>
      <w:marRight w:val="0"/>
      <w:marTop w:val="0"/>
      <w:marBottom w:val="0"/>
      <w:divBdr>
        <w:top w:val="none" w:sz="0" w:space="0" w:color="auto"/>
        <w:left w:val="none" w:sz="0" w:space="0" w:color="auto"/>
        <w:bottom w:val="none" w:sz="0" w:space="0" w:color="auto"/>
        <w:right w:val="none" w:sz="0" w:space="0" w:color="auto"/>
      </w:divBdr>
      <w:divsChild>
        <w:div w:id="1955474898">
          <w:marLeft w:val="0"/>
          <w:marRight w:val="0"/>
          <w:marTop w:val="0"/>
          <w:marBottom w:val="0"/>
          <w:divBdr>
            <w:top w:val="none" w:sz="0" w:space="0" w:color="auto"/>
            <w:left w:val="none" w:sz="0" w:space="0" w:color="auto"/>
            <w:bottom w:val="none" w:sz="0" w:space="0" w:color="auto"/>
            <w:right w:val="none" w:sz="0" w:space="0" w:color="auto"/>
          </w:divBdr>
        </w:div>
      </w:divsChild>
    </w:div>
    <w:div w:id="1025714793">
      <w:bodyDiv w:val="1"/>
      <w:marLeft w:val="0"/>
      <w:marRight w:val="0"/>
      <w:marTop w:val="0"/>
      <w:marBottom w:val="0"/>
      <w:divBdr>
        <w:top w:val="none" w:sz="0" w:space="0" w:color="auto"/>
        <w:left w:val="none" w:sz="0" w:space="0" w:color="auto"/>
        <w:bottom w:val="none" w:sz="0" w:space="0" w:color="auto"/>
        <w:right w:val="none" w:sz="0" w:space="0" w:color="auto"/>
      </w:divBdr>
      <w:divsChild>
        <w:div w:id="1394960367">
          <w:marLeft w:val="0"/>
          <w:marRight w:val="0"/>
          <w:marTop w:val="0"/>
          <w:marBottom w:val="0"/>
          <w:divBdr>
            <w:top w:val="none" w:sz="0" w:space="0" w:color="auto"/>
            <w:left w:val="none" w:sz="0" w:space="0" w:color="auto"/>
            <w:bottom w:val="none" w:sz="0" w:space="0" w:color="auto"/>
            <w:right w:val="none" w:sz="0" w:space="0" w:color="auto"/>
          </w:divBdr>
        </w:div>
        <w:div w:id="1750349212">
          <w:marLeft w:val="0"/>
          <w:marRight w:val="0"/>
          <w:marTop w:val="0"/>
          <w:marBottom w:val="0"/>
          <w:divBdr>
            <w:top w:val="none" w:sz="0" w:space="0" w:color="auto"/>
            <w:left w:val="none" w:sz="0" w:space="0" w:color="auto"/>
            <w:bottom w:val="none" w:sz="0" w:space="0" w:color="auto"/>
            <w:right w:val="none" w:sz="0" w:space="0" w:color="auto"/>
          </w:divBdr>
        </w:div>
        <w:div w:id="883247703">
          <w:marLeft w:val="0"/>
          <w:marRight w:val="0"/>
          <w:marTop w:val="0"/>
          <w:marBottom w:val="0"/>
          <w:divBdr>
            <w:top w:val="none" w:sz="0" w:space="0" w:color="auto"/>
            <w:left w:val="none" w:sz="0" w:space="0" w:color="auto"/>
            <w:bottom w:val="none" w:sz="0" w:space="0" w:color="auto"/>
            <w:right w:val="none" w:sz="0" w:space="0" w:color="auto"/>
          </w:divBdr>
        </w:div>
        <w:div w:id="475687368">
          <w:marLeft w:val="0"/>
          <w:marRight w:val="0"/>
          <w:marTop w:val="0"/>
          <w:marBottom w:val="0"/>
          <w:divBdr>
            <w:top w:val="none" w:sz="0" w:space="0" w:color="auto"/>
            <w:left w:val="none" w:sz="0" w:space="0" w:color="auto"/>
            <w:bottom w:val="none" w:sz="0" w:space="0" w:color="auto"/>
            <w:right w:val="none" w:sz="0" w:space="0" w:color="auto"/>
          </w:divBdr>
        </w:div>
        <w:div w:id="853960473">
          <w:marLeft w:val="0"/>
          <w:marRight w:val="0"/>
          <w:marTop w:val="0"/>
          <w:marBottom w:val="0"/>
          <w:divBdr>
            <w:top w:val="none" w:sz="0" w:space="0" w:color="auto"/>
            <w:left w:val="none" w:sz="0" w:space="0" w:color="auto"/>
            <w:bottom w:val="none" w:sz="0" w:space="0" w:color="auto"/>
            <w:right w:val="none" w:sz="0" w:space="0" w:color="auto"/>
          </w:divBdr>
        </w:div>
        <w:div w:id="1244219564">
          <w:marLeft w:val="0"/>
          <w:marRight w:val="0"/>
          <w:marTop w:val="0"/>
          <w:marBottom w:val="0"/>
          <w:divBdr>
            <w:top w:val="none" w:sz="0" w:space="0" w:color="auto"/>
            <w:left w:val="none" w:sz="0" w:space="0" w:color="auto"/>
            <w:bottom w:val="none" w:sz="0" w:space="0" w:color="auto"/>
            <w:right w:val="none" w:sz="0" w:space="0" w:color="auto"/>
          </w:divBdr>
        </w:div>
        <w:div w:id="249777332">
          <w:marLeft w:val="0"/>
          <w:marRight w:val="0"/>
          <w:marTop w:val="0"/>
          <w:marBottom w:val="0"/>
          <w:divBdr>
            <w:top w:val="none" w:sz="0" w:space="0" w:color="auto"/>
            <w:left w:val="none" w:sz="0" w:space="0" w:color="auto"/>
            <w:bottom w:val="none" w:sz="0" w:space="0" w:color="auto"/>
            <w:right w:val="none" w:sz="0" w:space="0" w:color="auto"/>
          </w:divBdr>
        </w:div>
      </w:divsChild>
    </w:div>
    <w:div w:id="1842433327">
      <w:bodyDiv w:val="1"/>
      <w:marLeft w:val="0"/>
      <w:marRight w:val="0"/>
      <w:marTop w:val="0"/>
      <w:marBottom w:val="0"/>
      <w:divBdr>
        <w:top w:val="none" w:sz="0" w:space="0" w:color="auto"/>
        <w:left w:val="none" w:sz="0" w:space="0" w:color="auto"/>
        <w:bottom w:val="none" w:sz="0" w:space="0" w:color="auto"/>
        <w:right w:val="none" w:sz="0" w:space="0" w:color="auto"/>
      </w:divBdr>
      <w:divsChild>
        <w:div w:id="199472334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wglobal.org/2016/02/22/smartphone-ownership-and-internet-usage-continues-to-climb-in-emerging-economi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ewinternet.org/data-trend/internet-use/internet-use-over-ti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keholders.ofcom.org.uk/binaries/research/media-literacy/media-lit-10years/2015_Adults_media_use_and_attitudes_report.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marketer.com/Article/Mobile-Continues-Steal-Share-of-US-Adults-Daily-Time-Spent-with-Media/1010782" TargetMode="External"/><Relationship Id="rId4" Type="http://schemas.microsoft.com/office/2007/relationships/stylesWithEffects" Target="stylesWithEffects.xml"/><Relationship Id="rId9" Type="http://schemas.openxmlformats.org/officeDocument/2006/relationships/hyperlink" Target="http://www.emarketer.com/Article/Digital-Ad-Spending-Surpass-TV-Next-Year/1013671" TargetMode="External"/><Relationship Id="rId14" Type="http://schemas.openxmlformats.org/officeDocument/2006/relationships/hyperlink" Target="http://www2.census.gov/programs-surveys/acs/methodology/design_and_methodology/acs_design_methodology_ch07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42798-805C-4D1B-889D-03BCFC75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CF730680.dotm</Template>
  <TotalTime>0</TotalTime>
  <Pages>7</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Northwestern University</Company>
  <LinksUpToDate>false</LinksUpToDate>
  <CharactersWithSpaces>14185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Walejko</dc:creator>
  <cp:lastModifiedBy>Gina K Walejko (CENSUS/CAD FED)</cp:lastModifiedBy>
  <cp:revision>2</cp:revision>
  <dcterms:created xsi:type="dcterms:W3CDTF">2016-08-16T21:29:00Z</dcterms:created>
  <dcterms:modified xsi:type="dcterms:W3CDTF">2016-08-16T21:29:00Z</dcterms:modified>
</cp:coreProperties>
</file>