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D0CB9" w14:textId="200861A7" w:rsidR="00C01E26" w:rsidRPr="00C01E26" w:rsidRDefault="00C01E26" w:rsidP="00C01E26">
      <w:pPr>
        <w:spacing w:line="480" w:lineRule="auto"/>
        <w:rPr>
          <w:rFonts w:ascii="Georgia" w:eastAsia="Calibri" w:hAnsi="Georgia" w:cs="Helvetica"/>
          <w:b/>
          <w:bCs/>
          <w:lang w:val="en-GB"/>
        </w:rPr>
      </w:pPr>
      <w:r w:rsidRPr="00C01E26">
        <w:rPr>
          <w:rFonts w:ascii="Georgia" w:eastAsia="Calibri" w:hAnsi="Georgia" w:cs="Helvetica"/>
          <w:b/>
          <w:bCs/>
          <w:lang w:val="en-GB"/>
        </w:rPr>
        <w:t>Social capital as mediator in research participation</w:t>
      </w:r>
    </w:p>
    <w:p w14:paraId="2AF8246A" w14:textId="77777777" w:rsidR="00C01E26" w:rsidRDefault="00C01E26" w:rsidP="00C01E26">
      <w:pPr>
        <w:spacing w:line="480" w:lineRule="auto"/>
        <w:rPr>
          <w:rFonts w:ascii="Georgia" w:eastAsia="Calibri" w:hAnsi="Georgia" w:cs="Helvetica"/>
          <w:lang w:val="en-GB"/>
        </w:rPr>
      </w:pPr>
    </w:p>
    <w:p w14:paraId="15DCF691" w14:textId="6AB6DC04" w:rsidR="00C01E26" w:rsidRPr="00BE117E" w:rsidRDefault="00C01E26" w:rsidP="00C01E26">
      <w:pPr>
        <w:spacing w:line="480" w:lineRule="auto"/>
        <w:rPr>
          <w:rFonts w:ascii="Georgia" w:eastAsia="Calibri" w:hAnsi="Georgia" w:cs="Helvetica"/>
          <w:lang w:val="en-GB"/>
        </w:rPr>
      </w:pPr>
      <w:r w:rsidRPr="00BE117E">
        <w:rPr>
          <w:rFonts w:ascii="Georgia" w:eastAsia="Calibri" w:hAnsi="Georgia" w:cs="Helvetica"/>
          <w:lang w:val="en-GB"/>
        </w:rPr>
        <w:t>Participation in</w:t>
      </w:r>
      <w:r>
        <w:rPr>
          <w:rFonts w:ascii="Georgia" w:eastAsia="Calibri" w:hAnsi="Georgia" w:cs="Helvetica"/>
          <w:lang w:val="en-GB"/>
        </w:rPr>
        <w:t xml:space="preserve"> </w:t>
      </w:r>
      <w:r w:rsidRPr="00BE117E">
        <w:rPr>
          <w:rFonts w:ascii="Georgia" w:eastAsia="Calibri" w:hAnsi="Georgia" w:cs="Helvetica"/>
          <w:lang w:val="en-GB"/>
        </w:rPr>
        <w:t>public good</w:t>
      </w:r>
      <w:r>
        <w:rPr>
          <w:rFonts w:ascii="Georgia" w:eastAsia="Calibri" w:hAnsi="Georgia" w:cs="Helvetica"/>
          <w:lang w:val="en-GB"/>
        </w:rPr>
        <w:t>s</w:t>
      </w:r>
      <w:r w:rsidRPr="00BE117E">
        <w:rPr>
          <w:rFonts w:ascii="Georgia" w:eastAsia="Calibri" w:hAnsi="Georgia" w:cs="Helvetica"/>
          <w:lang w:val="en-GB"/>
        </w:rPr>
        <w:t xml:space="preserve"> remains an ongoing challenge for societies. This challenge resonates in the quest </w:t>
      </w:r>
      <w:r>
        <w:rPr>
          <w:rFonts w:ascii="Georgia" w:eastAsia="Calibri" w:hAnsi="Georgia" w:cs="Helvetica"/>
          <w:lang w:val="en-GB"/>
        </w:rPr>
        <w:t xml:space="preserve">for </w:t>
      </w:r>
      <w:r w:rsidRPr="00BE117E">
        <w:rPr>
          <w:rFonts w:ascii="Georgia" w:eastAsia="Calibri" w:hAnsi="Georgia" w:cs="Helvetica"/>
          <w:lang w:val="en-GB"/>
        </w:rPr>
        <w:t>sufficient contributions of citizens enabling scientific research</w:t>
      </w:r>
      <w:r>
        <w:rPr>
          <w:rFonts w:ascii="Georgia" w:eastAsia="Calibri" w:hAnsi="Georgia" w:cs="Helvetica"/>
          <w:lang w:val="en-GB"/>
        </w:rPr>
        <w:t xml:space="preserve"> or clinical care</w:t>
      </w:r>
      <w:r w:rsidRPr="00BE117E">
        <w:rPr>
          <w:rFonts w:ascii="Georgia" w:eastAsia="Calibri" w:hAnsi="Georgia" w:cs="Helvetica"/>
          <w:lang w:val="en-GB"/>
        </w:rPr>
        <w:t xml:space="preserve">, for example by donating </w:t>
      </w:r>
      <w:r>
        <w:rPr>
          <w:rFonts w:ascii="Georgia" w:eastAsia="Calibri" w:hAnsi="Georgia" w:cs="Helvetica"/>
          <w:lang w:val="en-GB"/>
        </w:rPr>
        <w:t xml:space="preserve">their </w:t>
      </w:r>
      <w:r w:rsidRPr="00BE117E">
        <w:rPr>
          <w:rFonts w:ascii="Georgia" w:eastAsia="Calibri" w:hAnsi="Georgia" w:cs="Helvetica"/>
          <w:lang w:val="en-GB"/>
        </w:rPr>
        <w:t xml:space="preserve">personal data, blood, or organs. </w:t>
      </w:r>
      <w:r>
        <w:rPr>
          <w:rFonts w:ascii="Georgia" w:eastAsia="Calibri" w:hAnsi="Georgia" w:cs="Helvetica"/>
          <w:lang w:val="en-GB"/>
        </w:rPr>
        <w:t>Currently, the</w:t>
      </w:r>
      <w:r w:rsidRPr="008C799E">
        <w:rPr>
          <w:rFonts w:ascii="Georgia" w:eastAsia="Calibri" w:hAnsi="Georgia" w:cs="Helvetica"/>
          <w:lang w:val="en-GB"/>
        </w:rPr>
        <w:t xml:space="preserve"> demand of organ donors is </w:t>
      </w:r>
      <w:r>
        <w:rPr>
          <w:rFonts w:ascii="Georgia" w:eastAsia="Calibri" w:hAnsi="Georgia" w:cs="Helvetica"/>
          <w:lang w:val="en-GB"/>
        </w:rPr>
        <w:t xml:space="preserve">still </w:t>
      </w:r>
      <w:r w:rsidRPr="008C799E">
        <w:rPr>
          <w:rFonts w:ascii="Georgia" w:eastAsia="Calibri" w:hAnsi="Georgia" w:cs="Helvetica"/>
          <w:lang w:val="en-GB"/>
        </w:rPr>
        <w:t xml:space="preserve">higher than </w:t>
      </w:r>
      <w:r>
        <w:rPr>
          <w:rFonts w:ascii="Georgia" w:eastAsia="Calibri" w:hAnsi="Georgia" w:cs="Helvetica"/>
          <w:lang w:val="en-GB"/>
        </w:rPr>
        <w:t>registered organ donors</w:t>
      </w:r>
      <w:r w:rsidRPr="008C799E">
        <w:rPr>
          <w:rFonts w:ascii="Georgia" w:eastAsia="Calibri" w:hAnsi="Georgia" w:cs="Helvetica"/>
          <w:lang w:val="en-GB"/>
        </w:rPr>
        <w:t xml:space="preserve"> </w:t>
      </w:r>
      <w:r w:rsidRPr="008C799E">
        <w:rPr>
          <w:rFonts w:ascii="Georgia" w:eastAsia="Calibri" w:hAnsi="Georgia" w:cs="Helvetica"/>
          <w:lang w:val="en-GB"/>
        </w:rPr>
        <w:fldChar w:fldCharType="begin" w:fldLock="1"/>
      </w:r>
      <w:r w:rsidR="00A07550">
        <w:rPr>
          <w:rFonts w:ascii="Georgia" w:eastAsia="Calibri" w:hAnsi="Georgia" w:cs="Helvetica"/>
          <w:lang w:val="en-GB"/>
        </w:rPr>
        <w:instrText>ADDIN CSL_CITATION {"citationItems":[{"id":"ITEM-1","itemData":{"DOI":"10.1503/cmaj.151260","ISSN":"14882329","author":[{"dropping-particle":"","family":"Caplan","given":"Arthur L.","non-dropping-particle":"","parse-names":false,"suffix":""}],"container-title":"Cmaj","id":"ITEM-1","issue":"16","issued":{"date-parts":[["2016"]]},"page":"1182-1183","publisher":"Elsevier Masson SAS","title":"Finding a solution to the organ shortage","type":"article-journal","volume":"188"},"uris":["http://www.mendeley.com/documents/?uuid=9dbdee51-14a6-45ea-821a-d3deb2a0e849"]}],"mendeley":{"formattedCitation":"(Caplan, 2016)","plainTextFormattedCitation":"(Caplan, 2016)","previouslyFormattedCitation":"[1]"},"properties":{"noteIndex":0},"schema":"https://github.com/citation-style-language/schema/raw/master/csl-citation.json"}</w:instrText>
      </w:r>
      <w:r w:rsidRPr="008C799E">
        <w:rPr>
          <w:rFonts w:ascii="Georgia" w:eastAsia="Calibri" w:hAnsi="Georgia" w:cs="Helvetica"/>
          <w:lang w:val="en-GB"/>
        </w:rPr>
        <w:fldChar w:fldCharType="separate"/>
      </w:r>
      <w:r w:rsidR="00A07550" w:rsidRPr="00A07550">
        <w:rPr>
          <w:rFonts w:ascii="Georgia" w:eastAsia="Calibri" w:hAnsi="Georgia" w:cs="Helvetica"/>
          <w:noProof/>
          <w:lang w:val="en-GB"/>
        </w:rPr>
        <w:t>(Caplan, 2016)</w:t>
      </w:r>
      <w:r w:rsidRPr="008C799E">
        <w:rPr>
          <w:rFonts w:ascii="Georgia" w:eastAsia="Calibri" w:hAnsi="Georgia" w:cs="Helvetica"/>
          <w:lang w:val="en-GB"/>
        </w:rPr>
        <w:fldChar w:fldCharType="end"/>
      </w:r>
      <w:r>
        <w:rPr>
          <w:rFonts w:ascii="Georgia" w:eastAsia="Calibri" w:hAnsi="Georgia" w:cs="Helvetica"/>
          <w:lang w:val="en-GB"/>
        </w:rPr>
        <w:t xml:space="preserve"> and</w:t>
      </w:r>
      <w:r w:rsidRPr="00BE117E">
        <w:rPr>
          <w:rFonts w:ascii="Georgia" w:eastAsia="Calibri" w:hAnsi="Georgia" w:cs="Helvetica"/>
          <w:lang w:val="en-GB"/>
        </w:rPr>
        <w:t xml:space="preserve"> response rates in </w:t>
      </w:r>
      <w:r>
        <w:rPr>
          <w:rFonts w:ascii="Georgia" w:eastAsia="Calibri" w:hAnsi="Georgia" w:cs="Helvetica"/>
          <w:lang w:val="en-GB"/>
        </w:rPr>
        <w:t>survey</w:t>
      </w:r>
      <w:r w:rsidRPr="00BE117E">
        <w:rPr>
          <w:rFonts w:ascii="Georgia" w:eastAsia="Calibri" w:hAnsi="Georgia" w:cs="Helvetica"/>
          <w:lang w:val="en-GB"/>
        </w:rPr>
        <w:t xml:space="preserve"> studies decreased recent 35 years (</w:t>
      </w:r>
      <w:r w:rsidRPr="00022C08">
        <w:rPr>
          <w:rFonts w:ascii="Georgia" w:eastAsia="Calibri" w:hAnsi="Georgia" w:cs="Helvetica"/>
          <w:lang w:val="en-GB"/>
        </w:rPr>
        <w:fldChar w:fldCharType="begin" w:fldLock="1"/>
      </w:r>
      <w:r w:rsidR="00A07550">
        <w:rPr>
          <w:rFonts w:ascii="Georgia" w:eastAsia="Calibri" w:hAnsi="Georgia" w:cs="Helvetica"/>
          <w:lang w:val="en-GB"/>
        </w:rPr>
        <w:instrText>ADDIN CSL_CITATION {"citationItems":[{"id":"ITEM-1","itemData":{"DOI":"10.11587/IZNRQ5","abstract":"Household survey nonresponse is a matter of concern in many countries. In one of the first international trend analyses, de Leeuw and de Heer (2002) found that response rates declined over the years, and that countries differed in response rates and nonresponse trends. Their analyses cover longitudinal data on the Labour Force Survey from National Statistical Institutes for the period 1980 to 1997. We added a new data set, covering the period 1998-2015, and analysed nonresponse data over time and countries. In these analyses we differentiated between voluntary and mandatory surveys. The trends visible in de Leeuw and de Heer (2002) continue with possibly a small deceleration in refusal rates.","author":[{"dropping-particle":"","family":"Leeuw","given":"Edith","non-dropping-particle":"De","parse-names":false,"suffix":""},{"dropping-particle":"","family":"Hox","given":"Joop","non-dropping-particle":"","parse-names":false,"suffix":""},{"dropping-particle":"","family":"Luiten","given":"Annemieke","non-dropping-particle":"","parse-names":false,"suffix":""}],"container-title":"Survey Insights: Methods from the Field","id":"ITEM-1","issued":{"date-parts":[["2018"]]},"page":"1-11","title":"International Nonresponse Trends across Countries and Years: An analysis of 36 years of Labour Force Survey data","type":"article-journal"},"uris":["http://www.mendeley.com/documents/?uuid=594e4d33-aac3-4ecc-80da-22113b62d692"]}],"mendeley":{"formattedCitation":"(De Leeuw et al., 2018)","manualFormatting":"De Leeuw et al. 2018; Luiten et al 2020)","plainTextFormattedCitation":"(De Leeuw et al., 2018)","previouslyFormattedCitation":"[2]"},"properties":{"noteIndex":0},"schema":"https://github.com/citation-style-language/schema/raw/master/csl-citation.json"}</w:instrText>
      </w:r>
      <w:r w:rsidRPr="00022C08">
        <w:rPr>
          <w:rFonts w:ascii="Georgia" w:eastAsia="Calibri" w:hAnsi="Georgia" w:cs="Helvetica"/>
          <w:lang w:val="en-GB"/>
        </w:rPr>
        <w:fldChar w:fldCharType="separate"/>
      </w:r>
      <w:r w:rsidRPr="00BE117E">
        <w:rPr>
          <w:rFonts w:ascii="Georgia" w:eastAsia="Calibri" w:hAnsi="Georgia" w:cs="Helvetica"/>
          <w:noProof/>
          <w:lang w:val="en-GB"/>
        </w:rPr>
        <w:t>De Leeuw et al. 2018</w:t>
      </w:r>
      <w:r>
        <w:rPr>
          <w:rFonts w:ascii="Georgia" w:eastAsia="Calibri" w:hAnsi="Georgia" w:cs="Helvetica"/>
          <w:noProof/>
          <w:lang w:val="en-GB"/>
        </w:rPr>
        <w:t>;</w:t>
      </w:r>
      <w:r w:rsidRPr="00C01E26">
        <w:rPr>
          <w:rFonts w:ascii="Georgia" w:eastAsia="Calibri" w:hAnsi="Georgia" w:cs="Helvetica"/>
          <w:noProof/>
          <w:lang w:val="en-GB"/>
        </w:rPr>
        <w:t xml:space="preserve"> </w:t>
      </w:r>
      <w:r w:rsidRPr="00BE117E">
        <w:rPr>
          <w:rFonts w:ascii="Georgia" w:eastAsia="Calibri" w:hAnsi="Georgia" w:cs="Helvetica"/>
          <w:noProof/>
          <w:lang w:val="en-GB"/>
        </w:rPr>
        <w:t>Luiten et al 2020</w:t>
      </w:r>
      <w:r>
        <w:rPr>
          <w:rFonts w:ascii="Georgia" w:eastAsia="Calibri" w:hAnsi="Georgia" w:cs="Helvetica"/>
          <w:noProof/>
          <w:lang w:val="en-GB"/>
        </w:rPr>
        <w:t>)</w:t>
      </w:r>
      <w:r w:rsidRPr="00022C08">
        <w:rPr>
          <w:rFonts w:ascii="Georgia" w:eastAsia="Calibri" w:hAnsi="Georgia" w:cs="Helvetica"/>
          <w:lang w:val="en-GB"/>
        </w:rPr>
        <w:fldChar w:fldCharType="end"/>
      </w:r>
      <w:r>
        <w:rPr>
          <w:rFonts w:ascii="Georgia" w:eastAsia="Calibri" w:hAnsi="Georgia" w:cs="Helvetica"/>
          <w:lang w:val="en-GB"/>
        </w:rPr>
        <w:t xml:space="preserve">. </w:t>
      </w:r>
      <w:r>
        <w:rPr>
          <w:rFonts w:ascii="Georgia" w:eastAsia="Calibri" w:hAnsi="Georgia" w:cs="Helvetica"/>
          <w:lang w:val="en-GB"/>
        </w:rPr>
        <w:t>This</w:t>
      </w:r>
      <w:r w:rsidRPr="00BE117E">
        <w:rPr>
          <w:rFonts w:ascii="Georgia" w:eastAsia="Calibri" w:hAnsi="Georgia" w:cs="Helvetica"/>
          <w:lang w:val="en-GB"/>
        </w:rPr>
        <w:t xml:space="preserve"> lack of </w:t>
      </w:r>
      <w:r>
        <w:rPr>
          <w:rFonts w:ascii="Georgia" w:eastAsia="Calibri" w:hAnsi="Georgia" w:cs="Helvetica"/>
          <w:lang w:val="en-GB"/>
        </w:rPr>
        <w:t>participation in</w:t>
      </w:r>
      <w:r w:rsidRPr="00BE117E">
        <w:rPr>
          <w:rFonts w:ascii="Georgia" w:eastAsia="Calibri" w:hAnsi="Georgia" w:cs="Helvetica"/>
          <w:lang w:val="en-GB"/>
        </w:rPr>
        <w:t xml:space="preserve"> public goods requires a better understanding of a multitude of dimensions that could be relevant for people’s participation in</w:t>
      </w:r>
      <w:r>
        <w:rPr>
          <w:rFonts w:ascii="Georgia" w:eastAsia="Calibri" w:hAnsi="Georgia" w:cs="Helvetica"/>
          <w:lang w:val="en-GB"/>
        </w:rPr>
        <w:t xml:space="preserve"> and across public goods, in particular participation in research.</w:t>
      </w:r>
    </w:p>
    <w:p w14:paraId="58EBD4B1" w14:textId="1FEF74D7" w:rsidR="00C01E26" w:rsidRPr="00BB7F8F" w:rsidRDefault="00C01E26" w:rsidP="00C01E26">
      <w:pPr>
        <w:spacing w:line="480" w:lineRule="auto"/>
        <w:ind w:firstLine="720"/>
        <w:rPr>
          <w:rFonts w:ascii="Georgia" w:eastAsia="Calibri" w:hAnsi="Georgia" w:cs="Helvetica"/>
          <w:lang w:val="nl-NL"/>
        </w:rPr>
      </w:pPr>
      <w:r>
        <w:rPr>
          <w:rFonts w:ascii="Georgia" w:eastAsia="Calibri" w:hAnsi="Georgia" w:cs="Helvetica"/>
          <w:lang w:val="en-GB"/>
        </w:rPr>
        <w:t>Participation in research is</w:t>
      </w:r>
      <w:r w:rsidRPr="00106F43">
        <w:rPr>
          <w:rFonts w:ascii="Georgia" w:hAnsi="Georgia"/>
          <w:color w:val="000033"/>
        </w:rPr>
        <w:t xml:space="preserve">, like voting behavior, treated as a form of collective action (e.g. Healy, 2004, 2005; </w:t>
      </w:r>
      <w:proofErr w:type="spellStart"/>
      <w:r w:rsidRPr="00106F43">
        <w:rPr>
          <w:rFonts w:ascii="Georgia" w:hAnsi="Georgia"/>
          <w:color w:val="000033"/>
        </w:rPr>
        <w:t>Ladin</w:t>
      </w:r>
      <w:proofErr w:type="spellEnd"/>
      <w:r w:rsidRPr="00106F43">
        <w:rPr>
          <w:rFonts w:ascii="Georgia" w:hAnsi="Georgia"/>
          <w:color w:val="000033"/>
        </w:rPr>
        <w:t xml:space="preserve"> et al., 2015) or as a form of prosocial behavior (e.g. </w:t>
      </w:r>
      <w:proofErr w:type="spellStart"/>
      <w:r w:rsidRPr="00106F43">
        <w:rPr>
          <w:rFonts w:ascii="Georgia" w:hAnsi="Georgia"/>
          <w:color w:val="000033"/>
        </w:rPr>
        <w:t>Bekkers</w:t>
      </w:r>
      <w:proofErr w:type="spellEnd"/>
      <w:r w:rsidRPr="00106F43">
        <w:rPr>
          <w:rFonts w:ascii="Georgia" w:hAnsi="Georgia"/>
          <w:color w:val="000033"/>
        </w:rPr>
        <w:t>, 2006; Merz et al., 2017), like volunteer work (</w:t>
      </w:r>
      <w:proofErr w:type="spellStart"/>
      <w:r w:rsidRPr="00106F43">
        <w:rPr>
          <w:rFonts w:ascii="Georgia" w:hAnsi="Georgia"/>
          <w:color w:val="000033"/>
        </w:rPr>
        <w:t>Piersma</w:t>
      </w:r>
      <w:proofErr w:type="spellEnd"/>
      <w:r w:rsidRPr="00106F43">
        <w:rPr>
          <w:rFonts w:ascii="Georgia" w:hAnsi="Georgia"/>
          <w:color w:val="000033"/>
        </w:rPr>
        <w:t xml:space="preserve"> et al., 2019).</w:t>
      </w:r>
      <w:r>
        <w:rPr>
          <w:rFonts w:ascii="Georgia" w:hAnsi="Georgia"/>
          <w:color w:val="000033"/>
        </w:rPr>
        <w:t xml:space="preserve"> </w:t>
      </w:r>
      <w:r w:rsidRPr="00106F43">
        <w:rPr>
          <w:rFonts w:ascii="Georgia" w:hAnsi="Georgia"/>
          <w:lang w:val="en-GB" w:eastAsia="nl-NL"/>
        </w:rPr>
        <w:t>There is ample empirical evidence that connectedness to society is related to</w:t>
      </w:r>
      <w:r>
        <w:rPr>
          <w:rFonts w:ascii="Georgia" w:hAnsi="Georgia"/>
          <w:lang w:val="en-GB" w:eastAsia="nl-NL"/>
        </w:rPr>
        <w:t xml:space="preserve"> compliances to all participation requests, and the different participation behaviours are associated with each other</w:t>
      </w:r>
      <w:r w:rsidRPr="00106F43">
        <w:rPr>
          <w:rFonts w:ascii="Georgia" w:hAnsi="Georgia"/>
          <w:lang w:val="en-GB" w:eastAsia="nl-NL"/>
        </w:rPr>
        <w:t>.</w:t>
      </w:r>
      <w:r>
        <w:rPr>
          <w:rFonts w:ascii="Georgia" w:hAnsi="Georgia"/>
          <w:lang w:val="en-GB" w:eastAsia="nl-NL"/>
        </w:rPr>
        <w:t xml:space="preserve"> </w:t>
      </w:r>
      <w:r w:rsidRPr="00106F43">
        <w:rPr>
          <w:rFonts w:ascii="Georgia" w:hAnsi="Georgia"/>
          <w:lang w:val="en-GB" w:eastAsia="nl-NL"/>
        </w:rPr>
        <w:t>Brehm already in 1960, based on a study in Australia, demonstrated that voting in national elections correlates with survey participation</w:t>
      </w:r>
      <w:r w:rsidRPr="00BE117E">
        <w:rPr>
          <w:rFonts w:ascii="Georgia" w:eastAsia="Calibri" w:hAnsi="Georgia" w:cs="Helvetica"/>
          <w:lang w:val="en-GB"/>
        </w:rPr>
        <w:t xml:space="preserve">. </w:t>
      </w:r>
      <w:r w:rsidRPr="00106F43">
        <w:rPr>
          <w:rFonts w:ascii="Georgia" w:hAnsi="Georgia"/>
          <w:lang w:val="en-GB" w:eastAsia="nl-NL"/>
        </w:rPr>
        <w:t>For the Netherlands it was</w:t>
      </w:r>
      <w:r>
        <w:rPr>
          <w:rFonts w:ascii="Georgia" w:hAnsi="Georgia"/>
          <w:lang w:val="en-GB" w:eastAsia="nl-NL"/>
        </w:rPr>
        <w:t xml:space="preserve"> recently</w:t>
      </w:r>
      <w:r w:rsidRPr="00106F43">
        <w:rPr>
          <w:rFonts w:ascii="Georgia" w:hAnsi="Georgia"/>
          <w:lang w:val="en-GB" w:eastAsia="nl-NL"/>
        </w:rPr>
        <w:t xml:space="preserve"> shown that organ donation is related to participation in the survey on social cohesion and wellbeing (Schmeets and Peters, 2020).</w:t>
      </w:r>
      <w:r>
        <w:rPr>
          <w:rFonts w:ascii="Georgia" w:hAnsi="Georgia"/>
          <w:lang w:val="en-GB" w:eastAsia="nl-NL"/>
        </w:rPr>
        <w:t xml:space="preserve"> </w:t>
      </w:r>
      <w:r>
        <w:rPr>
          <w:rFonts w:ascii="Georgia" w:eastAsia="Calibri" w:hAnsi="Georgia" w:cs="Helvetica"/>
          <w:lang w:val="en-GB"/>
        </w:rPr>
        <w:t>In the same vein</w:t>
      </w:r>
      <w:r w:rsidRPr="00BE117E">
        <w:rPr>
          <w:rFonts w:ascii="Georgia" w:eastAsia="Calibri" w:hAnsi="Georgia" w:cs="Helvetica"/>
          <w:lang w:val="en-GB"/>
        </w:rPr>
        <w:t xml:space="preserve">, studies found a variety of </w:t>
      </w:r>
      <w:r>
        <w:rPr>
          <w:rFonts w:ascii="Georgia" w:eastAsia="Calibri" w:hAnsi="Georgia" w:cs="Helvetica"/>
          <w:lang w:val="en-GB"/>
        </w:rPr>
        <w:t>similar</w:t>
      </w:r>
      <w:r w:rsidRPr="00BE117E">
        <w:rPr>
          <w:rFonts w:ascii="Georgia" w:eastAsia="Calibri" w:hAnsi="Georgia" w:cs="Helvetica"/>
          <w:lang w:val="en-GB"/>
        </w:rPr>
        <w:t xml:space="preserve"> indicators</w:t>
      </w:r>
      <w:r>
        <w:rPr>
          <w:rFonts w:ascii="Georgia" w:eastAsia="Calibri" w:hAnsi="Georgia" w:cs="Helvetica"/>
          <w:lang w:val="en-GB"/>
        </w:rPr>
        <w:t xml:space="preserve"> of connectedness to society for these behaviours</w:t>
      </w:r>
      <w:r w:rsidRPr="00BE117E">
        <w:rPr>
          <w:rFonts w:ascii="Georgia" w:eastAsia="Calibri" w:hAnsi="Georgia" w:cs="Helvetica"/>
          <w:lang w:val="en-GB"/>
        </w:rPr>
        <w:t xml:space="preserve">, such as higher levels of societal trust and prosocial values </w:t>
      </w:r>
      <w:r w:rsidRPr="00022C08">
        <w:rPr>
          <w:rFonts w:ascii="Georgia" w:eastAsia="Calibri" w:hAnsi="Georgia" w:cs="Helvetica"/>
          <w:lang w:val="en-GB"/>
        </w:rPr>
        <w:fldChar w:fldCharType="begin" w:fldLock="1"/>
      </w:r>
      <w:r w:rsidR="00A07550">
        <w:rPr>
          <w:rFonts w:ascii="Georgia" w:eastAsia="Calibri" w:hAnsi="Georgia" w:cs="Helvetica"/>
          <w:lang w:val="en-GB"/>
        </w:rPr>
        <w:instrText>ADDIN CSL_CITATION {"citationItems":[{"id":"ITEM-1","itemData":{"DOI":"10.1093/eurpub/ckq136","ISBN":"9289013826","ISSN":"11011262","PMID":"20926403","abstract":"BACKGROUND: The success of human population biobanks are dependent on the publics' willingness to participate. This research aimed to determine those factors important in determining the public's intention to donate a biological sample to a publicly funded biobank, and allow that sample to be linked with medical records. METHODS: A national sample of 1000 Australians was surveyed via telephonic interviews. Questions included the reported likelihood that respondents would participate in biobank research, ratings of trust in biobanks, beliefs that biobank research will lead to improved health care and general ratings of comfort with blood taking and DNA analysis. RESULTS: The sample reported a high level of trust in university biobanks, a strong belief that biobank research will lead to improved health care and a strong willingness to participate in biobank research. Using structural equation modelling, trust in the biobank was found to be the most important determinant of intention to participate in biobank research, followed by general comfort with blood taking and DNA analysis, belief in health-care benefits and higher education. Gender, age, parental status and experience of genetic conditions were not significantly associated with intention to participate. CONCLUSIONS: Australians are generally willing to participate in biobank research, and this is strongly determined by trust. While benefit beliefs and comfort with research are also relevant, higher trust was associated with intention regardless of these factors, suggesting reasons other than concern for improved health care are important in determining the publics' willingness to participate in biobank research.","author":[{"dropping-particle":"","family":"Critchley","given":"Christine","non-dropping-particle":"","parse-names":false,"suffix":""},{"dropping-particle":"","family":"Nicol","given":"Dianne","non-dropping-particle":"","parse-names":false,"suffix":""},{"dropping-particle":"","family":"Otlowski","given":"Margaret","non-dropping-particle":"","parse-names":false,"suffix":""},{"dropping-particle":"","family":"Stranger","given":"Mark","non-dropping-particle":"","parse-names":false,"suffix":""}],"container-title":"European Journal of Public Health","id":"ITEM-1","issue":"1","issued":{"date-parts":[["2012"]]},"page":"139-144","title":"Predicting intention to biobank: A national survey","type":"article-journal","volume":"22"},"uris":["http://www.mendeley.com/documents/?uuid=5ca8ec17-a498-42eb-bfa5-1dec77d27120"]},{"id":"ITEM-2","itemData":{"DOI":"10.1007/s00439-019-02062-0","ISBN":"0123456789","ISSN":"14321203","abstract":"Trust may be important in shaping public attitudes to genetics and intentions to participate in genomics research and big data initiatives. As such, we examined trust in data sharing among the general public. A cross-sectional online survey collected responses from representative publics in the USA, Canada, UK and Australia (n = 8967). Participants were most likely to trust their medical doctor and less likely to trust other entities named. Company researchers were least likely to be trusted. Low, Variable and High Trust classes were defined using latent class analysis. Members of the High Trust class were more likely to be under 50 years, male, with children, hold religious beliefs, have personal experience of genetics and be from the USA. They were most likely to be willing to donate their genomic and health data for clinical and research uses. The Low Trust class were less reassured than other respondents by laws preventing exploitation of donated information. Variation in trust, its relation to areas of concern about the use of genomic data and potential of legislation are considered. These findings have relevance for efforts to expand genomic medicine and data sharing beyond those with personal experience of genetics or research participants.","author":[{"dropping-particle":"","family":"Milne","given":"Richard","non-dropping-particle":"","parse-names":false,"suffix":""},{"dropping-particle":"","family":"Morley","given":"Katherine I.","non-dropping-particle":"","parse-names":false,"suffix":""},{"dropping-particle":"","family":"Howard","given":"Heidi","non-dropping-particle":"","parse-names":false,"suffix":""},{"dropping-particle":"","family":"Niemiec","given":"Emilia","non-dropping-particle":"","parse-names":false,"suffix":""},{"dropping-particle":"","family":"Nicol","given":"Dianne","non-dropping-particle":"","parse-names":false,"suffix":""},{"dropping-particle":"","family":"Critchley","given":"Christine","non-dropping-particle":"","parse-names":false,"suffix":""},{"dropping-particle":"","family":"Prainsack","given":"Barbara","non-dropping-particle":"","parse-names":false,"suffix":""},{"dropping-particle":"","family":"Vears","given":"Danya","non-dropping-particle":"","parse-names":false,"suffix":""},{"dropping-particle":"","family":"Smith","given":"James","non-dropping-particle":"","parse-names":false,"suffix":""},{"dropping-particle":"","family":"Steed","given":"Claire","non-dropping-particle":"","parse-names":false,"suffix":""},{"dropping-particle":"","family":"Bevan","given":"Paul","non-dropping-particle":"","parse-names":false,"suffix":""},{"dropping-particle":"","family":"Atutornu","given":"Jerome","non-dropping-particle":"","parse-names":false,"suffix":""},{"dropping-particle":"","family":"Farley","given":"Lauren","non-dropping-particle":"","parse-names":false,"suffix":""},{"dropping-particle":"","family":"Goodhand","given":"Peter","non-dropping-particle":"","parse-names":false,"suffix":""},{"dropping-particle":"","family":"Thorogood","given":"Adrian","non-dropping-particle":"","parse-names":false,"suffix":""},{"dropping-particle":"","family":"Kleiderman","given":"Erika","non-dropping-particle":"","parse-names":false,"suffix":""},{"dropping-particle":"","family":"Middleton","given":"Anna","non-dropping-particle":"","parse-names":false,"suffix":""}],"container-title":"Human Genetics","id":"ITEM-2","issue":"11-12","issued":{"date-parts":[["2019"]]},"page":"1237-1246","publisher":"Springer Berlin Heidelberg","title":"Trust in genomic data sharing among members of the general public in the UK, USA, Canada and Australia","type":"article-journal","volume":"138"},"uris":["http://www.mendeley.com/documents/?uuid=c2cb82b4-ce18-49e7-a890-0210b783ed50"]},{"id":"ITEM-3","itemData":{"DOI":"10.1016/j.ejmg.2018.11.014","ISSN":"18780849","abstract":"With the use of genetic technology, researchers have the potential to inform medical diagnoses and treatment in actionable ways. Accurate variant interpretation is a necessary condition for the utility of genetic technology to unfold. This relies on the ability to access large genomic datasets so that comparisons can be made between variants of interest. This can only be successful if DNA and medical data are donated by large numbers of people to ‘research’, including clinical, non-profit and for-profit research initiatives, in order to be accessed by scientists and clinicians worldwide. The objective of the ‘Your DNA, Your Say’ global survey is to explore public attitudes, values and opinions towards willingness to donate and concerns regarding the donation of one's personal data for use by others. Using a representative sample of 8967 English-speaking publics from the UK, the USA, Canada and Australia, we explore the characteristics of people who are unwilling (n = 1426) to donate their DNA and medical information, together with an exploration of their reasons. Understanding this perspective is important for making sense of the interaction between science and society. It also helps to focus engagement initiatives on the issues of concern to some publics.","author":[{"dropping-particle":"","family":"Middleton","given":"Anna","non-dropping-particle":"","parse-names":false,"suffix":""},{"dropping-particle":"","family":"Milne","given":"Richard","non-dropping-particle":"","parse-names":false,"suffix":""},{"dropping-particle":"","family":"Thorogood","given":"Adrian","non-dropping-particle":"","parse-names":false,"suffix":""},{"dropping-particle":"","family":"Kleiderman","given":"Erika","non-dropping-particle":"","parse-names":false,"suffix":""},{"dropping-particle":"","family":"Niemiec","given":"Emilia","non-dropping-particle":"","parse-names":false,"suffix":""},{"dropping-particle":"","family":"Prainsack","given":"Barbara","non-dropping-particle":"","parse-names":false,"suffix":""},{"dropping-particle":"","family":"Farley","given":"Lauren","non-dropping-particle":"","parse-names":false,"suffix":""},{"dropping-particle":"","family":"Bevan","given":"Paul","non-dropping-particle":"","parse-names":false,"suffix":""},{"dropping-particle":"","family":"Steed","given":"Claire","non-dropping-particle":"","parse-names":false,"suffix":""},{"dropping-particle":"","family":"Smith","given":"James","non-dropping-particle":"","parse-names":false,"suffix":""},{"dropping-particle":"","family":"Vears","given":"Danya","non-dropping-particle":"","parse-names":false,"suffix":""},{"dropping-particle":"","family":"Atutornu","given":"Jerome","non-dropping-particle":"","parse-names":false,"suffix":""},{"dropping-particle":"","family":"Howard","given":"Heidi C.","non-dropping-particle":"","parse-names":false,"suffix":""},{"dropping-particle":"","family":"Morley","given":"Katherine I.","non-dropping-particle":"","parse-names":false,"suffix":""}],"container-title":"European Journal of Medical Genetics","id":"ITEM-3","issue":"5","issued":{"date-parts":[["2019"]]},"page":"316-323","publisher":"Elsevier","title":"Attitudes of publics who are unwilling to donate DNA data for research","type":"article-journal","volume":"62"},"uris":["http://www.mendeley.com/documents/?uuid=840acf30-e72e-4fb6-8ec9-15fed8ee1e9a"]},{"id":"ITEM-4","itemData":{"DOI":"10.1038/ejhg.2012.104","ISBN":"1476-5438 (Electronic)\\r1018-4813 (Linking)","ISSN":"14765438","PMID":"22669414","abstract":"This article examines public perceptions of biobanks in Europe using a multi-method approach combining quantitative and qualitative data. It is shown that public support for biobanks in Europe is variable and dependent on a range of interconnected factors: people's engagement with biobanks; concerns about privacy and data security, and trust in the socio-political system, key actors and institutions involved in biobanks. We argue that the biobank community needs to acknowledge the impact of these factors if they are to successfully develop and integrate biobanks at a pan-European level. © 2013 Macmillan Publishers Limited. All rights reserved.","author":[{"dropping-particle":"","family":"Gaskell","given":"George","non-dropping-particle":"","parse-names":false,"suffix":""},{"dropping-particle":"","family":"Gottweis","given":"Herbert","non-dropping-particle":"","parse-names":false,"suffix":""},{"dropping-particle":"","family":"Starkbaum","given":"Johannes","non-dropping-particle":"","parse-names":false,"suffix":""},{"dropping-particle":"","family":"Gerber","given":"Monica M.","non-dropping-particle":"","parse-names":false,"suffix":""},{"dropping-particle":"","family":"Broerse","given":"Jacqueline","non-dropping-particle":"","parse-names":false,"suffix":""},{"dropping-particle":"","family":"Gottweis","given":"Ursula","non-dropping-particle":"","parse-names":false,"suffix":""},{"dropping-particle":"","family":"Hobbs","given":"Abbi","non-dropping-particle":"","parse-names":false,"suffix":""},{"dropping-particle":"","family":"Helén","given":"Ilpo","non-dropping-particle":"","parse-names":false,"suffix":""},{"dropping-particle":"","family":"Paschou","given":"Maria","non-dropping-particle":"","parse-names":false,"suffix":""},{"dropping-particle":"","family":"Snell","given":"Karoliina","non-dropping-particle":"","parse-names":false,"suffix":""},{"dropping-particle":"","family":"Soulier","given":"Alexandra","non-dropping-particle":"","parse-names":false,"suffix":""}],"container-title":"European Journal of Human Genetics","id":"ITEM-4","issue":"1","issued":{"date-parts":[["2013"]]},"note":"From Duplicate 1 (Publics and biobanks: Pan-European diversity and the challenge of responsible innovation - Gaskell, George; Gottweis, Herbert; Starkbaum, Johannes; Gerber, Monica M; Broerse, Jacqueline; Gottweis, Ursula; Hobbs, Abbi; Helén, Ilpo; Paschou, Maria; Snell, Karoliina; Soulier, Alexandra)\n\nNULL\n\nFrom Duplicate 2 (Publics and biobanks: Pan-European diversity and the challenge of responsible innovation - Gaskell, George; Gottweis, Herbert; Starkbaum, Johannes; Gerber, Monica M.; Broerse, Jacqueline; Gottweis, Ursula; Hobbs, Abbi; Helén, Ilpo; Paschou, Maria; Snell, Karoliina; Soulier, Alexandra)\n\nFrom Duplicate 1 (Publics and biobanks: Pan-European diversity and the challenge of responsible innovation - Gaskell, George; Gottweis, Herbert; Starkbaum, Johannes; Gerber, Monica M; Broerse, Jacqueline; Gottweis, Ursula; Hobbs, Abbi; Helén, Ilpo; Paschou, Maria; Snell, Karoliina; Soulier, Alexandra)\n\nNULL","page":"14-20","title":"Publics and biobanks: Pan-European diversity and the challenge of responsible innovation","type":"article-journal","volume":"21"},"uris":["http://www.mendeley.com/documents/?uuid=5f73de26-cf4a-405b-b991-f50a7591c382"]}],"mendeley":{"formattedCitation":"(Critchley et al., 2012; Gaskell et al., 2013; Middleton et al., 2019; Milne et al., 2019)","manualFormatting":"(Critchley et al. 2012; Gaskell et al. 2013; Middleton et al. 2019; Milne et al. 2019; Broekstra et al. 2020)","plainTextFormattedCitation":"(Critchley et al., 2012; Gaskell et al., 2013; Middleton et al., 2019; Milne et al., 2019)","previouslyFormattedCitation":"[3–6]"},"properties":{"noteIndex":0},"schema":"https://github.com/citation-style-language/schema/raw/master/csl-citation.json"}</w:instrText>
      </w:r>
      <w:r w:rsidRPr="00022C08">
        <w:rPr>
          <w:rFonts w:ascii="Georgia" w:eastAsia="Calibri" w:hAnsi="Georgia" w:cs="Helvetica"/>
          <w:lang w:val="en-GB"/>
        </w:rPr>
        <w:fldChar w:fldCharType="separate"/>
      </w:r>
      <w:r w:rsidRPr="00BE117E">
        <w:rPr>
          <w:rFonts w:ascii="Georgia" w:eastAsia="Calibri" w:hAnsi="Georgia" w:cs="Helvetica"/>
          <w:noProof/>
          <w:lang w:val="nl-NL"/>
        </w:rPr>
        <w:t>(Critchley et al. 2012; Gaskell et al. 2013; Middleton et al. 2019; Milne et al. 2019</w:t>
      </w:r>
      <w:r>
        <w:rPr>
          <w:rFonts w:ascii="Georgia" w:eastAsia="Calibri" w:hAnsi="Georgia" w:cs="Helvetica"/>
          <w:noProof/>
          <w:lang w:val="nl-NL"/>
        </w:rPr>
        <w:t>; Broekstra et al. 2020</w:t>
      </w:r>
      <w:r w:rsidRPr="00BE117E">
        <w:rPr>
          <w:rFonts w:ascii="Georgia" w:eastAsia="Calibri" w:hAnsi="Georgia" w:cs="Helvetica"/>
          <w:noProof/>
          <w:lang w:val="nl-NL"/>
        </w:rPr>
        <w:t>)</w:t>
      </w:r>
      <w:r w:rsidRPr="00022C08">
        <w:rPr>
          <w:rFonts w:ascii="Georgia" w:eastAsia="Calibri" w:hAnsi="Georgia" w:cs="Helvetica"/>
          <w:lang w:val="en-GB"/>
        </w:rPr>
        <w:fldChar w:fldCharType="end"/>
      </w:r>
      <w:r w:rsidRPr="00BE117E">
        <w:rPr>
          <w:rFonts w:ascii="Georgia" w:eastAsia="Calibri" w:hAnsi="Georgia" w:cs="Helvetica"/>
          <w:lang w:val="nl-NL"/>
        </w:rPr>
        <w:t xml:space="preserve">. </w:t>
      </w:r>
    </w:p>
    <w:p w14:paraId="6C24CA07" w14:textId="5BC5474A" w:rsidR="00C01E26" w:rsidRPr="00022C08" w:rsidRDefault="00C01E26" w:rsidP="00C01E26">
      <w:pPr>
        <w:spacing w:line="480" w:lineRule="auto"/>
        <w:ind w:firstLine="720"/>
        <w:rPr>
          <w:rFonts w:ascii="Georgia" w:eastAsia="Calibri" w:hAnsi="Georgia" w:cs="Helvetica"/>
          <w:lang w:val="en-GB"/>
        </w:rPr>
      </w:pPr>
      <w:r>
        <w:rPr>
          <w:rFonts w:ascii="Georgia" w:eastAsia="Calibri" w:hAnsi="Georgia" w:cs="Helvetica"/>
          <w:lang w:val="en-GB"/>
        </w:rPr>
        <w:t xml:space="preserve">Despite these indications that connectedness to society might provide </w:t>
      </w:r>
      <w:r>
        <w:rPr>
          <w:rFonts w:ascii="Georgia" w:hAnsi="Georgia"/>
          <w:color w:val="000033"/>
        </w:rPr>
        <w:t xml:space="preserve">opportunities for understanding of participation in public goods from a broader </w:t>
      </w:r>
      <w:r>
        <w:rPr>
          <w:rFonts w:ascii="Georgia" w:hAnsi="Georgia"/>
          <w:color w:val="000033"/>
        </w:rPr>
        <w:lastRenderedPageBreak/>
        <w:t>perspective,</w:t>
      </w:r>
      <w:r>
        <w:rPr>
          <w:rFonts w:ascii="Georgia" w:eastAsia="Calibri" w:hAnsi="Georgia" w:cs="Helvetica"/>
        </w:rPr>
        <w:t xml:space="preserve"> </w:t>
      </w:r>
      <w:r w:rsidRPr="005E7830">
        <w:rPr>
          <w:rFonts w:ascii="Georgia" w:eastAsia="Calibri" w:hAnsi="Georgia" w:cs="Helvetica"/>
          <w:lang w:val="en-GB"/>
        </w:rPr>
        <w:t>little is</w:t>
      </w:r>
      <w:r>
        <w:rPr>
          <w:rFonts w:ascii="Georgia" w:eastAsia="Calibri" w:hAnsi="Georgia" w:cs="Helvetica"/>
          <w:lang w:val="en-GB"/>
        </w:rPr>
        <w:t xml:space="preserve"> yet</w:t>
      </w:r>
      <w:r w:rsidRPr="005E7830">
        <w:rPr>
          <w:rFonts w:ascii="Georgia" w:eastAsia="Calibri" w:hAnsi="Georgia" w:cs="Helvetica"/>
          <w:lang w:val="en-GB"/>
        </w:rPr>
        <w:t xml:space="preserve"> known </w:t>
      </w:r>
      <w:r>
        <w:rPr>
          <w:rFonts w:ascii="Georgia" w:eastAsia="Calibri" w:hAnsi="Georgia" w:cs="Helvetica"/>
          <w:lang w:val="en-GB"/>
        </w:rPr>
        <w:t xml:space="preserve">about the association of levels of connectedness to society and participation in public goods. </w:t>
      </w:r>
      <w:r w:rsidRPr="00CA7135">
        <w:rPr>
          <w:rFonts w:ascii="Georgia" w:hAnsi="Georgia"/>
          <w:lang w:val="en-GB" w:eastAsia="nl-NL"/>
        </w:rPr>
        <w:t xml:space="preserve">This paper aims </w:t>
      </w:r>
      <w:r>
        <w:rPr>
          <w:rFonts w:ascii="Georgia" w:hAnsi="Georgia"/>
          <w:lang w:val="en-GB" w:eastAsia="nl-NL"/>
        </w:rPr>
        <w:t xml:space="preserve">therefore </w:t>
      </w:r>
      <w:r w:rsidRPr="00CA7135">
        <w:rPr>
          <w:rFonts w:ascii="Georgia" w:hAnsi="Georgia"/>
          <w:lang w:val="en-GB" w:eastAsia="nl-NL"/>
        </w:rPr>
        <w:t xml:space="preserve">to investigate the impact of social capital on the participation </w:t>
      </w:r>
      <w:r>
        <w:rPr>
          <w:rFonts w:ascii="Georgia" w:hAnsi="Georgia"/>
          <w:lang w:val="en-GB" w:eastAsia="nl-NL"/>
        </w:rPr>
        <w:t>in public goods, in particular scientific research</w:t>
      </w:r>
      <w:r w:rsidRPr="00CA7135">
        <w:rPr>
          <w:rFonts w:ascii="Georgia" w:hAnsi="Georgia"/>
          <w:lang w:val="en-GB" w:eastAsia="nl-NL"/>
        </w:rPr>
        <w:t>. We compare the non-response bias of two studies conducted in the northern part of the Netherlands: the Survey on Social Cohesion and Wellbeing (S&amp;W) and Lifelines</w:t>
      </w:r>
      <w:r>
        <w:rPr>
          <w:rFonts w:ascii="Georgia" w:hAnsi="Georgia"/>
          <w:lang w:val="en-GB" w:eastAsia="nl-NL"/>
        </w:rPr>
        <w:t xml:space="preserve"> biobank</w:t>
      </w:r>
      <w:r w:rsidRPr="00CA7135">
        <w:rPr>
          <w:rFonts w:ascii="Georgia" w:hAnsi="Georgia"/>
          <w:lang w:val="en-GB" w:eastAsia="nl-NL"/>
        </w:rPr>
        <w:t xml:space="preserve">. </w:t>
      </w:r>
      <w:r>
        <w:rPr>
          <w:rFonts w:ascii="Georgia" w:eastAsia="Calibri" w:hAnsi="Georgia" w:cs="Helvetica"/>
          <w:lang w:val="en-GB"/>
        </w:rPr>
        <w:t xml:space="preserve">The Lifelines biobank is a key infrastructure for biomedical research. It </w:t>
      </w:r>
      <w:r w:rsidRPr="00252819">
        <w:rPr>
          <w:rFonts w:ascii="Georgia" w:eastAsia="Calibri" w:hAnsi="Georgia" w:cs="Helvetica"/>
          <w:lang w:val="en-GB"/>
        </w:rPr>
        <w:t>store</w:t>
      </w:r>
      <w:r>
        <w:rPr>
          <w:rFonts w:ascii="Georgia" w:eastAsia="Calibri" w:hAnsi="Georgia" w:cs="Helvetica"/>
          <w:lang w:val="en-GB"/>
        </w:rPr>
        <w:t xml:space="preserve">s, like other biobanks, </w:t>
      </w:r>
      <w:r w:rsidRPr="00252819">
        <w:rPr>
          <w:rFonts w:ascii="Georgia" w:eastAsia="Calibri" w:hAnsi="Georgia" w:cs="Helvetica"/>
          <w:lang w:val="en-GB"/>
        </w:rPr>
        <w:t>large quantities of biological specimens as well as data extracted from questionnaires and measurements, aiming to facilitate</w:t>
      </w:r>
      <w:r>
        <w:rPr>
          <w:rFonts w:ascii="Georgia" w:eastAsia="Calibri" w:hAnsi="Georgia" w:cs="Helvetica"/>
          <w:lang w:val="en-GB"/>
        </w:rPr>
        <w:t xml:space="preserve"> </w:t>
      </w:r>
      <w:r w:rsidRPr="00252819">
        <w:rPr>
          <w:rFonts w:ascii="Georgia" w:eastAsia="Calibri" w:hAnsi="Georgia" w:cs="Helvetica"/>
          <w:lang w:val="en-GB"/>
        </w:rPr>
        <w:t xml:space="preserve">studies </w:t>
      </w:r>
      <w:r>
        <w:rPr>
          <w:rFonts w:ascii="Georgia" w:eastAsia="Calibri" w:hAnsi="Georgia" w:cs="Helvetica"/>
          <w:lang w:val="en-GB"/>
        </w:rPr>
        <w:t>o</w:t>
      </w:r>
      <w:r w:rsidRPr="00252819">
        <w:rPr>
          <w:rFonts w:ascii="Georgia" w:eastAsia="Calibri" w:hAnsi="Georgia" w:cs="Helvetica"/>
          <w:lang w:val="en-GB"/>
        </w:rPr>
        <w:t xml:space="preserve">n patients </w:t>
      </w:r>
      <w:bookmarkStart w:id="0" w:name="_Hlk44422648"/>
      <w:r w:rsidRPr="00252819">
        <w:rPr>
          <w:rFonts w:ascii="Georgia" w:eastAsia="Calibri" w:hAnsi="Georgia" w:cs="Helvetica"/>
          <w:lang w:val="en-GB"/>
        </w:rPr>
        <w:t xml:space="preserve">with specific diseases or prospective studies on the onset and progress of chronic diseases </w:t>
      </w:r>
      <w:r w:rsidRPr="00252819">
        <w:rPr>
          <w:rFonts w:ascii="Georgia" w:eastAsia="Calibri" w:hAnsi="Georgia" w:cs="Helvetica"/>
          <w:lang w:val="en-GB"/>
        </w:rPr>
        <w:fldChar w:fldCharType="begin" w:fldLock="1"/>
      </w:r>
      <w:r w:rsidR="00A07550">
        <w:rPr>
          <w:rFonts w:ascii="Georgia" w:eastAsia="Calibri" w:hAnsi="Georgia" w:cs="Helvetica"/>
          <w:lang w:val="en-GB"/>
        </w:rPr>
        <w:instrText>ADDIN CSL_CITATION {"citationItems":[{"id":"ITEM-1","itemData":{"DOI":"10.1093/ije/dys095","ISBN":"1464-3685 (Electronic)\\r0300-5771 (Linking)","ISSN":"03005771","PMID":"22879362","abstract":"The HUNT Study includes large total population-based cohorts from the 1980ies, covering 125 000 Norwegian participants; HUNT1 (1984-86), HUNT2 (1995-97) and HUNT3 (2006-08). The study was primarily set up to address arterial hypertension, diabetes, screening of tuberculosis, and quality of life. However, the scope has expanded over time. In the latest survey a state of the art biobank was established, with availability of biomaterial for decades ahead. The three population based surveys now contribute to important knowledge regarding health related lifestyle, prevalence and incidence of somatic and mental illness and disease, health determinants, and associations between disease phenotypes and genotypes. Every citizen of Nord-Trondelag County in Norway being 20 years or older, have been invited to all the surveys for adults. Participants may be linked in families and followed up longitudinally between the surveys and in several national health- and other registers covering the total population. The HUNT Study includes data from questionnaires, interviews, clinical measurements and biological samples (blood and urine). The questionnaires included questions on socioeconomic conditions, health related behaviours, symptoms, illnesses and diseases. Data from the HUNT Study are available for researchers who satisfy some basic requirements (www.ntnu.edu/hunt), whether affiliated in Norway or abroad.","author":[{"dropping-particle":"","family":"Krokstad","given":"S.","non-dropping-particle":"","parse-names":false,"suffix":""},{"dropping-particle":"","family":"Langhammer","given":"A.","non-dropping-particle":"","parse-names":false,"suffix":""},{"dropping-particle":"","family":"Hveem","given":"K.","non-dropping-particle":"","parse-names":false,"suffix":""},{"dropping-particle":"","family":"Holmen","given":"T. L.","non-dropping-particle":"","parse-names":false,"suffix":""},{"dropping-particle":"","family":"Midthjell","given":"K.","non-dropping-particle":"","parse-names":false,"suffix":""},{"dropping-particle":"","family":"Stene","given":"T. R.","non-dropping-particle":"","parse-names":false,"suffix":""},{"dropping-particle":"","family":"Bratberg","given":"G.","non-dropping-particle":"","parse-names":false,"suffix":""},{"dropping-particle":"","family":"Heggland","given":"J.","non-dropping-particle":"","parse-names":false,"suffix":""},{"dropping-particle":"","family":"Holmen","given":"J.","non-dropping-particle":"","parse-names":false,"suffix":""}],"container-title":"International Journal of Epidemiology","id":"ITEM-1","issue":"4","issued":{"date-parts":[["2013"]]},"page":"968-977","title":"Cohort profile: The HUNT study, Norway","type":"article-journal","volume":"42"},"uris":["http://www.mendeley.com/documents/?uuid=ccb682b7-2ece-49eb-98c7-e70c9801a673"]},{"id":"ITEM-2","itemData":{"DOI":"10.1093/ije/dyu229","ISBN":"1464-3685 (Electronic)\\r0300-5771 (Linking)","ISSN":"14643685","PMID":"25502107","abstract":"The LifeLines Cohort Study is a large population-based cohort study and biobank that was established as a resource for research on complex interactions between environmental, phenotypic and genomic factors in the development of chronic diseases and healthy ageing. Between 2006 and 2013, inhabitants of the northern part of The Netherlands and their families were invited to participate, thereby contributing to a three-generation design. Participants visited one of the LifeLines research sites for a physical examination, including lung function, ECG and cognition tests, and completed extensive questionnaires. Baseline data were collected for 167 729 participants, aged from 6 months to 93 years. Follow-up visits are scheduled every 5 years, and in between participants receive follow-up questionnaires. Linkage is being established with medical registries and environmental data. LifeLines contains information on biochemistry, medical history, psychosocial characteristics, lifestyle and more. Genomic data are available including genome-wide genetic data of 15 638 participants. Fasting blood and 24-h urine samples are processed on the day of collection and stored at -80 °C in a fully automated storage facility. The aim of LifeLines is to be a resource for the national and international scientific community. Requests for data and biomaterials can be submitted to the LifeLines Research Office [LLscience@umcg.nl].","author":[{"dropping-particle":"","family":"Scholtens","given":"Salome","non-dropping-particle":"","parse-names":false,"suffix":""},{"dropping-particle":"","family":"Smidt","given":"Nynke","non-dropping-particle":"","parse-names":false,"suffix":""},{"dropping-particle":"","family":"Swertz","given":"Morris A.","non-dropping-particle":"","parse-names":false,"suffix":""},{"dropping-particle":"","family":"Bakker","given":"Stephan J.L. L.","non-dropping-particle":"","parse-names":false,"suffix":""},{"dropping-particle":"","family":"Dotinga","given":"Aafje","non-dropping-particle":"","parse-names":false,"suffix":""},{"dropping-particle":"","family":"Vonk","given":"Judith M.","non-dropping-particle":"","parse-names":false,"suffix":""},{"dropping-particle":"","family":"Dijk","given":"Freerk","non-dropping-particle":"Van","parse-names":false,"suffix":""},{"dropping-particle":"","family":"Zon","given":"Sander K.R. R.","non-dropping-particle":"Van","parse-names":false,"suffix":""},{"dropping-particle":"","family":"Wijmenga","given":"Cisca","non-dropping-particle":"","parse-names":false,"suffix":""},{"dropping-particle":"","family":"Wolffenbuttel","given":"Bruce H.R. R.","non-dropping-particle":"","parse-names":false,"suffix":""},{"dropping-particle":"","family":"Stolk","given":"Ronald P.","non-dropping-particle":"","parse-names":false,"suffix":""}],"container-title":"International Journal of Epidemiology","id":"ITEM-2","issue":"4","issued":{"date-parts":[["2015"]]},"page":"1172-1180","title":"Cohort Profile: LifeLines, a three-generation cohort study and biobank","type":"article-journal","volume":"44"},"uris":["http://www.mendeley.com/documents/?uuid=b2048695-8647-46cc-88c0-e77fbe297a6d"]},{"id":"ITEM-3","itemData":{"DOI":"10.1371/journal.pmed.1001779","ISBN":"1549-1676 (Electronic)\\r1549-1277 (Linking)","ISSN":"15491676","PMID":"25826379","abstract":"Cathie Sudlow and colleagues describe the UK Biobank, a large population-based prospective study, established to allow investigation of the genetic and non-genetic determinants of the diseases of middle and old age.","author":[{"dropping-particle":"","family":"Sudlow","given":"Cathie","non-dropping-particle":"","parse-names":false,"suffix":""},{"dropping-particle":"","family":"Gallacher","given":"John","non-dropping-particle":"","parse-names":false,"suffix":""},{"dropping-particle":"","family":"Allen","given":"Naomi","non-dropping-particle":"","parse-names":false,"suffix":""},{"dropping-particle":"","family":"Beral","given":"Valerie","non-dropping-particle":"","parse-names":false,"suffix":""},{"dropping-particle":"","family":"Burton","given":"Paul","non-dropping-particle":"","parse-names":false,"suffix":""},{"dropping-particle":"","family":"Danesh","given":"John","non-dropping-particle":"","parse-names":false,"suffix":""},{"dropping-particle":"","family":"Downey","given":"Paul","non-dropping-particle":"","parse-names":false,"suffix":""},{"dropping-particle":"","family":"Elliott","given":"Paul","non-dropping-particle":"","parse-names":false,"suffix":""},{"dropping-particle":"","family":"Green","given":"Jane","non-dropping-particle":"","parse-names":false,"suffix":""},{"dropping-particle":"","family":"Landray","given":"Martin","non-dropping-particle":"","parse-names":false,"suffix":""},{"dropping-particle":"","family":"Liu","given":"Bette","non-dropping-particle":"","parse-names":false,"suffix":""},{"dropping-particle":"","family":"Matthews","given":"Paul","non-dropping-particle":"","parse-names":false,"suffix":""},{"dropping-particle":"","family":"Ong","given":"Giok","non-dropping-particle":"","parse-names":false,"suffix":""},{"dropping-particle":"","family":"Pell","given":"Jill","non-dropping-particle":"","parse-names":false,"suffix":""},{"dropping-particle":"","family":"Silman","given":"Alan","non-dropping-particle":"","parse-names":false,"suffix":""},{"dropping-particle":"","family":"Young","given":"Alan","non-dropping-particle":"","parse-names":false,"suffix":""},{"dropping-particle":"","family":"Sprosen","given":"Tim","non-dropping-particle":"","parse-names":false,"suffix":""},{"dropping-particle":"","family":"Peakman","given":"Tim","non-dropping-particle":"","parse-names":false,"suffix":""},{"dropping-particle":"","family":"Collins","given":"Rory","non-dropping-particle":"","parse-names":false,"suffix":""}],"container-title":"PLoS Medicine","id":"ITEM-3","issue":"3","issued":{"date-parts":[["2015"]]},"page":"1-10","title":"UK Biobank: An Open Access Resource for Identifying the Causes of a Wide Range of Complex Diseases of Middle and Old Age","type":"article-journal","volume":"12"},"uris":["http://www.mendeley.com/documents/?uuid=340c9525-ed74-4fc1-a132-5bc282dd097c"]},{"id":"ITEM-4","itemData":{"DOI":"10.1126/science.311.5767.1535c","author":[{"dropping-particle":"","family":"UK Biobank Coordinating Centre","given":"","non-dropping-particle":"","parse-names":false,"suffix":""}],"container-title":"Design","id":"ITEM-4","issue":"March","issued":{"date-parts":[["2007"]]},"page":"1-112","title":"UK Biobank: Protocol for a large-scale prospective epidemiological resource UK Biobank Coordinating Centre Stockport","type"</w:instrText>
      </w:r>
      <w:r w:rsidR="00A07550" w:rsidRPr="00A07550">
        <w:rPr>
          <w:rFonts w:ascii="Georgia" w:eastAsia="Calibri" w:hAnsi="Georgia" w:cs="Helvetica"/>
          <w:lang w:val="nl-NL"/>
        </w:rPr>
        <w:instrText>:"article-journal","volume":"06"},"uris":["http://www.mendeley.com/documents/?uuid=8759dbb3-61e5-4cc5-b478-2377f06159dd"]},{"id":"ITEM-5","itemData":{"DOI":"10.1136/bmj.i3636","ISSN":"1756-1833","PMID":"27418128","author":[{"dropping-particle":"","family":"Staa","given":"Tjeerd-Pieter","non-dropping-particle":"van","parse-names":false,"suffix":""},{"dropping-particle":"","family":"Goldacre","given":"Ben","non-dropping-particle":"","parse-names":false,"suffix":""},{"dropping-particle":"","family":"Buchan","given":"Iain","non-dropping-particle":"","parse-names":false,"suffix":""},{"dropping-particle":"","family":"Smeeth","given":"Liam","non-dropping-particle":"","parse-names":false,"suffix":""}],"container-title":"British Medical Journal","id":"ITEM-5","issue":"July","issued":{"date-parts":[["2016"]]},"page":"i3636","title":"Big health data: the need to earn public trust","type":"article-journal","volume":"3636"},"uris":["http://www.mendeley.com/documents/?uuid=c45fd8ef-1e31-437d-ae72-a44aab8e4e3c"]}],"mendeley":{"formattedCitation":"(Krokstad et al., 2013; Scholtens et al., 2015; Sudlow et al., 2015; UK Biobank Coordinating Centre, 2007; van Staa et al., 2016)","plainTextFormattedCitation":"(Krokstad et al., 2013; Scholtens et al., 2015; Sudlow et al., 2015; UK Biobank Coordinating Centre, 2007; van Staa et al., 2016)","previouslyFormattedCitation":"[7–11]"},"properties":{"noteIndex":0},"schema":"https://github.com/citation-style-language/schema/raw/master/csl-citation.json"}</w:instrText>
      </w:r>
      <w:r w:rsidRPr="00252819">
        <w:rPr>
          <w:rFonts w:ascii="Georgia" w:eastAsia="Calibri" w:hAnsi="Georgia" w:cs="Helvetica"/>
          <w:lang w:val="en-GB"/>
        </w:rPr>
        <w:fldChar w:fldCharType="separate"/>
      </w:r>
      <w:r w:rsidR="00A07550" w:rsidRPr="00A07550">
        <w:rPr>
          <w:rFonts w:ascii="Georgia" w:eastAsia="Calibri" w:hAnsi="Georgia" w:cs="Helvetica"/>
          <w:noProof/>
          <w:lang w:val="nl-NL"/>
        </w:rPr>
        <w:t>(Krokstad et al., 2013; Scholtens et al., 2015; Sudlow et al., 2015; UK Biobank Coordinating Centre, 2007; van Staa et al., 2016)</w:t>
      </w:r>
      <w:r w:rsidRPr="00252819">
        <w:rPr>
          <w:rFonts w:ascii="Georgia" w:eastAsia="Calibri" w:hAnsi="Georgia" w:cs="Helvetica"/>
          <w:lang w:val="en-GB"/>
        </w:rPr>
        <w:fldChar w:fldCharType="end"/>
      </w:r>
      <w:r w:rsidRPr="00126200">
        <w:rPr>
          <w:rFonts w:ascii="Georgia" w:eastAsia="Calibri" w:hAnsi="Georgia" w:cs="Helvetica"/>
          <w:lang w:val="nl-NL"/>
        </w:rPr>
        <w:t>.</w:t>
      </w:r>
      <w:r>
        <w:rPr>
          <w:lang w:val="nl-NL"/>
        </w:rPr>
        <w:t xml:space="preserve"> </w:t>
      </w:r>
      <w:r>
        <w:rPr>
          <w:rFonts w:ascii="Georgia" w:eastAsia="Calibri" w:hAnsi="Georgia" w:cs="Helvetica"/>
          <w:lang w:val="en-GB"/>
        </w:rPr>
        <w:t xml:space="preserve">The </w:t>
      </w:r>
      <w:proofErr w:type="spellStart"/>
      <w:r>
        <w:rPr>
          <w:rFonts w:ascii="Georgia" w:eastAsia="Calibri" w:hAnsi="Georgia" w:cs="Helvetica"/>
          <w:lang w:val="en-GB"/>
        </w:rPr>
        <w:t>biosamples</w:t>
      </w:r>
      <w:proofErr w:type="spellEnd"/>
      <w:r>
        <w:rPr>
          <w:rFonts w:ascii="Georgia" w:eastAsia="Calibri" w:hAnsi="Georgia" w:cs="Helvetica"/>
          <w:lang w:val="en-GB"/>
        </w:rPr>
        <w:t xml:space="preserve"> and data of this repository are voluntary donated by at recruitment healthy citizens for a period of 30 years. </w:t>
      </w:r>
      <w:r>
        <w:rPr>
          <w:rFonts w:ascii="Georgia" w:eastAsia="Calibri" w:hAnsi="Georgia" w:cs="Helvetica"/>
          <w:lang w:val="en-GB"/>
        </w:rPr>
        <w:fldChar w:fldCharType="begin" w:fldLock="1"/>
      </w:r>
      <w:r w:rsidR="00A07550">
        <w:rPr>
          <w:rFonts w:ascii="Georgia" w:eastAsia="Calibri" w:hAnsi="Georgia" w:cs="Helvetica"/>
          <w:lang w:val="en-GB"/>
        </w:rPr>
        <w:instrText>ADDIN CSL_CITATION {"citationItems":[{"id":"ITEM-1","itemData":{"DOI":"10.1093/ije/dyu229","ISBN":"1464-3685 (Electronic)\\r0300-5771 (Linking)","ISSN":"14643685","PMID":"25502107","abstract":"The LifeLines Cohort Study is a large population-based cohort study and biobank that was established as a resource for research on complex interactions between environmental, phenotypic and genomic factors in the development of chronic diseases and healthy ageing. Between 2006 and 2013, inhabitants of the northern part of The Netherlands and their families were invited to participate, thereby contributing to a three-generation design. Participants visited one of the LifeLines research sites for a physical examination, including lung function, ECG and cognition tests, and completed extensive questionnaires. Baseline data were collected for 167 729 participants, aged from 6 months to 93 years. Follow-up visits are scheduled every 5 years, and in between participants receive follow-up questionnaires. Linkage is being established with medical registries and environmental data. LifeLines contains information on biochemistry, medical history, psychosocial characteristics, lifestyle and more. Genomic data are available including genome-wide genetic data of 15 638 participants. Fasting blood and 24-h urine samples are processed on the day of collection and stored at -80 °C in a fully automated storage facility. The aim of LifeLines is to be a resource for the national and international scientific community. Requests for data and biomaterials can be submitted to the LifeLines Research Office [LLscience@umcg.nl].","author":[{"dropping-particle":"","family":"Scholtens","given":"Salome","non-dropping-particle":"","parse-names":false,"suffix":""},{"dropping-particle":"","family":"Smidt","given":"Nynke","non-dropping-particle":"","parse-names":false,"suffix":""},{"dropping-particle":"","family":"Swertz","given":"Morris A.","non-dropping-particle":"","parse-names":false,"suffix":""},{"dropping-particle":"","family":"Bakker","given":"Stephan J.L. L.","non-dropping-particle":"","parse-names":false,"suffix":""},{"dropping-particle":"","family":"Dotinga","given":"Aafje","non-dropping-particle":"","parse-names":false,"suffix":""},{"dropping-particle":"","family":"Vonk","given":"Judith M.","non-dropping-particle":"","parse-names":false,"suffix":""},{"dropping-particle":"","family":"Dijk","given":"Freerk","non-dropping-particle":"Van","parse-names":false,"suffix":""},{"dropping-particle":"","family":"Zon","given":"Sander K.R. R.","non-dropping-particle":"Van","parse-names":false,"suffix":""},{"dropping-particle":"","family":"Wijmenga","given":"Cisca","non-dropping-particle":"","parse-names":false,"suffix":""},{"dropping-particle":"","family":"Wolffenbuttel","given":"Bruce H.R. R.","non-dropping-particle":"","parse-names":false,"suffix":""},{"dropping-particle":"","family":"Stolk","given":"Ronald P.","non-dropping-particle":"","parse-names":false,"suffix":""}],"container-title":"International Journal of Epidemiology","id":"ITEM-1","issue":"4","issued":{"date-parts":[["2015"]]},"page":"1172-1180","title":"Cohort Profile: LifeLines, a three-generation cohort study and biobank","type":"article-journal","volume":"44"},"uris":["http://www.mendeley.com/documents/?uuid=b2048695-8647-46cc-88c0-e77fbe297a6d"]},{"id":"ITEM-2","itemData":{"DOI":"10.1371/journal.pone.0137203","ISSN":"19326203","abstract":"Background LifeLines is a large prospective population-based three generation cohort study in the north of the Netherlands. Different recruitment strategies were adopted: recruitment of an index population via general practitioners, subsequent inclusion of their family members, and online selfregistration. Our aim was to investigate the representativeness of the adult study population at baseline and to evaluate differences in the study population according to recruitment strategy. Methods Demographic characteristics of the LifeLines study population, recruited between 2006- 2013, were compared with the total adult population in the north of the Netherlands as registered in the Dutch population register. Socioeconomic characteristics, lifestyle, chronic diseases, and general health were further compared with participants of the Permanent Survey of Living Conditions within the region (2005-2011, N = 6,093). Differences according to recruitment strategy were assessed. Results Compared with the population of the north of the Netherlands, LifeLines participants were more often female, middle aged, married, living in a semi-urban place and Dutch native. Adjusted for differences in demographic composition, in LifeLines a smaller proportion had a low educational attainment (5% versus 14%) or had ever smoked (54% versus 66%). Differences in the prevalence of various chronic diseases and low general health scores were mostly smaller than 3%. The age profiles of the three recruitment groups differed due to age related inclusion criteria of the recruitment groups. Other differences according to recruitment strategy were small. Conclusions Our results suggest that, adjusted for differences in demographic composition, the LifeLines adult study population is broadly representative for the adult population of the north of the Netherlands. The recruitment strategy had a minor effect on the level of representativeness. These findings indicate that the risk of selection bias is low and that risk estimates in Life- Lines can be generalized to the general population.","author":[{"dropping-particle":"","family":"Klijs","given":"Bart","non-dropping-particle":"","parse-names":false,"suffix":""},{"dropping-particle":"","family":"Scholtens","given":"Salome","non-dropping-particle":"","parse-names":false,"suffix":""},{"dropping-particle":"","family":"Mandemakers","given":"Jornt J.","non-dropping-particle":"","parse-names":false,"suffix":""},{"dropping-particle":"","family":"Snieder","given":"Harold","non-dropping-particle":"","parse-names":false,"suffix":""},{"dropping-particle":"","family":"Stolk","given":"Ronald P.","non-dropping-particle":"","parse-names":false,"suffix":""},{"dropping-particle":"","family":"Smidt","given":"Nynke","non-dropping-particle":"","parse-names":false,"suffix":""}],"container-title":"PLoS ONE","id":"ITEM-2","issue":"9","issued":{"date-parts":[["2015"]]},"page":"1-12","title":"Representativeness of the LifeLines cohort study","type":"article-journal","volume":"10"},"uris":["http://www.mendeley.com/documents/?uuid=b5a27c55-af86-4a31-8148-2fd1578dd3c9"]}],"mendeley":{"formattedCitation":"(Klijs et al., 2015; Scholtens et al., 2015)","plainTextFormattedCitation":"(Klijs et al., 2015; Scholtens et al., 2015)","previouslyFormattedCitation":"[8,12]"},"properties":{"noteIndex":0},"schema":"https://github.com/citation-style-language/schema/raw/master/csl-citation.json"}</w:instrText>
      </w:r>
      <w:r>
        <w:rPr>
          <w:rFonts w:ascii="Georgia" w:eastAsia="Calibri" w:hAnsi="Georgia" w:cs="Helvetica"/>
          <w:lang w:val="en-GB"/>
        </w:rPr>
        <w:fldChar w:fldCharType="separate"/>
      </w:r>
      <w:r w:rsidR="00A07550" w:rsidRPr="00A07550">
        <w:rPr>
          <w:rFonts w:ascii="Georgia" w:eastAsia="Calibri" w:hAnsi="Georgia" w:cs="Helvetica"/>
          <w:noProof/>
          <w:lang w:val="en-GB"/>
        </w:rPr>
        <w:t>(Klijs et al., 2015; Scholtens et al., 2015)</w:t>
      </w:r>
      <w:r>
        <w:rPr>
          <w:rFonts w:ascii="Georgia" w:eastAsia="Calibri" w:hAnsi="Georgia" w:cs="Helvetica"/>
          <w:lang w:val="en-GB"/>
        </w:rPr>
        <w:fldChar w:fldCharType="end"/>
      </w:r>
      <w:bookmarkEnd w:id="0"/>
    </w:p>
    <w:p w14:paraId="5A67677A" w14:textId="77777777" w:rsidR="00C01E26" w:rsidRDefault="00C01E26" w:rsidP="00C01E26">
      <w:pPr>
        <w:spacing w:line="480" w:lineRule="auto"/>
        <w:ind w:firstLine="708"/>
        <w:rPr>
          <w:rFonts w:ascii="Georgia" w:eastAsia="Calibri" w:hAnsi="Georgia" w:cs="Helvetica"/>
        </w:rPr>
      </w:pPr>
      <w:r w:rsidRPr="00106F43">
        <w:rPr>
          <w:rFonts w:ascii="Georgia" w:hAnsi="Georgia"/>
          <w:color w:val="000033"/>
        </w:rPr>
        <w:t xml:space="preserve">Survey participation is, </w:t>
      </w:r>
      <w:r>
        <w:rPr>
          <w:rFonts w:ascii="Georgia" w:hAnsi="Georgia"/>
          <w:color w:val="000033"/>
        </w:rPr>
        <w:t>similar to</w:t>
      </w:r>
      <w:r w:rsidRPr="00106F43">
        <w:rPr>
          <w:rFonts w:ascii="Georgia" w:hAnsi="Georgia"/>
          <w:color w:val="000033"/>
        </w:rPr>
        <w:t xml:space="preserve"> organ donation, a collective action problem because individual incentives are low. But also can participation in surveys be considered as prosocial behavior as in the invitation letters and the data-collection strategies the organizations in charge, such as Statistics Netherlands, appeals to the responsibility of the selected persons in the sample ‘by your participation is very important and you will give a firm signal’. From this perspective, social capital is a prerequisite for participation in a public good. Moreover, higher levels of social capital may improve the sharing of information on participation in a specific public good through social networks with shared values, and as such, foster participation in public goods as a form of collective action.</w:t>
      </w:r>
      <w:r>
        <w:rPr>
          <w:rFonts w:ascii="Georgia" w:eastAsia="Calibri" w:hAnsi="Georgia" w:cs="Helvetica"/>
        </w:rPr>
        <w:t xml:space="preserve"> </w:t>
      </w:r>
    </w:p>
    <w:p w14:paraId="4BF993C1" w14:textId="77777777" w:rsidR="00C01E26" w:rsidRPr="00CA7135" w:rsidRDefault="00C01E26" w:rsidP="00C01E26">
      <w:pPr>
        <w:spacing w:line="480" w:lineRule="auto"/>
        <w:ind w:firstLine="720"/>
        <w:rPr>
          <w:rFonts w:ascii="Georgia" w:hAnsi="Georgia"/>
          <w:color w:val="000033"/>
        </w:rPr>
      </w:pPr>
      <w:r w:rsidRPr="00CA7135">
        <w:rPr>
          <w:rFonts w:ascii="Georgia" w:hAnsi="Georgia"/>
          <w:lang w:val="en-GB" w:eastAsia="nl-NL"/>
        </w:rPr>
        <w:t>Our reasoning is that the bias is larger in Lifelines than in S&amp;W as (1) Lifelines is not based on a random sample; and (2) the investments to participate in a longitudinal panel is higher compared to a</w:t>
      </w:r>
      <w:r>
        <w:rPr>
          <w:rFonts w:ascii="Georgia" w:hAnsi="Georgia"/>
          <w:lang w:val="en-GB" w:eastAsia="nl-NL"/>
        </w:rPr>
        <w:t>n</w:t>
      </w:r>
      <w:r w:rsidRPr="00CA7135">
        <w:rPr>
          <w:rFonts w:ascii="Georgia" w:hAnsi="Georgia"/>
          <w:lang w:val="en-GB" w:eastAsia="nl-NL"/>
        </w:rPr>
        <w:t xml:space="preserve"> one-time 20 to 25 minutes survey. We </w:t>
      </w:r>
      <w:r w:rsidRPr="00CA7135">
        <w:rPr>
          <w:rFonts w:ascii="Georgia" w:hAnsi="Georgia"/>
          <w:lang w:val="en-GB" w:eastAsia="nl-NL"/>
        </w:rPr>
        <w:lastRenderedPageBreak/>
        <w:t xml:space="preserve">hypothesise that social capital is an important requisite for participation in surveys. </w:t>
      </w:r>
      <w:r w:rsidRPr="00106F43">
        <w:rPr>
          <w:rFonts w:ascii="Georgia" w:hAnsi="Georgia"/>
          <w:lang w:val="en-GB" w:eastAsia="nl-NL"/>
        </w:rPr>
        <w:t xml:space="preserve">People and communities with low levels of social capital, i.e. endowed with distrust to others and (political) institutions and who do not participate in society, are also reluctant to participate in social surveys conducted by governmental bodies. </w:t>
      </w:r>
      <w:r w:rsidRPr="00CA7135">
        <w:rPr>
          <w:rFonts w:ascii="Georgia" w:hAnsi="Georgia"/>
          <w:color w:val="000033"/>
        </w:rPr>
        <w:t>Our reasoning is that higher levels of social capital are needed for participation in the Lifelines panel compared to become a respondent in the survey on social cohesion and wellbeing, as this is a</w:t>
      </w:r>
      <w:r>
        <w:rPr>
          <w:rFonts w:ascii="Georgia" w:hAnsi="Georgia"/>
          <w:color w:val="000033"/>
        </w:rPr>
        <w:t>n</w:t>
      </w:r>
      <w:r w:rsidRPr="00CA7135">
        <w:rPr>
          <w:rFonts w:ascii="Georgia" w:hAnsi="Georgia"/>
          <w:color w:val="000033"/>
        </w:rPr>
        <w:t xml:space="preserve"> one-time investment of some 20 to 25 minutes. </w:t>
      </w:r>
    </w:p>
    <w:p w14:paraId="40A62430" w14:textId="77777777" w:rsidR="00C01E26" w:rsidRPr="00CA7135" w:rsidRDefault="00C01E26" w:rsidP="00C01E26">
      <w:pPr>
        <w:spacing w:after="120" w:line="480" w:lineRule="auto"/>
        <w:jc w:val="both"/>
        <w:rPr>
          <w:rFonts w:ascii="Georgia" w:hAnsi="Georgia"/>
        </w:rPr>
      </w:pPr>
      <w:r w:rsidRPr="00CA7135">
        <w:rPr>
          <w:rFonts w:ascii="Georgia" w:hAnsi="Georgia"/>
        </w:rPr>
        <w:t xml:space="preserve">This leads us to the following hypothesis: </w:t>
      </w:r>
    </w:p>
    <w:p w14:paraId="40C70D72" w14:textId="77777777" w:rsidR="00C01E26" w:rsidRPr="00CA7135" w:rsidRDefault="00C01E26" w:rsidP="00C01E26">
      <w:pPr>
        <w:spacing w:after="120" w:line="480" w:lineRule="auto"/>
        <w:jc w:val="both"/>
        <w:rPr>
          <w:rFonts w:ascii="Georgia" w:hAnsi="Georgia"/>
        </w:rPr>
      </w:pPr>
      <w:r w:rsidRPr="00CA7135">
        <w:rPr>
          <w:rFonts w:ascii="Georgia" w:hAnsi="Georgia"/>
        </w:rPr>
        <w:t xml:space="preserve"> More individual social capital is needed for participation in Lifelines than in the survey on social cohesion and wellbeing.</w:t>
      </w:r>
    </w:p>
    <w:p w14:paraId="2F5B973F" w14:textId="56DEA848" w:rsidR="00C01E26" w:rsidRDefault="00C01E26" w:rsidP="00C01E26">
      <w:pPr>
        <w:spacing w:after="120" w:line="480" w:lineRule="auto"/>
        <w:jc w:val="both"/>
        <w:rPr>
          <w:rFonts w:ascii="Georgia" w:hAnsi="Georgia"/>
        </w:rPr>
      </w:pPr>
      <w:r w:rsidRPr="00CA7135">
        <w:rPr>
          <w:rFonts w:ascii="Georgia" w:hAnsi="Georgia"/>
        </w:rPr>
        <w:t xml:space="preserve">We consider individuals within the community to be the owners or possessors of social capital rather than the community as a whole (Gannon and Roberts, 2018; </w:t>
      </w:r>
      <w:proofErr w:type="spellStart"/>
      <w:r w:rsidRPr="00CA7135">
        <w:rPr>
          <w:rFonts w:ascii="Georgia" w:hAnsi="Georgia"/>
        </w:rPr>
        <w:t>Inkeles</w:t>
      </w:r>
      <w:proofErr w:type="spellEnd"/>
      <w:r w:rsidRPr="00CA7135">
        <w:rPr>
          <w:rFonts w:ascii="Georgia" w:hAnsi="Georgia"/>
        </w:rPr>
        <w:t xml:space="preserve">, 2001). </w:t>
      </w:r>
      <w:r w:rsidRPr="00CA7135">
        <w:rPr>
          <w:rFonts w:ascii="Georgia" w:hAnsi="Georgia"/>
          <w:lang w:val="en-GB" w:eastAsia="nl-NL"/>
        </w:rPr>
        <w:t>To explore whether our hypothes</w:t>
      </w:r>
      <w:r>
        <w:rPr>
          <w:rFonts w:ascii="Georgia" w:hAnsi="Georgia"/>
          <w:lang w:val="en-GB" w:eastAsia="nl-NL"/>
        </w:rPr>
        <w:t>i</w:t>
      </w:r>
      <w:r w:rsidRPr="00CA7135">
        <w:rPr>
          <w:rFonts w:ascii="Georgia" w:hAnsi="Georgia"/>
          <w:lang w:val="en-GB" w:eastAsia="nl-NL"/>
        </w:rPr>
        <w:t>s hold</w:t>
      </w:r>
      <w:r>
        <w:rPr>
          <w:rFonts w:ascii="Georgia" w:hAnsi="Georgia"/>
          <w:lang w:val="en-GB" w:eastAsia="nl-NL"/>
        </w:rPr>
        <w:t>s</w:t>
      </w:r>
      <w:r w:rsidRPr="00CA7135">
        <w:rPr>
          <w:rFonts w:ascii="Georgia" w:hAnsi="Georgia"/>
          <w:lang w:val="en-GB" w:eastAsia="nl-NL"/>
        </w:rPr>
        <w:t>, we adopt</w:t>
      </w:r>
      <w:r w:rsidRPr="00CA7135">
        <w:rPr>
          <w:rFonts w:ascii="Georgia" w:hAnsi="Georgia"/>
        </w:rPr>
        <w:t xml:space="preserve"> the measure of individual social capital introduced by Statistics Netherlands (Van </w:t>
      </w:r>
      <w:proofErr w:type="spellStart"/>
      <w:r w:rsidRPr="00CA7135">
        <w:rPr>
          <w:rFonts w:ascii="Georgia" w:hAnsi="Georgia"/>
        </w:rPr>
        <w:t>Beuningen</w:t>
      </w:r>
      <w:proofErr w:type="spellEnd"/>
      <w:r w:rsidRPr="00CA7135">
        <w:rPr>
          <w:rFonts w:ascii="Georgia" w:hAnsi="Georgia"/>
        </w:rPr>
        <w:t xml:space="preserve"> and Schmeets, 2013). This measure is based on a composite index that includes nine indicators of a person’s participation in society and eight indicators of trust (see Annex 1). We will also control for other mechanisms that may facilitate participation in a public good. Given the relationship that religious involved persons are more willing to a potential organ donor (Bolt et al., 2010; Schmeets and Peters, 2016), and </w:t>
      </w:r>
      <w:r w:rsidRPr="00CA7135">
        <w:rPr>
          <w:rFonts w:ascii="Georgia" w:hAnsi="Georgia"/>
          <w:color w:val="000033"/>
        </w:rPr>
        <w:t xml:space="preserve">religion is often considered to foster social capital (for the United States and Canada, see Putnam and  </w:t>
      </w:r>
      <w:r w:rsidRPr="00CA7135">
        <w:rPr>
          <w:rFonts w:ascii="Georgia" w:hAnsi="Georgia"/>
          <w:lang w:val="en-GB"/>
        </w:rPr>
        <w:t xml:space="preserve">Campbell (2012), </w:t>
      </w:r>
      <w:r w:rsidRPr="00CA7135">
        <w:rPr>
          <w:rFonts w:ascii="Georgia" w:hAnsi="Georgia"/>
          <w:color w:val="000033"/>
        </w:rPr>
        <w:t xml:space="preserve">Smidt (2003), </w:t>
      </w:r>
      <w:proofErr w:type="spellStart"/>
      <w:r w:rsidRPr="00CA7135">
        <w:rPr>
          <w:rFonts w:ascii="Georgia" w:hAnsi="Georgia"/>
          <w:color w:val="000033"/>
        </w:rPr>
        <w:t>Wuthnow</w:t>
      </w:r>
      <w:proofErr w:type="spellEnd"/>
      <w:r w:rsidRPr="00CA7135">
        <w:rPr>
          <w:rFonts w:ascii="Georgia" w:hAnsi="Georgia"/>
          <w:color w:val="000033"/>
        </w:rPr>
        <w:t xml:space="preserve"> (2002)</w:t>
      </w:r>
      <w:r w:rsidRPr="00CA7135">
        <w:rPr>
          <w:rFonts w:ascii="Georgia" w:hAnsi="Georgia"/>
          <w:lang w:val="en-GB"/>
        </w:rPr>
        <w:t xml:space="preserve">; for </w:t>
      </w:r>
      <w:r w:rsidRPr="00CA7135">
        <w:rPr>
          <w:rFonts w:ascii="Georgia" w:hAnsi="Georgia"/>
          <w:color w:val="000033"/>
        </w:rPr>
        <w:t xml:space="preserve">the Netherlands, see </w:t>
      </w:r>
      <w:proofErr w:type="spellStart"/>
      <w:r w:rsidRPr="00CA7135">
        <w:rPr>
          <w:rFonts w:ascii="Georgia" w:hAnsi="Georgia"/>
          <w:lang w:val="en-GB"/>
        </w:rPr>
        <w:t>Bekkers</w:t>
      </w:r>
      <w:proofErr w:type="spellEnd"/>
      <w:r w:rsidRPr="00CA7135">
        <w:rPr>
          <w:rFonts w:ascii="Georgia" w:hAnsi="Georgia"/>
          <w:lang w:val="en-GB"/>
        </w:rPr>
        <w:t xml:space="preserve"> and </w:t>
      </w:r>
      <w:proofErr w:type="spellStart"/>
      <w:r w:rsidRPr="00CA7135">
        <w:rPr>
          <w:rFonts w:ascii="Georgia" w:hAnsi="Georgia"/>
          <w:lang w:val="en-GB"/>
        </w:rPr>
        <w:t>Schuyt</w:t>
      </w:r>
      <w:proofErr w:type="spellEnd"/>
      <w:r w:rsidRPr="00CA7135">
        <w:rPr>
          <w:rFonts w:ascii="Georgia" w:hAnsi="Georgia"/>
          <w:lang w:val="en-GB"/>
        </w:rPr>
        <w:t xml:space="preserve"> (2008), De Hart (2014)</w:t>
      </w:r>
      <w:r w:rsidRPr="00CA7135">
        <w:rPr>
          <w:rFonts w:ascii="Georgia" w:hAnsi="Georgia"/>
        </w:rPr>
        <w:t xml:space="preserve">, it is important that we include religion, along with some social-demographic background characteristics, as a control in our models. </w:t>
      </w:r>
    </w:p>
    <w:p w14:paraId="0DA225AD" w14:textId="314C0652" w:rsidR="00C01E26" w:rsidRPr="00A07550" w:rsidRDefault="00C01E26" w:rsidP="00C01E26">
      <w:pPr>
        <w:spacing w:line="480" w:lineRule="auto"/>
        <w:jc w:val="both"/>
        <w:rPr>
          <w:rFonts w:ascii="Georgia" w:hAnsi="Georgia"/>
        </w:rPr>
      </w:pPr>
      <w:r w:rsidRPr="00CA7135">
        <w:rPr>
          <w:rFonts w:ascii="Georgia" w:hAnsi="Georgia"/>
        </w:rPr>
        <w:t xml:space="preserve">To analyze the relationship between social capital and participation in the public goods, we link information from Lifelines to the Dutch Survey on Social Cohesion and </w:t>
      </w:r>
      <w:r w:rsidRPr="00CA7135">
        <w:rPr>
          <w:rFonts w:ascii="Georgia" w:hAnsi="Georgia"/>
        </w:rPr>
        <w:lastRenderedPageBreak/>
        <w:t xml:space="preserve">Wellbeing from Statistics Netherlands. This survey was undertaken in the period 2012-2018 and covers over 53 thousand individuals aged 15 and above. The  data were collected in a sequential mixed-mode design. Based on a random sample the selected persons were invited to participate in the survey by internet. After two reminders, the non-respondents were approached for a telephone or a face-to-face  interview at home. Response rates varied from 63 to 70 percent in the 2012-2018 period. </w:t>
      </w:r>
      <w:r w:rsidR="001B2758">
        <w:rPr>
          <w:rFonts w:ascii="Georgia" w:hAnsi="Georgia"/>
        </w:rPr>
        <w:t xml:space="preserve">The Lifelines cohort study recruited </w:t>
      </w:r>
      <w:r w:rsidR="00A07550">
        <w:rPr>
          <w:rFonts w:ascii="Georgia" w:hAnsi="Georgia"/>
        </w:rPr>
        <w:t>unstructured</w:t>
      </w:r>
      <w:r w:rsidR="00A07550">
        <w:rPr>
          <w:rFonts w:ascii="Georgia" w:hAnsi="Georgia"/>
        </w:rPr>
        <w:t xml:space="preserve"> 1</w:t>
      </w:r>
      <w:r w:rsidR="00A07550" w:rsidRPr="00CA7135">
        <w:rPr>
          <w:rFonts w:ascii="Georgia" w:hAnsi="Georgia"/>
        </w:rPr>
        <w:t>67 thousand</w:t>
      </w:r>
      <w:r w:rsidR="00A07550">
        <w:rPr>
          <w:rFonts w:ascii="Georgia" w:hAnsi="Georgia"/>
        </w:rPr>
        <w:t xml:space="preserve"> participants,</w:t>
      </w:r>
      <w:r w:rsidR="00A07550" w:rsidRPr="00CA7135">
        <w:rPr>
          <w:rFonts w:ascii="Georgia" w:hAnsi="Georgia"/>
        </w:rPr>
        <w:t xml:space="preserve"> all living in northern part of the Netherlands</w:t>
      </w:r>
      <w:r w:rsidR="00A07550">
        <w:rPr>
          <w:rFonts w:ascii="Georgia" w:hAnsi="Georgia"/>
        </w:rPr>
        <w:t xml:space="preserve">, </w:t>
      </w:r>
      <w:r w:rsidR="001B2758">
        <w:rPr>
          <w:rFonts w:ascii="Georgia" w:hAnsi="Georgia"/>
        </w:rPr>
        <w:t xml:space="preserve">during 2006 and 2013 via General Practitioners, participating family members and self-registration. </w:t>
      </w:r>
      <w:r w:rsidRPr="00CA7135">
        <w:rPr>
          <w:rFonts w:ascii="Georgia" w:hAnsi="Georgia"/>
        </w:rPr>
        <w:t xml:space="preserve">Participants in the longitudinal Lifelines study were linked to the 5,663 respondents in the S&amp;W survey in the three northern provinces Groningen, Friesland and Drenthe. This resulted in 730 individuals who also participated in Lifelines and 4,914 who did not.  </w:t>
      </w:r>
    </w:p>
    <w:p w14:paraId="441D0625" w14:textId="3F519439" w:rsidR="001B2758" w:rsidRPr="001B2758" w:rsidRDefault="00A07550" w:rsidP="00C01E26">
      <w:pPr>
        <w:spacing w:line="480" w:lineRule="auto"/>
        <w:jc w:val="both"/>
        <w:rPr>
          <w:rFonts w:ascii="Georgia" w:hAnsi="Georgia"/>
          <w:b/>
          <w:bCs/>
        </w:rPr>
      </w:pPr>
      <w:r>
        <w:rPr>
          <w:rFonts w:ascii="Georgia" w:hAnsi="Georgia"/>
          <w:b/>
          <w:bCs/>
        </w:rPr>
        <w:t>Findings, co</w:t>
      </w:r>
      <w:r w:rsidR="001B2758">
        <w:rPr>
          <w:rFonts w:ascii="Georgia" w:hAnsi="Georgia"/>
          <w:b/>
          <w:bCs/>
        </w:rPr>
        <w:t>nclusion and discussion</w:t>
      </w:r>
    </w:p>
    <w:p w14:paraId="0EE0B676" w14:textId="3A7A241A" w:rsidR="001B2758" w:rsidRPr="00CA7135" w:rsidRDefault="001B2758" w:rsidP="001B2758">
      <w:pPr>
        <w:spacing w:line="480" w:lineRule="auto"/>
        <w:jc w:val="both"/>
        <w:rPr>
          <w:rFonts w:ascii="Georgia" w:hAnsi="Georgia"/>
        </w:rPr>
      </w:pPr>
      <w:r w:rsidRPr="00CA7135">
        <w:rPr>
          <w:rFonts w:ascii="Georgia" w:hAnsi="Georgia"/>
        </w:rPr>
        <w:t xml:space="preserve">The relevance of social capital for participation in Lifelines corresponds with the expectations expressed in our hypothesis. We found that if a person is endowed with more social capital, i.e. greater levels of participation and trust, the likelihood of them being a participant in Lifelines is higher. Our findings confirm that social capital increases the probability of a person is willing to be a respondent in the Lifelines studies. As this pattern is linear, this also implies that there is no ‘dark side’ of social capital, (for an overview, see </w:t>
      </w:r>
      <w:proofErr w:type="spellStart"/>
      <w:r w:rsidRPr="00CA7135">
        <w:rPr>
          <w:rFonts w:ascii="Georgia" w:hAnsi="Georgia"/>
        </w:rPr>
        <w:t>Portes</w:t>
      </w:r>
      <w:proofErr w:type="spellEnd"/>
      <w:r w:rsidRPr="00CA7135">
        <w:rPr>
          <w:rFonts w:ascii="Georgia" w:hAnsi="Georgia"/>
        </w:rPr>
        <w:t>, 2014), which is in line with other studies on the relation between social capital and health (Wakefield and Poland, 2005; Gannon and Roberts, 2018).</w:t>
      </w:r>
    </w:p>
    <w:p w14:paraId="09A74958" w14:textId="77777777" w:rsidR="00A07550" w:rsidRDefault="001B2758" w:rsidP="00A07550">
      <w:pPr>
        <w:spacing w:line="480" w:lineRule="auto"/>
        <w:ind w:firstLine="708"/>
        <w:jc w:val="both"/>
        <w:rPr>
          <w:rFonts w:ascii="Georgia" w:hAnsi="Georgia"/>
        </w:rPr>
      </w:pPr>
      <w:r w:rsidRPr="00CA7135">
        <w:rPr>
          <w:rFonts w:ascii="Georgia" w:hAnsi="Georgia"/>
        </w:rPr>
        <w:t xml:space="preserve">We discussed the social capital composite index, based on nine participation and eight trust indicators, and explored which indicators contribute most to become a Lifelines participant. Our analysis revealed that certain components matter more than others. More specifically, we see that formal participation in organizations and political </w:t>
      </w:r>
      <w:r w:rsidRPr="00CA7135">
        <w:rPr>
          <w:rFonts w:ascii="Georgia" w:hAnsi="Georgia"/>
        </w:rPr>
        <w:lastRenderedPageBreak/>
        <w:t xml:space="preserve">participation matter more than participating in informal activities with friends and neighbors and helping other people. And not all trust indicators are relevant. The most important predictor of Lifelines participation is trust in other people (‘generalized trust’). People who generally trust other people are much more willing to be a Lifelines participant. All other trust indicators do not have an impact, including trust in politics, while trust in large companies even has a negative impact on Lifelines participation. </w:t>
      </w:r>
    </w:p>
    <w:p w14:paraId="3B677A32" w14:textId="525E5182" w:rsidR="00A07550" w:rsidRDefault="001B2758" w:rsidP="00A07550">
      <w:pPr>
        <w:spacing w:line="480" w:lineRule="auto"/>
        <w:ind w:firstLine="708"/>
        <w:jc w:val="both"/>
        <w:rPr>
          <w:rFonts w:ascii="Georgia" w:hAnsi="Georgia"/>
        </w:rPr>
      </w:pPr>
      <w:r w:rsidRPr="00CA7135">
        <w:rPr>
          <w:rFonts w:ascii="Georgia" w:hAnsi="Georgia"/>
        </w:rPr>
        <w:t xml:space="preserve">Our interpretation of these findings is that trust in others and in established institutions resembles the trust people have in the medical system, which may an important facet of being a member of the Lifelines panel. Furthermore, the fact that social contacts do not appear relevant may indicate that being a Lifelines panel member is not a frequent topic of discussion between people. Instead, what fosters Lifelines participation is a person’s commitment to society as expressed through volunteering and being active in associations and politics. From the social capital lens, we also expected that membership of a religious community would increase the probability of being a Lifelines participant, given that social capital is more prevalent among religious groups. This expectation is not reflected in our results as religious involvement has no unique impact on being a participant in the Lifelines studies. </w:t>
      </w:r>
    </w:p>
    <w:p w14:paraId="1D3EC8D4" w14:textId="26DFB22F" w:rsidR="001B2758" w:rsidRPr="00CA7135" w:rsidRDefault="001B2758" w:rsidP="00A07550">
      <w:pPr>
        <w:spacing w:line="480" w:lineRule="auto"/>
        <w:ind w:firstLine="708"/>
        <w:jc w:val="both"/>
        <w:rPr>
          <w:rFonts w:ascii="Georgia" w:hAnsi="Georgia"/>
        </w:rPr>
      </w:pPr>
      <w:r w:rsidRPr="00CA7135">
        <w:rPr>
          <w:rFonts w:ascii="Georgia" w:hAnsi="Georgia"/>
        </w:rPr>
        <w:t>Our paper examined other variables that affect organ donor registrations. Women, people who with higher income, those aged 25-64</w:t>
      </w:r>
      <w:r w:rsidR="00A07550">
        <w:rPr>
          <w:rFonts w:ascii="Georgia" w:hAnsi="Georgia"/>
        </w:rPr>
        <w:t xml:space="preserve"> </w:t>
      </w:r>
      <w:r w:rsidRPr="00CA7135">
        <w:rPr>
          <w:rFonts w:ascii="Georgia" w:hAnsi="Georgia"/>
        </w:rPr>
        <w:t xml:space="preserve">are more willing to be a Lifelines participant than men, the lower income groups, those in the 15-24 and 65+ age groups. </w:t>
      </w:r>
    </w:p>
    <w:p w14:paraId="36EAB643" w14:textId="77777777" w:rsidR="00C01E26" w:rsidRPr="00CA7135" w:rsidRDefault="00C01E26" w:rsidP="00C01E26">
      <w:pPr>
        <w:spacing w:after="120" w:line="480" w:lineRule="auto"/>
        <w:jc w:val="both"/>
        <w:rPr>
          <w:rFonts w:ascii="Georgia" w:hAnsi="Georgia"/>
        </w:rPr>
      </w:pPr>
    </w:p>
    <w:p w14:paraId="79279A78" w14:textId="4C9B354E" w:rsidR="00A07550" w:rsidRDefault="00A07550">
      <w:pPr>
        <w:spacing w:after="160" w:line="259" w:lineRule="auto"/>
        <w:rPr>
          <w:lang w:val="en-GB"/>
        </w:rPr>
      </w:pPr>
      <w:r>
        <w:rPr>
          <w:lang w:val="en-GB"/>
        </w:rPr>
        <w:br w:type="page"/>
      </w:r>
    </w:p>
    <w:p w14:paraId="41AF1668" w14:textId="77777777" w:rsidR="00A07550" w:rsidRDefault="00A07550" w:rsidP="00A07550">
      <w:pPr>
        <w:widowControl w:val="0"/>
        <w:autoSpaceDE w:val="0"/>
        <w:autoSpaceDN w:val="0"/>
        <w:adjustRightInd w:val="0"/>
        <w:rPr>
          <w:b/>
          <w:bCs/>
          <w:lang w:val="en-GB"/>
        </w:rPr>
      </w:pPr>
      <w:r>
        <w:rPr>
          <w:b/>
          <w:bCs/>
          <w:lang w:val="en-GB"/>
        </w:rPr>
        <w:lastRenderedPageBreak/>
        <w:t xml:space="preserve">References </w:t>
      </w:r>
    </w:p>
    <w:p w14:paraId="36C79981" w14:textId="10630477" w:rsidR="00A07550" w:rsidRPr="00A07550" w:rsidRDefault="00A07550" w:rsidP="00A07550">
      <w:pPr>
        <w:widowControl w:val="0"/>
        <w:autoSpaceDE w:val="0"/>
        <w:autoSpaceDN w:val="0"/>
        <w:adjustRightInd w:val="0"/>
        <w:rPr>
          <w:b/>
          <w:bCs/>
          <w:i/>
          <w:iCs/>
          <w:lang w:val="en-GB"/>
        </w:rPr>
      </w:pPr>
      <w:r w:rsidRPr="00A07550">
        <w:rPr>
          <w:b/>
          <w:bCs/>
          <w:i/>
          <w:iCs/>
          <w:lang w:val="en-GB"/>
        </w:rPr>
        <w:t>Part 1</w:t>
      </w:r>
    </w:p>
    <w:p w14:paraId="415E8D50" w14:textId="77777777" w:rsidR="00A07550" w:rsidRDefault="00A07550" w:rsidP="00A07550">
      <w:pPr>
        <w:widowControl w:val="0"/>
        <w:autoSpaceDE w:val="0"/>
        <w:autoSpaceDN w:val="0"/>
        <w:adjustRightInd w:val="0"/>
        <w:rPr>
          <w:b/>
          <w:bCs/>
          <w:lang w:val="en-GB"/>
        </w:rPr>
      </w:pPr>
    </w:p>
    <w:p w14:paraId="5F272765" w14:textId="77777777" w:rsidR="00A07550" w:rsidRPr="00CA7135" w:rsidRDefault="00A07550" w:rsidP="00A07550">
      <w:pPr>
        <w:pStyle w:val="01Standaard"/>
        <w:spacing w:line="360" w:lineRule="auto"/>
        <w:ind w:left="567" w:hanging="567"/>
        <w:jc w:val="both"/>
        <w:rPr>
          <w:rFonts w:ascii="Georgia" w:hAnsi="Georgia" w:cs="Times New Roman"/>
          <w:color w:val="000033"/>
          <w:sz w:val="24"/>
          <w:szCs w:val="24"/>
          <w:lang w:val="en-US"/>
        </w:rPr>
      </w:pPr>
      <w:r w:rsidRPr="00CA7135">
        <w:rPr>
          <w:rFonts w:ascii="Georgia" w:hAnsi="Georgia" w:cs="Times New Roman"/>
          <w:color w:val="000033"/>
          <w:sz w:val="24"/>
          <w:szCs w:val="24"/>
          <w:lang w:val="en-US"/>
        </w:rPr>
        <w:t>Abraham, K. G., Helms, S., &amp; Presser, S. (2009). How social processes distort measurement: The impact of survey nonresponse on estimates of volunteer work in the United States. American Journal of Sociology, 114(4), 1129-1165.</w:t>
      </w:r>
    </w:p>
    <w:p w14:paraId="7C1F414D"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lang w:val="en-GB"/>
        </w:rPr>
        <w:t>Bekkers</w:t>
      </w:r>
      <w:proofErr w:type="spellEnd"/>
      <w:r w:rsidRPr="00CA7135">
        <w:rPr>
          <w:rFonts w:ascii="Georgia" w:hAnsi="Georgia"/>
          <w:lang w:val="en-GB"/>
        </w:rPr>
        <w:t xml:space="preserve">, R. (2006). </w:t>
      </w:r>
      <w:r w:rsidRPr="00CA7135">
        <w:rPr>
          <w:rFonts w:ascii="Georgia" w:hAnsi="Georgia"/>
        </w:rPr>
        <w:t xml:space="preserve">Traditional and Health-Related Philanthropy: The Role of Resources and personality. </w:t>
      </w:r>
      <w:r w:rsidRPr="00CA7135">
        <w:rPr>
          <w:rFonts w:ascii="Georgia" w:hAnsi="Georgia"/>
          <w:i/>
        </w:rPr>
        <w:t>Social Psychology Quarterly, 69</w:t>
      </w:r>
      <w:r w:rsidRPr="00CA7135">
        <w:rPr>
          <w:rFonts w:ascii="Georgia" w:hAnsi="Georgia"/>
        </w:rPr>
        <w:t xml:space="preserve">(4), p. 349-366. </w:t>
      </w:r>
    </w:p>
    <w:p w14:paraId="56193197"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lang w:val="en-GB"/>
        </w:rPr>
        <w:t>Bekkers</w:t>
      </w:r>
      <w:proofErr w:type="spellEnd"/>
      <w:r w:rsidRPr="00CA7135">
        <w:rPr>
          <w:rFonts w:ascii="Georgia" w:hAnsi="Georgia"/>
          <w:lang w:val="en-GB"/>
        </w:rPr>
        <w:t xml:space="preserve">, R.H.F.P. &amp; </w:t>
      </w:r>
      <w:proofErr w:type="spellStart"/>
      <w:r w:rsidRPr="00CA7135">
        <w:rPr>
          <w:rFonts w:ascii="Georgia" w:hAnsi="Georgia"/>
          <w:lang w:val="en-GB"/>
        </w:rPr>
        <w:t>Schuyt</w:t>
      </w:r>
      <w:proofErr w:type="spellEnd"/>
      <w:r w:rsidRPr="00CA7135">
        <w:rPr>
          <w:rFonts w:ascii="Georgia" w:hAnsi="Georgia"/>
          <w:lang w:val="en-GB"/>
        </w:rPr>
        <w:t xml:space="preserve"> T.N.M. (2008). And who is your </w:t>
      </w:r>
      <w:proofErr w:type="spellStart"/>
      <w:r w:rsidRPr="00CA7135">
        <w:rPr>
          <w:rFonts w:ascii="Georgia" w:hAnsi="Georgia"/>
          <w:lang w:val="en-GB"/>
        </w:rPr>
        <w:t>neighbor</w:t>
      </w:r>
      <w:proofErr w:type="spellEnd"/>
      <w:r w:rsidRPr="00CA7135">
        <w:rPr>
          <w:rFonts w:ascii="Georgia" w:hAnsi="Georgia"/>
          <w:lang w:val="en-GB"/>
        </w:rPr>
        <w:t xml:space="preserve">? Explaining denominational differences in charitable giving and volunteering in the Netherlands. </w:t>
      </w:r>
      <w:r w:rsidRPr="00CA7135">
        <w:rPr>
          <w:rFonts w:ascii="Georgia" w:hAnsi="Georgia"/>
          <w:i/>
        </w:rPr>
        <w:t>Review of Religious Research, 50</w:t>
      </w:r>
      <w:r w:rsidRPr="00CA7135">
        <w:rPr>
          <w:rFonts w:ascii="Georgia" w:hAnsi="Georgia"/>
        </w:rPr>
        <w:t>(1), 74–96.</w:t>
      </w:r>
    </w:p>
    <w:p w14:paraId="1F904932" w14:textId="77777777" w:rsidR="00A07550" w:rsidRPr="00CA7135" w:rsidRDefault="00A07550" w:rsidP="00A07550">
      <w:pPr>
        <w:autoSpaceDE w:val="0"/>
        <w:autoSpaceDN w:val="0"/>
        <w:adjustRightInd w:val="0"/>
        <w:spacing w:line="360" w:lineRule="auto"/>
        <w:ind w:left="567" w:hanging="567"/>
        <w:jc w:val="both"/>
        <w:rPr>
          <w:rFonts w:ascii="Georgia" w:hAnsi="Georgia"/>
        </w:rPr>
      </w:pPr>
      <w:r w:rsidRPr="00CA7135">
        <w:rPr>
          <w:rFonts w:ascii="Georgia" w:hAnsi="Georgia"/>
        </w:rPr>
        <w:t xml:space="preserve">Berger-Schmitt, R. (2002). Considering social cohesion in quality of life assessments: Concept and measurement. </w:t>
      </w:r>
      <w:r w:rsidRPr="00CA7135">
        <w:rPr>
          <w:rFonts w:ascii="Georgia" w:hAnsi="Georgia"/>
          <w:i/>
        </w:rPr>
        <w:t>Social Indicators Research, 58</w:t>
      </w:r>
      <w:r w:rsidRPr="00CA7135">
        <w:rPr>
          <w:rFonts w:ascii="Georgia" w:hAnsi="Georgia"/>
        </w:rPr>
        <w:t>, 403–428.</w:t>
      </w:r>
    </w:p>
    <w:p w14:paraId="7D54C6BF" w14:textId="77777777" w:rsidR="00A07550" w:rsidRPr="00244F4B" w:rsidRDefault="00A07550" w:rsidP="00A07550">
      <w:pPr>
        <w:spacing w:line="360" w:lineRule="auto"/>
        <w:ind w:left="567" w:hanging="567"/>
        <w:jc w:val="both"/>
        <w:rPr>
          <w:rFonts w:ascii="Georgia" w:hAnsi="Georgia"/>
        </w:rPr>
      </w:pPr>
      <w:r w:rsidRPr="00CA7135">
        <w:rPr>
          <w:rFonts w:ascii="Georgia" w:hAnsi="Georgia"/>
          <w:lang w:val="en-GB"/>
        </w:rPr>
        <w:t xml:space="preserve">Bolt, S., </w:t>
      </w:r>
      <w:proofErr w:type="spellStart"/>
      <w:r w:rsidRPr="00CA7135">
        <w:rPr>
          <w:rFonts w:ascii="Georgia" w:hAnsi="Georgia"/>
          <w:lang w:val="en-GB"/>
        </w:rPr>
        <w:t>Eisinga</w:t>
      </w:r>
      <w:proofErr w:type="spellEnd"/>
      <w:r w:rsidRPr="00CA7135">
        <w:rPr>
          <w:rFonts w:ascii="Georgia" w:hAnsi="Georgia"/>
          <w:lang w:val="en-GB"/>
        </w:rPr>
        <w:t xml:space="preserve">, R., </w:t>
      </w:r>
      <w:proofErr w:type="spellStart"/>
      <w:r w:rsidRPr="00CA7135">
        <w:rPr>
          <w:rFonts w:ascii="Georgia" w:hAnsi="Georgia"/>
          <w:lang w:val="en-GB"/>
        </w:rPr>
        <w:t>Venbrux</w:t>
      </w:r>
      <w:proofErr w:type="spellEnd"/>
      <w:r w:rsidRPr="00CA7135">
        <w:rPr>
          <w:rFonts w:ascii="Georgia" w:hAnsi="Georgia"/>
          <w:lang w:val="en-GB"/>
        </w:rPr>
        <w:t xml:space="preserve">, E., </w:t>
      </w:r>
      <w:proofErr w:type="spellStart"/>
      <w:r w:rsidRPr="00CA7135">
        <w:rPr>
          <w:rFonts w:ascii="Georgia" w:hAnsi="Georgia"/>
          <w:lang w:val="en-GB"/>
        </w:rPr>
        <w:t>Kuks</w:t>
      </w:r>
      <w:proofErr w:type="spellEnd"/>
      <w:r w:rsidRPr="00CA7135">
        <w:rPr>
          <w:rFonts w:ascii="Georgia" w:hAnsi="Georgia"/>
          <w:lang w:val="en-GB"/>
        </w:rPr>
        <w:t xml:space="preserve">, J. B., &amp; </w:t>
      </w:r>
      <w:proofErr w:type="spellStart"/>
      <w:r w:rsidRPr="00CA7135">
        <w:rPr>
          <w:rFonts w:ascii="Georgia" w:hAnsi="Georgia"/>
          <w:lang w:val="en-GB"/>
        </w:rPr>
        <w:t>Gerrits</w:t>
      </w:r>
      <w:proofErr w:type="spellEnd"/>
      <w:r w:rsidRPr="00CA7135">
        <w:rPr>
          <w:rFonts w:ascii="Georgia" w:hAnsi="Georgia"/>
          <w:lang w:val="en-GB"/>
        </w:rPr>
        <w:t xml:space="preserve">, P. O. (2011). </w:t>
      </w:r>
      <w:r w:rsidRPr="00CA7135">
        <w:rPr>
          <w:rFonts w:ascii="Georgia" w:hAnsi="Georgia"/>
        </w:rPr>
        <w:t xml:space="preserve">Personality and motivation for body donation. </w:t>
      </w:r>
      <w:r w:rsidRPr="00244F4B">
        <w:rPr>
          <w:rFonts w:ascii="Georgia" w:hAnsi="Georgia"/>
          <w:i/>
        </w:rPr>
        <w:t>Annals of Anatomy-</w:t>
      </w:r>
      <w:proofErr w:type="spellStart"/>
      <w:r w:rsidRPr="00244F4B">
        <w:rPr>
          <w:rFonts w:ascii="Georgia" w:hAnsi="Georgia"/>
          <w:i/>
        </w:rPr>
        <w:t>Anatomischer</w:t>
      </w:r>
      <w:proofErr w:type="spellEnd"/>
      <w:r w:rsidRPr="00244F4B">
        <w:rPr>
          <w:rFonts w:ascii="Georgia" w:hAnsi="Georgia"/>
          <w:i/>
        </w:rPr>
        <w:t xml:space="preserve"> </w:t>
      </w:r>
      <w:proofErr w:type="spellStart"/>
      <w:r w:rsidRPr="00244F4B">
        <w:rPr>
          <w:rFonts w:ascii="Georgia" w:hAnsi="Georgia"/>
          <w:i/>
        </w:rPr>
        <w:t>Anzeiger</w:t>
      </w:r>
      <w:proofErr w:type="spellEnd"/>
      <w:r w:rsidRPr="00244F4B">
        <w:rPr>
          <w:rFonts w:ascii="Georgia" w:hAnsi="Georgia"/>
          <w:i/>
        </w:rPr>
        <w:t>, 193</w:t>
      </w:r>
      <w:r w:rsidRPr="00244F4B">
        <w:rPr>
          <w:rFonts w:ascii="Georgia" w:hAnsi="Georgia"/>
        </w:rPr>
        <w:t>(2), 112-117.</w:t>
      </w:r>
    </w:p>
    <w:p w14:paraId="38598772" w14:textId="77777777" w:rsidR="00A07550" w:rsidRPr="00CA7135" w:rsidRDefault="00A07550" w:rsidP="00A07550">
      <w:pPr>
        <w:spacing w:line="360" w:lineRule="auto"/>
        <w:ind w:left="567" w:hanging="567"/>
        <w:jc w:val="both"/>
        <w:rPr>
          <w:rFonts w:ascii="Georgia" w:hAnsi="Georgia"/>
        </w:rPr>
      </w:pPr>
      <w:r w:rsidRPr="00CA7135">
        <w:rPr>
          <w:rFonts w:ascii="Georgia" w:hAnsi="Georgia"/>
        </w:rPr>
        <w:t xml:space="preserve">Bourdieu, P. (1983). The forms of capital. In J. Richardson (ed.), </w:t>
      </w:r>
      <w:r w:rsidRPr="00CA7135">
        <w:rPr>
          <w:rFonts w:ascii="Georgia" w:hAnsi="Georgia"/>
          <w:i/>
        </w:rPr>
        <w:t>Handbook of theory and research for the sociology of education.</w:t>
      </w:r>
      <w:r w:rsidRPr="00CA7135">
        <w:rPr>
          <w:rFonts w:ascii="Georgia" w:hAnsi="Georgia"/>
        </w:rPr>
        <w:t xml:space="preserve"> New York: Greenwood Press.</w:t>
      </w:r>
    </w:p>
    <w:p w14:paraId="5DADF635" w14:textId="77777777" w:rsidR="00A07550" w:rsidRPr="00CA7135" w:rsidRDefault="00A07550" w:rsidP="00A07550">
      <w:pPr>
        <w:spacing w:line="360" w:lineRule="auto"/>
        <w:ind w:left="567" w:hanging="567"/>
        <w:jc w:val="both"/>
        <w:rPr>
          <w:rFonts w:ascii="Georgia" w:hAnsi="Georgia"/>
          <w:lang w:val="en-GB"/>
        </w:rPr>
      </w:pPr>
      <w:r w:rsidRPr="00CA7135">
        <w:rPr>
          <w:rFonts w:ascii="Georgia" w:hAnsi="Georgia"/>
          <w:lang w:val="en-GB"/>
        </w:rPr>
        <w:t xml:space="preserve">Brehm, O. (1960) The Phantom Respondents. Opinion Surveys and Political Representation. Michigan: Michigan University Press. </w:t>
      </w:r>
    </w:p>
    <w:p w14:paraId="75CB2844" w14:textId="77777777" w:rsidR="00A07550" w:rsidRPr="00CA7135" w:rsidRDefault="00A07550" w:rsidP="00A07550">
      <w:pPr>
        <w:spacing w:line="360" w:lineRule="auto"/>
        <w:ind w:left="567" w:hanging="567"/>
        <w:jc w:val="both"/>
        <w:rPr>
          <w:rFonts w:ascii="Georgia" w:hAnsi="Georgia"/>
          <w:lang w:val="en-GB"/>
        </w:rPr>
      </w:pPr>
    </w:p>
    <w:p w14:paraId="0DD4B0D1" w14:textId="77777777" w:rsidR="00A07550" w:rsidRPr="00CA7135" w:rsidRDefault="00A07550" w:rsidP="00A07550">
      <w:pPr>
        <w:rPr>
          <w:rFonts w:ascii="Georgia" w:hAnsi="Georgia"/>
        </w:rPr>
      </w:pPr>
      <w:r w:rsidRPr="00CA7135">
        <w:rPr>
          <w:rFonts w:ascii="Georgia" w:hAnsi="Georgia"/>
        </w:rPr>
        <w:t xml:space="preserve">CBS, (2019a). </w:t>
      </w:r>
    </w:p>
    <w:p w14:paraId="338FFBFF" w14:textId="77777777" w:rsidR="00A07550" w:rsidRPr="00CA7135" w:rsidRDefault="00A07550" w:rsidP="00A07550">
      <w:pPr>
        <w:autoSpaceDE w:val="0"/>
        <w:autoSpaceDN w:val="0"/>
        <w:adjustRightInd w:val="0"/>
        <w:spacing w:line="360" w:lineRule="auto"/>
        <w:ind w:left="567" w:hanging="567"/>
        <w:rPr>
          <w:rFonts w:ascii="Georgia" w:hAnsi="Georgia"/>
        </w:rPr>
      </w:pPr>
      <w:r w:rsidRPr="00CA7135">
        <w:rPr>
          <w:rFonts w:ascii="Georgia" w:hAnsi="Georgia"/>
        </w:rPr>
        <w:t xml:space="preserve">        </w:t>
      </w:r>
      <w:hyperlink r:id="rId5" w:anchor="/CBS/nl/dataset/82249NED/table?ts=1549970769317" w:history="1">
        <w:r w:rsidRPr="00CA7135">
          <w:rPr>
            <w:rStyle w:val="Hyperlink"/>
            <w:rFonts w:ascii="Georgia" w:hAnsi="Georgia"/>
          </w:rPr>
          <w:t>http://opendata.cbs.nl/statline/#/CBS/nl/dataset/82249NED/table?ts=1549970769317</w:t>
        </w:r>
      </w:hyperlink>
      <w:r w:rsidRPr="00CA7135">
        <w:rPr>
          <w:rFonts w:ascii="Georgia" w:hAnsi="Georgia"/>
        </w:rPr>
        <w:t xml:space="preserve">   </w:t>
      </w:r>
    </w:p>
    <w:p w14:paraId="35C336B6" w14:textId="77777777" w:rsidR="00A07550" w:rsidRPr="00CA7135" w:rsidRDefault="00A07550" w:rsidP="00A07550">
      <w:pPr>
        <w:rPr>
          <w:rFonts w:ascii="Georgia" w:hAnsi="Georgia"/>
        </w:rPr>
      </w:pPr>
      <w:r w:rsidRPr="00CA7135">
        <w:rPr>
          <w:rFonts w:ascii="Georgia" w:hAnsi="Georgia"/>
        </w:rPr>
        <w:t xml:space="preserve">        </w:t>
      </w:r>
      <w:hyperlink r:id="rId6" w:anchor="/CBS/nl/dataset/82249NED/table?ts=1561896214960" w:history="1">
        <w:r w:rsidRPr="00CA7135">
          <w:rPr>
            <w:rStyle w:val="Hyperlink"/>
            <w:rFonts w:ascii="Georgia" w:hAnsi="Georgia"/>
          </w:rPr>
          <w:t>https://opendata.cbs.nl/statline/#/CBS/nl/dataset/82249NED/table?ts=1561896214960</w:t>
        </w:r>
      </w:hyperlink>
      <w:r w:rsidRPr="00CA7135">
        <w:rPr>
          <w:rFonts w:ascii="Georgia" w:hAnsi="Georgia"/>
        </w:rPr>
        <w:t xml:space="preserve"> </w:t>
      </w:r>
    </w:p>
    <w:p w14:paraId="1D16AC20" w14:textId="77777777" w:rsidR="00A07550" w:rsidRPr="00CA7135" w:rsidRDefault="00A07550" w:rsidP="00A07550">
      <w:pPr>
        <w:autoSpaceDE w:val="0"/>
        <w:autoSpaceDN w:val="0"/>
        <w:adjustRightInd w:val="0"/>
        <w:spacing w:line="360" w:lineRule="auto"/>
        <w:ind w:left="567" w:hanging="567"/>
        <w:rPr>
          <w:rFonts w:ascii="Georgia" w:hAnsi="Georgia"/>
        </w:rPr>
      </w:pPr>
      <w:r w:rsidRPr="00CA7135">
        <w:rPr>
          <w:rFonts w:ascii="Georgia" w:hAnsi="Georgia"/>
        </w:rPr>
        <w:t xml:space="preserve">CBS (2019b).   </w:t>
      </w:r>
    </w:p>
    <w:p w14:paraId="09D61075" w14:textId="77777777" w:rsidR="00A07550" w:rsidRPr="00CA7135" w:rsidRDefault="00A07550" w:rsidP="00A07550">
      <w:pPr>
        <w:rPr>
          <w:rFonts w:ascii="Georgia" w:hAnsi="Georgia"/>
        </w:rPr>
      </w:pPr>
      <w:r w:rsidRPr="00CA7135">
        <w:rPr>
          <w:rFonts w:ascii="Georgia" w:hAnsi="Georgia"/>
        </w:rPr>
        <w:t xml:space="preserve">        </w:t>
      </w:r>
      <w:hyperlink r:id="rId7" w:anchor="/CBS/nl/dataset/37944/table?ts=1561896306071" w:history="1">
        <w:r w:rsidRPr="00CA7135">
          <w:rPr>
            <w:rStyle w:val="Hyperlink"/>
            <w:rFonts w:ascii="Georgia" w:hAnsi="Georgia"/>
          </w:rPr>
          <w:t>https://opendata.cbs.nl/statline/#/CBS/nl/dataset/37944/table?ts=1561896306071</w:t>
        </w:r>
      </w:hyperlink>
    </w:p>
    <w:p w14:paraId="74422142" w14:textId="77777777" w:rsidR="00A07550" w:rsidRPr="00CA7135" w:rsidRDefault="00A07550" w:rsidP="00A07550">
      <w:pPr>
        <w:autoSpaceDE w:val="0"/>
        <w:autoSpaceDN w:val="0"/>
        <w:adjustRightInd w:val="0"/>
        <w:spacing w:line="360" w:lineRule="auto"/>
        <w:ind w:left="567" w:hanging="567"/>
        <w:rPr>
          <w:rFonts w:ascii="Georgia" w:hAnsi="Georgia"/>
        </w:rPr>
      </w:pPr>
      <w:r w:rsidRPr="00CA7135">
        <w:rPr>
          <w:rFonts w:ascii="Georgia" w:hAnsi="Georgia"/>
        </w:rPr>
        <w:t xml:space="preserve">CBS (2019c).   </w:t>
      </w:r>
    </w:p>
    <w:p w14:paraId="2802C921" w14:textId="77777777" w:rsidR="00A07550" w:rsidRPr="00CA7135" w:rsidRDefault="00A07550" w:rsidP="00A07550">
      <w:pPr>
        <w:spacing w:line="480" w:lineRule="auto"/>
        <w:rPr>
          <w:rFonts w:ascii="Georgia" w:hAnsi="Georgia"/>
        </w:rPr>
      </w:pPr>
      <w:r w:rsidRPr="00CA7135">
        <w:rPr>
          <w:rFonts w:ascii="Georgia" w:hAnsi="Georgia"/>
        </w:rPr>
        <w:t xml:space="preserve">       </w:t>
      </w:r>
      <w:hyperlink r:id="rId8" w:anchor="/CBS/nl/dataset/82814NED/table?ts=1561895969655" w:history="1">
        <w:r w:rsidRPr="00CA7135">
          <w:rPr>
            <w:rStyle w:val="Hyperlink"/>
            <w:rFonts w:ascii="Georgia" w:hAnsi="Georgia"/>
          </w:rPr>
          <w:t>https://opendata.cbs.nl/statline/#/CBS/nl/dataset/82814NED/table?ts=1561895969655</w:t>
        </w:r>
      </w:hyperlink>
    </w:p>
    <w:p w14:paraId="0DEABD0D" w14:textId="77777777" w:rsidR="00A07550" w:rsidRPr="00CA7135" w:rsidRDefault="00A07550" w:rsidP="00A07550">
      <w:pPr>
        <w:spacing w:line="360" w:lineRule="auto"/>
        <w:ind w:left="567" w:hanging="567"/>
        <w:jc w:val="both"/>
        <w:rPr>
          <w:rFonts w:ascii="Georgia" w:hAnsi="Georgia"/>
        </w:rPr>
      </w:pPr>
      <w:r w:rsidRPr="00CA7135">
        <w:rPr>
          <w:rFonts w:ascii="Georgia" w:hAnsi="Georgia"/>
        </w:rPr>
        <w:lastRenderedPageBreak/>
        <w:t xml:space="preserve">Coleman, J. S. (1988). Social capital in the creation of human capital. </w:t>
      </w:r>
      <w:r w:rsidRPr="00CA7135">
        <w:rPr>
          <w:rFonts w:ascii="Georgia" w:hAnsi="Georgia"/>
          <w:i/>
        </w:rPr>
        <w:t>American Journal of Sociology, 94</w:t>
      </w:r>
      <w:r w:rsidRPr="00CA7135">
        <w:rPr>
          <w:rFonts w:ascii="Georgia" w:hAnsi="Georgia"/>
        </w:rPr>
        <w:t xml:space="preserve">, 95–120. </w:t>
      </w:r>
    </w:p>
    <w:p w14:paraId="016348D5" w14:textId="77777777" w:rsidR="00A07550" w:rsidRPr="00CA7135" w:rsidRDefault="00A07550" w:rsidP="00A07550">
      <w:pPr>
        <w:spacing w:line="360" w:lineRule="auto"/>
        <w:ind w:left="567" w:hanging="567"/>
        <w:jc w:val="both"/>
        <w:rPr>
          <w:rFonts w:ascii="Georgia" w:hAnsi="Georgia"/>
        </w:rPr>
      </w:pPr>
      <w:r w:rsidRPr="00CA7135">
        <w:rPr>
          <w:rFonts w:ascii="Georgia" w:hAnsi="Georgia"/>
        </w:rPr>
        <w:t xml:space="preserve">Cote´, S., &amp; Healy, T. (2001). </w:t>
      </w:r>
      <w:r w:rsidRPr="00CA7135">
        <w:rPr>
          <w:rFonts w:ascii="Georgia" w:hAnsi="Georgia"/>
          <w:i/>
        </w:rPr>
        <w:t>The well-being of nations. The role of human and social capital.</w:t>
      </w:r>
      <w:r w:rsidRPr="00CA7135">
        <w:rPr>
          <w:rFonts w:ascii="Georgia" w:hAnsi="Georgia"/>
        </w:rPr>
        <w:t xml:space="preserve"> Paris: </w:t>
      </w:r>
      <w:proofErr w:type="spellStart"/>
      <w:r w:rsidRPr="00CA7135">
        <w:rPr>
          <w:rFonts w:ascii="Georgia" w:hAnsi="Georgia"/>
        </w:rPr>
        <w:t>Organisation</w:t>
      </w:r>
      <w:proofErr w:type="spellEnd"/>
      <w:r w:rsidRPr="00CA7135">
        <w:rPr>
          <w:rFonts w:ascii="Georgia" w:hAnsi="Georgia"/>
        </w:rPr>
        <w:t xml:space="preserve"> for Economic Co-operation and Development.</w:t>
      </w:r>
    </w:p>
    <w:p w14:paraId="58EDD431" w14:textId="77777777" w:rsidR="00A07550" w:rsidRPr="00CA7135" w:rsidRDefault="00A07550" w:rsidP="00A07550">
      <w:pPr>
        <w:spacing w:line="360" w:lineRule="auto"/>
        <w:ind w:left="567" w:hanging="567"/>
        <w:jc w:val="both"/>
        <w:rPr>
          <w:rFonts w:ascii="Georgia" w:hAnsi="Georgia"/>
          <w:lang w:val="nl-NL"/>
        </w:rPr>
      </w:pPr>
      <w:r w:rsidRPr="00CA7135">
        <w:rPr>
          <w:rFonts w:ascii="Georgia" w:hAnsi="Georgia"/>
        </w:rPr>
        <w:t xml:space="preserve">De Hart, J. (2014). </w:t>
      </w:r>
      <w:r w:rsidRPr="00CA7135">
        <w:rPr>
          <w:rFonts w:ascii="Georgia" w:hAnsi="Georgia"/>
          <w:i/>
          <w:lang w:val="nl-NL"/>
        </w:rPr>
        <w:t>Geloven binnen en buiten verband</w:t>
      </w:r>
      <w:r w:rsidRPr="00CA7135">
        <w:rPr>
          <w:rFonts w:ascii="Georgia" w:hAnsi="Georgia"/>
          <w:lang w:val="nl-NL"/>
        </w:rPr>
        <w:t xml:space="preserve">. </w:t>
      </w:r>
      <w:r w:rsidRPr="00CA7135">
        <w:rPr>
          <w:rFonts w:ascii="Georgia" w:hAnsi="Georgia"/>
        </w:rPr>
        <w:t xml:space="preserve">[Believe within and without context]. </w:t>
      </w:r>
      <w:r w:rsidRPr="00CA7135">
        <w:rPr>
          <w:rFonts w:ascii="Georgia" w:hAnsi="Georgia"/>
          <w:lang w:val="nl-NL"/>
        </w:rPr>
        <w:t>Den Haag: SCP.</w:t>
      </w:r>
    </w:p>
    <w:p w14:paraId="36F23A36"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lang w:val="nl-NL"/>
        </w:rPr>
        <w:t>Fukuyama</w:t>
      </w:r>
      <w:proofErr w:type="spellEnd"/>
      <w:r w:rsidRPr="00CA7135">
        <w:rPr>
          <w:rFonts w:ascii="Georgia" w:hAnsi="Georgia"/>
          <w:lang w:val="nl-NL"/>
        </w:rPr>
        <w:t xml:space="preserve">, F. (2010) Het vertrouwen moet terug [Trust must return]. </w:t>
      </w:r>
      <w:proofErr w:type="spellStart"/>
      <w:r w:rsidRPr="00CA7135">
        <w:rPr>
          <w:rFonts w:ascii="Georgia" w:hAnsi="Georgia"/>
        </w:rPr>
        <w:t>Trouw</w:t>
      </w:r>
      <w:proofErr w:type="spellEnd"/>
      <w:r w:rsidRPr="00CA7135">
        <w:rPr>
          <w:rFonts w:ascii="Georgia" w:hAnsi="Georgia"/>
        </w:rPr>
        <w:t xml:space="preserve">, 13-9-2010. </w:t>
      </w:r>
    </w:p>
    <w:p w14:paraId="05B009D4" w14:textId="77777777" w:rsidR="00A07550" w:rsidRPr="00CA7135" w:rsidRDefault="00A07550" w:rsidP="00A07550">
      <w:pPr>
        <w:autoSpaceDE w:val="0"/>
        <w:autoSpaceDN w:val="0"/>
        <w:adjustRightInd w:val="0"/>
        <w:spacing w:line="360" w:lineRule="auto"/>
        <w:ind w:left="567" w:hanging="567"/>
        <w:jc w:val="both"/>
        <w:rPr>
          <w:rFonts w:ascii="Georgia" w:hAnsi="Georgia"/>
        </w:rPr>
      </w:pPr>
      <w:r w:rsidRPr="00CA7135">
        <w:rPr>
          <w:rFonts w:ascii="Georgia" w:hAnsi="Georgia"/>
        </w:rPr>
        <w:t xml:space="preserve">Gannon, B. &amp; Roberts, J. (2018). Social capital: exploring the theory and empirical divide. </w:t>
      </w:r>
      <w:r w:rsidRPr="00CA7135">
        <w:rPr>
          <w:rFonts w:ascii="Georgia" w:hAnsi="Georgia"/>
          <w:i/>
        </w:rPr>
        <w:t xml:space="preserve">Empirical Economics </w:t>
      </w:r>
      <w:r w:rsidRPr="00CA7135">
        <w:rPr>
          <w:rFonts w:ascii="Georgia" w:hAnsi="Georgia"/>
        </w:rPr>
        <w:t>{https://doi.org/10.1007/s00181-018-1556-y}</w:t>
      </w:r>
    </w:p>
    <w:p w14:paraId="4D75C62F" w14:textId="77777777" w:rsidR="00A07550" w:rsidRPr="00CA7135" w:rsidRDefault="00A07550" w:rsidP="00A07550">
      <w:pPr>
        <w:spacing w:line="360" w:lineRule="auto"/>
        <w:ind w:left="567" w:hanging="567"/>
        <w:jc w:val="both"/>
        <w:rPr>
          <w:rFonts w:ascii="Georgia" w:hAnsi="Georgia"/>
        </w:rPr>
      </w:pPr>
      <w:r w:rsidRPr="00244F4B">
        <w:rPr>
          <w:rFonts w:ascii="Georgia" w:hAnsi="Georgia"/>
        </w:rPr>
        <w:t xml:space="preserve">Guillen, L., </w:t>
      </w:r>
      <w:proofErr w:type="spellStart"/>
      <w:r w:rsidRPr="00244F4B">
        <w:rPr>
          <w:rFonts w:ascii="Georgia" w:hAnsi="Georgia"/>
        </w:rPr>
        <w:t>Coromina</w:t>
      </w:r>
      <w:proofErr w:type="spellEnd"/>
      <w:r w:rsidRPr="00244F4B">
        <w:rPr>
          <w:rFonts w:ascii="Georgia" w:hAnsi="Georgia"/>
        </w:rPr>
        <w:t xml:space="preserve">, L., &amp; Saris, W. (2011). </w:t>
      </w:r>
      <w:r w:rsidRPr="00CA7135">
        <w:rPr>
          <w:rFonts w:ascii="Georgia" w:hAnsi="Georgia"/>
        </w:rPr>
        <w:t xml:space="preserve">Measurement of social participation and its place in social capital theory. </w:t>
      </w:r>
      <w:r w:rsidRPr="00CA7135">
        <w:rPr>
          <w:rFonts w:ascii="Georgia" w:hAnsi="Georgia"/>
          <w:i/>
        </w:rPr>
        <w:t>Social Indicators Research, 100</w:t>
      </w:r>
      <w:r w:rsidRPr="00CA7135">
        <w:rPr>
          <w:rFonts w:ascii="Georgia" w:hAnsi="Georgia"/>
        </w:rPr>
        <w:t>, 331–350.</w:t>
      </w:r>
    </w:p>
    <w:p w14:paraId="3A40CD72" w14:textId="77777777" w:rsidR="00A07550" w:rsidRPr="00CA7135" w:rsidRDefault="00A07550" w:rsidP="00A07550">
      <w:pPr>
        <w:spacing w:line="360" w:lineRule="auto"/>
        <w:ind w:left="567" w:hanging="567"/>
        <w:jc w:val="both"/>
        <w:rPr>
          <w:rFonts w:ascii="Georgia" w:hAnsi="Georgia"/>
          <w:lang w:val="en-GB"/>
        </w:rPr>
      </w:pPr>
      <w:r w:rsidRPr="00CA7135">
        <w:rPr>
          <w:rFonts w:ascii="Georgia" w:hAnsi="Georgia"/>
          <w:lang w:val="en-GB"/>
        </w:rPr>
        <w:t xml:space="preserve">Halpern, D. (2005). </w:t>
      </w:r>
      <w:r w:rsidRPr="00CA7135">
        <w:rPr>
          <w:rFonts w:ascii="Georgia" w:hAnsi="Georgia"/>
          <w:i/>
          <w:lang w:val="en-GB"/>
        </w:rPr>
        <w:t>Social capital</w:t>
      </w:r>
      <w:r w:rsidRPr="00CA7135">
        <w:rPr>
          <w:rFonts w:ascii="Georgia" w:hAnsi="Georgia"/>
          <w:lang w:val="en-GB"/>
        </w:rPr>
        <w:t xml:space="preserve">. Cambridge: Polity Press. </w:t>
      </w:r>
    </w:p>
    <w:p w14:paraId="6316561E" w14:textId="77777777" w:rsidR="00A07550" w:rsidRPr="00CA7135" w:rsidRDefault="00A07550" w:rsidP="00A07550">
      <w:pPr>
        <w:spacing w:line="360" w:lineRule="auto"/>
        <w:ind w:left="567" w:hanging="567"/>
        <w:jc w:val="both"/>
        <w:rPr>
          <w:rFonts w:ascii="Georgia" w:hAnsi="Georgia"/>
          <w:color w:val="000033"/>
        </w:rPr>
      </w:pPr>
      <w:r w:rsidRPr="00CA7135">
        <w:rPr>
          <w:rFonts w:ascii="Georgia" w:hAnsi="Georgia"/>
          <w:color w:val="000033"/>
        </w:rPr>
        <w:t xml:space="preserve">Healy, K. (2004). Altruism as an organizational problem: The case of organ procurement. </w:t>
      </w:r>
      <w:r w:rsidRPr="00CA7135">
        <w:rPr>
          <w:rFonts w:ascii="Georgia" w:hAnsi="Georgia"/>
          <w:i/>
          <w:color w:val="000033"/>
        </w:rPr>
        <w:t>American Sociological Review, 69</w:t>
      </w:r>
      <w:r w:rsidRPr="00CA7135">
        <w:rPr>
          <w:rFonts w:ascii="Georgia" w:hAnsi="Georgia"/>
          <w:color w:val="000033"/>
        </w:rPr>
        <w:t>(3), 387-404.</w:t>
      </w:r>
    </w:p>
    <w:p w14:paraId="6AF2B694" w14:textId="77777777" w:rsidR="00A07550" w:rsidRPr="00CA7135" w:rsidRDefault="00A07550" w:rsidP="00A07550">
      <w:pPr>
        <w:spacing w:line="360" w:lineRule="auto"/>
        <w:ind w:left="567" w:hanging="567"/>
        <w:jc w:val="both"/>
        <w:rPr>
          <w:rFonts w:ascii="Georgia" w:hAnsi="Georgia"/>
          <w:color w:val="000033"/>
        </w:rPr>
      </w:pPr>
      <w:r w:rsidRPr="00CA7135">
        <w:rPr>
          <w:rFonts w:ascii="Georgia" w:hAnsi="Georgia"/>
          <w:color w:val="000033"/>
        </w:rPr>
        <w:t xml:space="preserve">Healy, K. (2005). Do presumed-consent laws raise organ procurement rates. </w:t>
      </w:r>
      <w:r w:rsidRPr="00CA7135">
        <w:rPr>
          <w:rFonts w:ascii="Georgia" w:hAnsi="Georgia"/>
          <w:i/>
          <w:color w:val="000033"/>
        </w:rPr>
        <w:t>DePaul Law Review, 55</w:t>
      </w:r>
      <w:r w:rsidRPr="00CA7135">
        <w:rPr>
          <w:rFonts w:ascii="Georgia" w:hAnsi="Georgia"/>
          <w:color w:val="000033"/>
        </w:rPr>
        <w:t>, 1017-1044.</w:t>
      </w:r>
    </w:p>
    <w:p w14:paraId="7C534B5D" w14:textId="77777777" w:rsidR="00A07550" w:rsidRPr="00CA7135" w:rsidRDefault="00A07550" w:rsidP="00A07550">
      <w:pPr>
        <w:spacing w:line="360" w:lineRule="auto"/>
        <w:ind w:left="567" w:hanging="567"/>
        <w:jc w:val="both"/>
        <w:rPr>
          <w:rFonts w:ascii="Georgia" w:hAnsi="Georgia"/>
        </w:rPr>
      </w:pPr>
      <w:proofErr w:type="spellStart"/>
      <w:r w:rsidRPr="00CA7135">
        <w:rPr>
          <w:rFonts w:ascii="Georgia" w:hAnsi="Georgia"/>
        </w:rPr>
        <w:t>Hooghe</w:t>
      </w:r>
      <w:proofErr w:type="spellEnd"/>
      <w:r w:rsidRPr="00CA7135">
        <w:rPr>
          <w:rFonts w:ascii="Georgia" w:hAnsi="Georgia"/>
        </w:rPr>
        <w:t xml:space="preserve">, M., &amp; </w:t>
      </w:r>
      <w:proofErr w:type="spellStart"/>
      <w:r w:rsidRPr="00CA7135">
        <w:rPr>
          <w:rFonts w:ascii="Georgia" w:hAnsi="Georgia"/>
        </w:rPr>
        <w:t>Vanhoutte</w:t>
      </w:r>
      <w:proofErr w:type="spellEnd"/>
      <w:r w:rsidRPr="00CA7135">
        <w:rPr>
          <w:rFonts w:ascii="Georgia" w:hAnsi="Georgia"/>
        </w:rPr>
        <w:t>, B. (2011). Subjective well-being and social capital in Belgian communities. The impact of community characteristics on subjective well-being indicators in Belgium</w:t>
      </w:r>
      <w:r w:rsidRPr="00CA7135">
        <w:rPr>
          <w:rFonts w:ascii="Georgia" w:hAnsi="Georgia"/>
          <w:i/>
        </w:rPr>
        <w:t>. Social Indicators Research, 100,</w:t>
      </w:r>
      <w:r w:rsidRPr="00CA7135">
        <w:rPr>
          <w:rFonts w:ascii="Georgia" w:hAnsi="Georgia"/>
        </w:rPr>
        <w:t xml:space="preserve"> 17–36.</w:t>
      </w:r>
    </w:p>
    <w:p w14:paraId="227F3BE1" w14:textId="77777777" w:rsidR="00A07550" w:rsidRPr="00CA7135" w:rsidRDefault="00A07550" w:rsidP="00A07550">
      <w:pPr>
        <w:autoSpaceDE w:val="0"/>
        <w:autoSpaceDN w:val="0"/>
        <w:adjustRightInd w:val="0"/>
        <w:spacing w:line="360" w:lineRule="auto"/>
        <w:ind w:left="567" w:hanging="567"/>
        <w:jc w:val="both"/>
        <w:rPr>
          <w:rFonts w:ascii="Georgia" w:hAnsi="Georgia"/>
          <w:lang w:val="en-GB"/>
        </w:rPr>
      </w:pPr>
      <w:r w:rsidRPr="00CA7135">
        <w:rPr>
          <w:rFonts w:ascii="Georgia" w:hAnsi="Georgia"/>
        </w:rPr>
        <w:t xml:space="preserve">Hudson, J. (2006). </w:t>
      </w:r>
      <w:r w:rsidRPr="00CA7135">
        <w:rPr>
          <w:rFonts w:ascii="Georgia" w:hAnsi="Georgia"/>
          <w:lang w:val="en-GB"/>
        </w:rPr>
        <w:t xml:space="preserve">Institutional trust and subjective well-being across the EU. </w:t>
      </w:r>
      <w:proofErr w:type="spellStart"/>
      <w:r w:rsidRPr="00CA7135">
        <w:rPr>
          <w:rFonts w:ascii="Georgia" w:hAnsi="Georgia"/>
          <w:i/>
          <w:lang w:val="en-GB"/>
        </w:rPr>
        <w:t>Kyklos</w:t>
      </w:r>
      <w:proofErr w:type="spellEnd"/>
      <w:r w:rsidRPr="00CA7135">
        <w:rPr>
          <w:rFonts w:ascii="Georgia" w:hAnsi="Georgia"/>
          <w:i/>
          <w:lang w:val="en-GB"/>
        </w:rPr>
        <w:t>, 59</w:t>
      </w:r>
      <w:r w:rsidRPr="00CA7135">
        <w:rPr>
          <w:rFonts w:ascii="Georgia" w:hAnsi="Georgia"/>
          <w:lang w:val="en-GB"/>
        </w:rPr>
        <w:t xml:space="preserve">(1), 43-62. </w:t>
      </w:r>
    </w:p>
    <w:p w14:paraId="0628DB6B"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rPr>
        <w:t>Iisakka</w:t>
      </w:r>
      <w:proofErr w:type="spellEnd"/>
      <w:r w:rsidRPr="00CA7135">
        <w:rPr>
          <w:rFonts w:ascii="Georgia" w:hAnsi="Georgia"/>
        </w:rPr>
        <w:t>, L. (Ed.). (2006). Social capital in Finland. Statistical review. Helsinki: Statistics Finland.</w:t>
      </w:r>
    </w:p>
    <w:p w14:paraId="68763F95"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lang w:val="en-GB"/>
        </w:rPr>
        <w:t>Iyver</w:t>
      </w:r>
      <w:proofErr w:type="spellEnd"/>
      <w:r w:rsidRPr="00CA7135">
        <w:rPr>
          <w:rFonts w:ascii="Georgia" w:hAnsi="Georgia"/>
          <w:lang w:val="en-GB"/>
        </w:rPr>
        <w:t xml:space="preserve">, S., </w:t>
      </w:r>
      <w:proofErr w:type="spellStart"/>
      <w:r w:rsidRPr="00CA7135">
        <w:rPr>
          <w:rFonts w:ascii="Georgia" w:hAnsi="Georgia"/>
          <w:lang w:val="en-GB"/>
        </w:rPr>
        <w:t>Kitson</w:t>
      </w:r>
      <w:proofErr w:type="spellEnd"/>
      <w:r w:rsidRPr="00CA7135">
        <w:rPr>
          <w:rFonts w:ascii="Georgia" w:hAnsi="Georgia"/>
          <w:lang w:val="en-GB"/>
        </w:rPr>
        <w:t xml:space="preserve">, M. &amp; </w:t>
      </w:r>
      <w:proofErr w:type="spellStart"/>
      <w:r w:rsidRPr="00CA7135">
        <w:rPr>
          <w:rFonts w:ascii="Georgia" w:hAnsi="Georgia"/>
          <w:lang w:val="en-GB"/>
        </w:rPr>
        <w:t>Toh</w:t>
      </w:r>
      <w:proofErr w:type="spellEnd"/>
      <w:r w:rsidRPr="00CA7135">
        <w:rPr>
          <w:rFonts w:ascii="Georgia" w:hAnsi="Georgia"/>
          <w:lang w:val="en-GB"/>
        </w:rPr>
        <w:t xml:space="preserve">, B. (2005) Social capital, economic growth and regional development. </w:t>
      </w:r>
      <w:r w:rsidRPr="00CA7135">
        <w:rPr>
          <w:rFonts w:ascii="Georgia" w:hAnsi="Georgia"/>
          <w:i/>
        </w:rPr>
        <w:t>Regional Studies, 39</w:t>
      </w:r>
      <w:r w:rsidRPr="00CA7135">
        <w:rPr>
          <w:rFonts w:ascii="Georgia" w:hAnsi="Georgia"/>
        </w:rPr>
        <w:t xml:space="preserve">(8), 1015-1040. </w:t>
      </w:r>
    </w:p>
    <w:p w14:paraId="1B721B50" w14:textId="77777777" w:rsidR="00A07550" w:rsidRPr="00CA7135" w:rsidRDefault="00A07550" w:rsidP="00A07550">
      <w:pPr>
        <w:autoSpaceDE w:val="0"/>
        <w:autoSpaceDN w:val="0"/>
        <w:adjustRightInd w:val="0"/>
        <w:spacing w:line="360" w:lineRule="auto"/>
        <w:ind w:left="567" w:hanging="567"/>
        <w:jc w:val="both"/>
        <w:rPr>
          <w:rFonts w:ascii="Georgia" w:hAnsi="Georgia"/>
        </w:rPr>
      </w:pPr>
      <w:proofErr w:type="spellStart"/>
      <w:r w:rsidRPr="00CA7135">
        <w:rPr>
          <w:rFonts w:ascii="Georgia" w:hAnsi="Georgia"/>
        </w:rPr>
        <w:t>Jeannotte</w:t>
      </w:r>
      <w:proofErr w:type="spellEnd"/>
      <w:r w:rsidRPr="00CA7135">
        <w:rPr>
          <w:rFonts w:ascii="Georgia" w:hAnsi="Georgia"/>
        </w:rPr>
        <w:t>, S. (2000). Social cohesion around the world: An international comparison of definitions and issues. Hull: Strategic Research and Analysis Directorate.</w:t>
      </w:r>
    </w:p>
    <w:p w14:paraId="038E79EC" w14:textId="77777777" w:rsidR="00A07550" w:rsidRPr="00CA7135" w:rsidRDefault="00A07550" w:rsidP="00A07550">
      <w:pPr>
        <w:autoSpaceDE w:val="0"/>
        <w:autoSpaceDN w:val="0"/>
        <w:adjustRightInd w:val="0"/>
        <w:spacing w:line="360" w:lineRule="auto"/>
        <w:ind w:left="567" w:hanging="567"/>
        <w:jc w:val="both"/>
        <w:rPr>
          <w:rFonts w:ascii="Georgia" w:hAnsi="Georgia"/>
        </w:rPr>
      </w:pPr>
      <w:r w:rsidRPr="00CA7135">
        <w:rPr>
          <w:rFonts w:ascii="Georgia" w:hAnsi="Georgia"/>
        </w:rPr>
        <w:t xml:space="preserve">Keeley, B. (2007). </w:t>
      </w:r>
      <w:r w:rsidRPr="00CA7135">
        <w:rPr>
          <w:rFonts w:ascii="Georgia" w:hAnsi="Georgia"/>
          <w:i/>
        </w:rPr>
        <w:t>Human Capital. How what you know shapes your life</w:t>
      </w:r>
      <w:r w:rsidRPr="00CA7135">
        <w:rPr>
          <w:rFonts w:ascii="Georgia" w:hAnsi="Georgia"/>
        </w:rPr>
        <w:t xml:space="preserve">. Paris: OECD. </w:t>
      </w:r>
    </w:p>
    <w:p w14:paraId="0BE80C82" w14:textId="77777777" w:rsidR="00A07550" w:rsidRPr="00CA7135" w:rsidRDefault="00A07550" w:rsidP="00A07550">
      <w:pPr>
        <w:autoSpaceDE w:val="0"/>
        <w:autoSpaceDN w:val="0"/>
        <w:adjustRightInd w:val="0"/>
        <w:spacing w:line="360" w:lineRule="auto"/>
        <w:ind w:left="567" w:hanging="567"/>
        <w:jc w:val="both"/>
        <w:rPr>
          <w:rFonts w:ascii="Georgia" w:hAnsi="Georgia"/>
          <w:lang w:val="en-GB"/>
        </w:rPr>
      </w:pPr>
      <w:r w:rsidRPr="00CA7135">
        <w:rPr>
          <w:rFonts w:ascii="Georgia" w:hAnsi="Georgia"/>
          <w:lang w:val="en-GB"/>
        </w:rPr>
        <w:t xml:space="preserve">Knack, S. &amp; Keefer, P. (1997) Does social capital have an economic pay-off? A cross country investigation. </w:t>
      </w:r>
      <w:r w:rsidRPr="00CA7135">
        <w:rPr>
          <w:rFonts w:ascii="Georgia" w:hAnsi="Georgia"/>
          <w:i/>
          <w:iCs/>
          <w:lang w:val="en-GB"/>
        </w:rPr>
        <w:t>Quarterly Journal of Economics</w:t>
      </w:r>
      <w:r w:rsidRPr="00CA7135">
        <w:rPr>
          <w:rFonts w:ascii="Georgia" w:hAnsi="Georgia"/>
          <w:lang w:val="en-GB"/>
        </w:rPr>
        <w:t xml:space="preserve">, 112 (4), 1251-1288. </w:t>
      </w:r>
    </w:p>
    <w:p w14:paraId="60348C6D" w14:textId="77777777" w:rsidR="00A07550" w:rsidRPr="00CA7135" w:rsidRDefault="00A07550" w:rsidP="00A07550">
      <w:pPr>
        <w:autoSpaceDE w:val="0"/>
        <w:autoSpaceDN w:val="0"/>
        <w:adjustRightInd w:val="0"/>
        <w:spacing w:line="360" w:lineRule="auto"/>
        <w:ind w:left="567" w:hanging="567"/>
        <w:jc w:val="both"/>
        <w:rPr>
          <w:rFonts w:ascii="Georgia" w:hAnsi="Georgia"/>
          <w:lang w:val="en-GB"/>
        </w:rPr>
      </w:pPr>
      <w:proofErr w:type="spellStart"/>
      <w:r w:rsidRPr="00CA7135">
        <w:rPr>
          <w:rFonts w:ascii="Georgia" w:hAnsi="Georgia"/>
          <w:lang w:val="en-GB" w:eastAsia="nl-NL"/>
        </w:rPr>
        <w:lastRenderedPageBreak/>
        <w:t>Ladin</w:t>
      </w:r>
      <w:proofErr w:type="spellEnd"/>
      <w:r w:rsidRPr="00CA7135">
        <w:rPr>
          <w:rFonts w:ascii="Georgia" w:hAnsi="Georgia"/>
          <w:lang w:val="en-GB" w:eastAsia="nl-NL"/>
        </w:rPr>
        <w:t xml:space="preserve">, K., Wang, R., Fleishman, A., Boger, M. &amp; Rodrigue, J.R. (2015). Does Social Capital Explain Community-Level Differences in Organ Donation Designation? </w:t>
      </w:r>
      <w:r w:rsidRPr="00CA7135">
        <w:rPr>
          <w:rFonts w:ascii="Georgia" w:hAnsi="Georgia"/>
          <w:i/>
          <w:lang w:val="en-GB" w:eastAsia="nl-NL"/>
        </w:rPr>
        <w:t>The Milbank Quarterly, 93</w:t>
      </w:r>
      <w:r w:rsidRPr="00CA7135">
        <w:rPr>
          <w:rFonts w:ascii="Georgia" w:hAnsi="Georgia"/>
          <w:lang w:val="en-GB" w:eastAsia="nl-NL"/>
        </w:rPr>
        <w:t xml:space="preserve">(3), 609-641. </w:t>
      </w:r>
    </w:p>
    <w:p w14:paraId="5AFC0A16" w14:textId="77777777" w:rsidR="00A07550" w:rsidRPr="00CA7135" w:rsidRDefault="00A07550" w:rsidP="00A07550">
      <w:pPr>
        <w:spacing w:line="360" w:lineRule="auto"/>
        <w:ind w:left="567" w:hanging="567"/>
        <w:jc w:val="both"/>
        <w:rPr>
          <w:rFonts w:ascii="Georgia" w:hAnsi="Georgia"/>
        </w:rPr>
      </w:pPr>
      <w:proofErr w:type="spellStart"/>
      <w:r w:rsidRPr="00CA7135">
        <w:rPr>
          <w:rFonts w:ascii="Georgia" w:hAnsi="Georgia"/>
        </w:rPr>
        <w:t>Lohmöller</w:t>
      </w:r>
      <w:proofErr w:type="spellEnd"/>
      <w:r w:rsidRPr="00CA7135">
        <w:rPr>
          <w:rFonts w:ascii="Georgia" w:hAnsi="Georgia"/>
        </w:rPr>
        <w:t>, J.-B. (1989). Latent variable path modeling with partial least squares. New York: Springer.</w:t>
      </w:r>
    </w:p>
    <w:p w14:paraId="121BDBB1" w14:textId="77777777" w:rsidR="00A07550" w:rsidRPr="00CA7135" w:rsidRDefault="00A07550" w:rsidP="00A07550">
      <w:pPr>
        <w:spacing w:line="360" w:lineRule="auto"/>
        <w:ind w:left="567" w:hanging="567"/>
        <w:jc w:val="both"/>
        <w:rPr>
          <w:rFonts w:ascii="Georgia" w:hAnsi="Georgia"/>
          <w:color w:val="000033"/>
          <w:lang w:val="nl-NL"/>
        </w:rPr>
      </w:pPr>
      <w:r w:rsidRPr="00CA7135">
        <w:rPr>
          <w:rFonts w:ascii="Georgia" w:hAnsi="Georgia"/>
          <w:color w:val="000033"/>
        </w:rPr>
        <w:t xml:space="preserve">Lochner, K., </w:t>
      </w:r>
      <w:proofErr w:type="spellStart"/>
      <w:r w:rsidRPr="00CA7135">
        <w:rPr>
          <w:rFonts w:ascii="Georgia" w:hAnsi="Georgia"/>
          <w:color w:val="000033"/>
        </w:rPr>
        <w:t>Kawachi</w:t>
      </w:r>
      <w:proofErr w:type="spellEnd"/>
      <w:r w:rsidRPr="00CA7135">
        <w:rPr>
          <w:rFonts w:ascii="Georgia" w:hAnsi="Georgia"/>
          <w:color w:val="000033"/>
        </w:rPr>
        <w:t xml:space="preserve">, I., &amp; Kennedy, B. P. (1999). Social capital: a guide to its measurement. </w:t>
      </w:r>
      <w:r w:rsidRPr="00CA7135">
        <w:rPr>
          <w:rFonts w:ascii="Georgia" w:hAnsi="Georgia"/>
          <w:color w:val="000033"/>
          <w:lang w:val="nl-NL"/>
        </w:rPr>
        <w:t xml:space="preserve">Health &amp; </w:t>
      </w:r>
      <w:proofErr w:type="spellStart"/>
      <w:r w:rsidRPr="00CA7135">
        <w:rPr>
          <w:rFonts w:ascii="Georgia" w:hAnsi="Georgia"/>
          <w:color w:val="000033"/>
          <w:lang w:val="nl-NL"/>
        </w:rPr>
        <w:t>Place</w:t>
      </w:r>
      <w:proofErr w:type="spellEnd"/>
      <w:r w:rsidRPr="00CA7135">
        <w:rPr>
          <w:rFonts w:ascii="Georgia" w:hAnsi="Georgia"/>
          <w:color w:val="000033"/>
          <w:lang w:val="nl-NL"/>
        </w:rPr>
        <w:t>, 5(4), 259-270.</w:t>
      </w:r>
    </w:p>
    <w:p w14:paraId="51C7C5C7" w14:textId="77777777" w:rsidR="00A07550" w:rsidRPr="00CA7135" w:rsidRDefault="00A07550" w:rsidP="00A07550">
      <w:pPr>
        <w:spacing w:line="360" w:lineRule="auto"/>
        <w:ind w:left="567" w:hanging="567"/>
        <w:jc w:val="both"/>
        <w:rPr>
          <w:rFonts w:ascii="Georgia" w:hAnsi="Georgia"/>
          <w:color w:val="000033"/>
        </w:rPr>
      </w:pPr>
      <w:proofErr w:type="spellStart"/>
      <w:r w:rsidRPr="00CA7135">
        <w:rPr>
          <w:rFonts w:ascii="Georgia" w:hAnsi="Georgia"/>
          <w:color w:val="000033"/>
          <w:lang w:val="nl-NL"/>
        </w:rPr>
        <w:t>Merz</w:t>
      </w:r>
      <w:proofErr w:type="spellEnd"/>
      <w:r w:rsidRPr="00CA7135">
        <w:rPr>
          <w:rFonts w:ascii="Georgia" w:hAnsi="Georgia"/>
          <w:color w:val="000033"/>
          <w:lang w:val="nl-NL"/>
        </w:rPr>
        <w:t xml:space="preserve">, E. M., Van den Hurk, K., &amp; De Kort, W. L. (2017). </w:t>
      </w:r>
      <w:r w:rsidRPr="00CA7135">
        <w:rPr>
          <w:rFonts w:ascii="Georgia" w:hAnsi="Georgia"/>
          <w:color w:val="000033"/>
        </w:rPr>
        <w:t xml:space="preserve">Organ Donation Registration and Decision-Making Among Current Blood Donors in the Netherlands. </w:t>
      </w:r>
      <w:r w:rsidRPr="00CA7135">
        <w:rPr>
          <w:rFonts w:ascii="Georgia" w:hAnsi="Georgia"/>
          <w:i/>
          <w:color w:val="000033"/>
        </w:rPr>
        <w:t>Progress in Transplantation, 27</w:t>
      </w:r>
      <w:r w:rsidRPr="00CA7135">
        <w:rPr>
          <w:rFonts w:ascii="Georgia" w:hAnsi="Georgia"/>
          <w:color w:val="000033"/>
        </w:rPr>
        <w:t>(3), 266-272.</w:t>
      </w:r>
    </w:p>
    <w:p w14:paraId="77FB5122" w14:textId="77777777" w:rsidR="00A07550" w:rsidRPr="003B4134" w:rsidRDefault="00A07550" w:rsidP="00A07550">
      <w:pPr>
        <w:spacing w:line="360" w:lineRule="auto"/>
        <w:ind w:left="567" w:hanging="567"/>
        <w:jc w:val="both"/>
        <w:rPr>
          <w:rFonts w:ascii="Georgia" w:hAnsi="Georgia"/>
          <w:lang w:val="nl-NL"/>
        </w:rPr>
      </w:pPr>
      <w:proofErr w:type="spellStart"/>
      <w:r w:rsidRPr="00CA7135">
        <w:rPr>
          <w:rFonts w:ascii="Georgia" w:hAnsi="Georgia"/>
          <w:lang w:val="en-GB"/>
        </w:rPr>
        <w:t>Neira</w:t>
      </w:r>
      <w:proofErr w:type="spellEnd"/>
      <w:r w:rsidRPr="00CA7135">
        <w:rPr>
          <w:rFonts w:ascii="Georgia" w:hAnsi="Georgia"/>
          <w:lang w:val="en-GB"/>
        </w:rPr>
        <w:t xml:space="preserve">, I., Vazquez, E., &amp; </w:t>
      </w:r>
      <w:proofErr w:type="spellStart"/>
      <w:r w:rsidRPr="00CA7135">
        <w:rPr>
          <w:rFonts w:ascii="Georgia" w:hAnsi="Georgia"/>
          <w:lang w:val="en-GB"/>
        </w:rPr>
        <w:t>Portela</w:t>
      </w:r>
      <w:proofErr w:type="spellEnd"/>
      <w:r w:rsidRPr="00CA7135">
        <w:rPr>
          <w:rFonts w:ascii="Georgia" w:hAnsi="Georgia"/>
          <w:lang w:val="en-GB"/>
        </w:rPr>
        <w:t xml:space="preserve">, M. (2009). </w:t>
      </w:r>
      <w:r w:rsidRPr="00CA7135">
        <w:rPr>
          <w:rFonts w:ascii="Georgia" w:hAnsi="Georgia"/>
        </w:rPr>
        <w:t xml:space="preserve">An empirical analysis of social capital and economic growth in Europe (1980–2000). </w:t>
      </w:r>
      <w:proofErr w:type="spellStart"/>
      <w:r w:rsidRPr="003B4134">
        <w:rPr>
          <w:rFonts w:ascii="Georgia" w:hAnsi="Georgia"/>
          <w:i/>
          <w:lang w:val="nl-NL"/>
        </w:rPr>
        <w:t>Social</w:t>
      </w:r>
      <w:proofErr w:type="spellEnd"/>
      <w:r w:rsidRPr="003B4134">
        <w:rPr>
          <w:rFonts w:ascii="Georgia" w:hAnsi="Georgia"/>
          <w:i/>
          <w:lang w:val="nl-NL"/>
        </w:rPr>
        <w:t xml:space="preserve"> Indicators Research, 92</w:t>
      </w:r>
      <w:r w:rsidRPr="003B4134">
        <w:rPr>
          <w:rFonts w:ascii="Georgia" w:hAnsi="Georgia"/>
          <w:lang w:val="nl-NL"/>
        </w:rPr>
        <w:t>, 111–129.</w:t>
      </w:r>
    </w:p>
    <w:p w14:paraId="7F64907D" w14:textId="77777777" w:rsidR="00A07550" w:rsidRPr="00CA7135" w:rsidRDefault="00A07550" w:rsidP="00A07550">
      <w:pPr>
        <w:spacing w:line="360" w:lineRule="auto"/>
        <w:ind w:left="567" w:hanging="567"/>
        <w:jc w:val="both"/>
        <w:rPr>
          <w:rFonts w:ascii="Georgia" w:hAnsi="Georgia"/>
        </w:rPr>
      </w:pPr>
      <w:proofErr w:type="spellStart"/>
      <w:r w:rsidRPr="003B4134">
        <w:rPr>
          <w:rFonts w:ascii="Georgia" w:hAnsi="Georgia"/>
          <w:lang w:val="nl-NL"/>
        </w:rPr>
        <w:t>Nieminen</w:t>
      </w:r>
      <w:proofErr w:type="spellEnd"/>
      <w:r w:rsidRPr="003B4134">
        <w:rPr>
          <w:rFonts w:ascii="Georgia" w:hAnsi="Georgia"/>
          <w:lang w:val="nl-NL"/>
        </w:rPr>
        <w:t xml:space="preserve">, T., </w:t>
      </w:r>
      <w:proofErr w:type="spellStart"/>
      <w:r w:rsidRPr="003B4134">
        <w:rPr>
          <w:rFonts w:ascii="Georgia" w:hAnsi="Georgia"/>
          <w:lang w:val="nl-NL"/>
        </w:rPr>
        <w:t>Martelin</w:t>
      </w:r>
      <w:proofErr w:type="spellEnd"/>
      <w:r w:rsidRPr="003B4134">
        <w:rPr>
          <w:rFonts w:ascii="Georgia" w:hAnsi="Georgia"/>
          <w:lang w:val="nl-NL"/>
        </w:rPr>
        <w:t xml:space="preserve">, T., </w:t>
      </w:r>
      <w:proofErr w:type="spellStart"/>
      <w:r w:rsidRPr="003B4134">
        <w:rPr>
          <w:rFonts w:ascii="Georgia" w:hAnsi="Georgia"/>
          <w:lang w:val="nl-NL"/>
        </w:rPr>
        <w:t>Koskinen</w:t>
      </w:r>
      <w:proofErr w:type="spellEnd"/>
      <w:r w:rsidRPr="003B4134">
        <w:rPr>
          <w:rFonts w:ascii="Georgia" w:hAnsi="Georgia"/>
          <w:lang w:val="nl-NL"/>
        </w:rPr>
        <w:t xml:space="preserve">, S., </w:t>
      </w:r>
      <w:proofErr w:type="spellStart"/>
      <w:r w:rsidRPr="003B4134">
        <w:rPr>
          <w:rFonts w:ascii="Georgia" w:hAnsi="Georgia"/>
          <w:lang w:val="nl-NL"/>
        </w:rPr>
        <w:t>Simpura</w:t>
      </w:r>
      <w:proofErr w:type="spellEnd"/>
      <w:r w:rsidRPr="003B4134">
        <w:rPr>
          <w:rFonts w:ascii="Georgia" w:hAnsi="Georgia"/>
          <w:lang w:val="nl-NL"/>
        </w:rPr>
        <w:t xml:space="preserve">, J., </w:t>
      </w:r>
      <w:proofErr w:type="spellStart"/>
      <w:r w:rsidRPr="003B4134">
        <w:rPr>
          <w:rFonts w:ascii="Georgia" w:hAnsi="Georgia"/>
          <w:lang w:val="nl-NL"/>
        </w:rPr>
        <w:t>Alanen</w:t>
      </w:r>
      <w:proofErr w:type="spellEnd"/>
      <w:r w:rsidRPr="003B4134">
        <w:rPr>
          <w:rFonts w:ascii="Georgia" w:hAnsi="Georgia"/>
          <w:lang w:val="nl-NL"/>
        </w:rPr>
        <w:t xml:space="preserve">, E., </w:t>
      </w:r>
      <w:proofErr w:type="spellStart"/>
      <w:r w:rsidRPr="003B4134">
        <w:rPr>
          <w:rFonts w:ascii="Georgia" w:hAnsi="Georgia"/>
          <w:lang w:val="nl-NL"/>
        </w:rPr>
        <w:t>Härkänen</w:t>
      </w:r>
      <w:proofErr w:type="spellEnd"/>
      <w:r w:rsidRPr="003B4134">
        <w:rPr>
          <w:rFonts w:ascii="Georgia" w:hAnsi="Georgia"/>
          <w:lang w:val="nl-NL"/>
        </w:rPr>
        <w:t xml:space="preserve">, T., et al. </w:t>
      </w:r>
      <w:r w:rsidRPr="00CA7135">
        <w:rPr>
          <w:rFonts w:ascii="Georgia" w:hAnsi="Georgia"/>
        </w:rPr>
        <w:t xml:space="preserve">(2008). Measurement and socio-demographic variation of social capital in a large population-based survey. </w:t>
      </w:r>
      <w:r w:rsidRPr="00CA7135">
        <w:rPr>
          <w:rFonts w:ascii="Georgia" w:hAnsi="Georgia"/>
          <w:i/>
        </w:rPr>
        <w:t>Social Indicators Research, 85,</w:t>
      </w:r>
      <w:r w:rsidRPr="00CA7135">
        <w:rPr>
          <w:rFonts w:ascii="Georgia" w:hAnsi="Georgia"/>
        </w:rPr>
        <w:t xml:space="preserve"> 405–423.</w:t>
      </w:r>
    </w:p>
    <w:p w14:paraId="50081773" w14:textId="77777777" w:rsidR="00A07550" w:rsidRPr="00CA7135" w:rsidRDefault="00A07550" w:rsidP="00A07550">
      <w:pPr>
        <w:spacing w:line="360" w:lineRule="auto"/>
        <w:ind w:left="567" w:hanging="567"/>
        <w:jc w:val="both"/>
        <w:rPr>
          <w:rFonts w:ascii="Georgia" w:hAnsi="Georgia"/>
        </w:rPr>
      </w:pPr>
      <w:r w:rsidRPr="00CA7135">
        <w:rPr>
          <w:rFonts w:ascii="Georgia" w:hAnsi="Georgia"/>
        </w:rPr>
        <w:t xml:space="preserve">Paxton, P. (1999). Is social capital declining in the United States? A multiple indicator assessment. </w:t>
      </w:r>
      <w:r w:rsidRPr="00CA7135">
        <w:rPr>
          <w:rFonts w:ascii="Georgia" w:hAnsi="Georgia"/>
          <w:i/>
        </w:rPr>
        <w:t>American Journal of Sociology, 105</w:t>
      </w:r>
      <w:r w:rsidRPr="00CA7135">
        <w:rPr>
          <w:rFonts w:ascii="Georgia" w:hAnsi="Georgia"/>
        </w:rPr>
        <w:t xml:space="preserve">(1), 88–127. </w:t>
      </w:r>
    </w:p>
    <w:p w14:paraId="61788359" w14:textId="77777777" w:rsidR="00A07550" w:rsidRPr="00CA7135" w:rsidRDefault="00A07550" w:rsidP="00A07550">
      <w:pPr>
        <w:spacing w:line="360" w:lineRule="auto"/>
        <w:ind w:left="567" w:hanging="567"/>
        <w:jc w:val="both"/>
        <w:rPr>
          <w:rFonts w:ascii="Georgia" w:hAnsi="Georgia"/>
        </w:rPr>
      </w:pPr>
      <w:proofErr w:type="spellStart"/>
      <w:r w:rsidRPr="00CA7135">
        <w:rPr>
          <w:rFonts w:ascii="Georgia" w:hAnsi="Georgia"/>
          <w:bCs/>
        </w:rPr>
        <w:t>Piersma</w:t>
      </w:r>
      <w:proofErr w:type="spellEnd"/>
      <w:r w:rsidRPr="00CA7135">
        <w:rPr>
          <w:rFonts w:ascii="Georgia" w:hAnsi="Georgia"/>
          <w:bCs/>
        </w:rPr>
        <w:t xml:space="preserve">, T.W., </w:t>
      </w:r>
      <w:proofErr w:type="spellStart"/>
      <w:r w:rsidRPr="00CA7135">
        <w:rPr>
          <w:rFonts w:ascii="Georgia" w:hAnsi="Georgia"/>
          <w:bCs/>
        </w:rPr>
        <w:t>Bekkers</w:t>
      </w:r>
      <w:proofErr w:type="spellEnd"/>
      <w:r w:rsidRPr="00CA7135">
        <w:rPr>
          <w:rFonts w:ascii="Georgia" w:hAnsi="Georgia"/>
          <w:bCs/>
        </w:rPr>
        <w:t xml:space="preserve">, R., De Kort, W. &amp; Merz, E.-M. (2019). </w:t>
      </w:r>
      <w:r w:rsidRPr="00CA7135">
        <w:rPr>
          <w:rFonts w:ascii="Georgia" w:hAnsi="Georgia"/>
          <w:i/>
        </w:rPr>
        <w:t xml:space="preserve">Journal of Health and Social Behavior, </w:t>
      </w:r>
      <w:r w:rsidRPr="00CA7135">
        <w:rPr>
          <w:rStyle w:val="st1"/>
          <w:rFonts w:ascii="Georgia" w:hAnsi="Georgia"/>
          <w:i/>
        </w:rPr>
        <w:t>60</w:t>
      </w:r>
      <w:r w:rsidRPr="00CA7135">
        <w:rPr>
          <w:rStyle w:val="st1"/>
          <w:rFonts w:ascii="Georgia" w:hAnsi="Georgia"/>
        </w:rPr>
        <w:t xml:space="preserve">(2) </w:t>
      </w:r>
      <w:r w:rsidRPr="00CA7135">
        <w:rPr>
          <w:rFonts w:ascii="Georgia" w:hAnsi="Georgia"/>
        </w:rPr>
        <w:t xml:space="preserve">Blood Donation across the Life Course: The Influence of Life Events on Donor Lapse, </w:t>
      </w:r>
      <w:r w:rsidRPr="00CA7135">
        <w:rPr>
          <w:rStyle w:val="st1"/>
          <w:rFonts w:ascii="Georgia" w:hAnsi="Georgia"/>
        </w:rPr>
        <w:t xml:space="preserve">257 –272. </w:t>
      </w:r>
    </w:p>
    <w:p w14:paraId="6753CEBD" w14:textId="77777777" w:rsidR="00A07550" w:rsidRPr="00244F4B" w:rsidRDefault="00A07550" w:rsidP="00A07550">
      <w:pPr>
        <w:spacing w:line="360" w:lineRule="auto"/>
        <w:ind w:left="567" w:hanging="567"/>
        <w:jc w:val="both"/>
        <w:rPr>
          <w:rFonts w:ascii="Georgia" w:hAnsi="Georgia"/>
          <w:color w:val="000033"/>
          <w:lang w:val="fr-FR"/>
        </w:rPr>
      </w:pPr>
      <w:proofErr w:type="spellStart"/>
      <w:r w:rsidRPr="00CA7135">
        <w:rPr>
          <w:rFonts w:ascii="Georgia" w:hAnsi="Georgia"/>
          <w:color w:val="000033"/>
        </w:rPr>
        <w:t>Poortinga</w:t>
      </w:r>
      <w:proofErr w:type="spellEnd"/>
      <w:r w:rsidRPr="00CA7135">
        <w:rPr>
          <w:rFonts w:ascii="Georgia" w:hAnsi="Georgia"/>
          <w:color w:val="000033"/>
        </w:rPr>
        <w:t xml:space="preserve">, W. (2006). Social relations or social capital? Individual and community health effects of bonding social capital. </w:t>
      </w:r>
      <w:r w:rsidRPr="00244F4B">
        <w:rPr>
          <w:rFonts w:ascii="Georgia" w:hAnsi="Georgia"/>
          <w:i/>
          <w:color w:val="000033"/>
          <w:lang w:val="fr-FR"/>
        </w:rPr>
        <w:t xml:space="preserve">Social Science &amp; </w:t>
      </w:r>
      <w:proofErr w:type="spellStart"/>
      <w:r w:rsidRPr="00244F4B">
        <w:rPr>
          <w:rFonts w:ascii="Georgia" w:hAnsi="Georgia"/>
          <w:i/>
          <w:color w:val="000033"/>
          <w:lang w:val="fr-FR"/>
        </w:rPr>
        <w:t>Medicine</w:t>
      </w:r>
      <w:proofErr w:type="spellEnd"/>
      <w:r w:rsidRPr="00244F4B">
        <w:rPr>
          <w:rFonts w:ascii="Georgia" w:hAnsi="Georgia"/>
          <w:i/>
          <w:color w:val="000033"/>
          <w:lang w:val="fr-FR"/>
        </w:rPr>
        <w:t>, 63</w:t>
      </w:r>
      <w:r w:rsidRPr="00244F4B">
        <w:rPr>
          <w:rFonts w:ascii="Georgia" w:hAnsi="Georgia"/>
          <w:color w:val="000033"/>
          <w:lang w:val="fr-FR"/>
        </w:rPr>
        <w:t>(1), 255-270.</w:t>
      </w:r>
    </w:p>
    <w:p w14:paraId="152F0799" w14:textId="77777777" w:rsidR="00A07550" w:rsidRPr="00CA7135" w:rsidRDefault="00A07550" w:rsidP="00A07550">
      <w:pPr>
        <w:spacing w:line="360" w:lineRule="auto"/>
        <w:ind w:left="567" w:hanging="567"/>
        <w:jc w:val="both"/>
        <w:rPr>
          <w:rFonts w:ascii="Georgia" w:hAnsi="Georgia"/>
        </w:rPr>
      </w:pPr>
      <w:r w:rsidRPr="00CA7135">
        <w:rPr>
          <w:rFonts w:ascii="Georgia" w:hAnsi="Georgia"/>
          <w:lang w:val="fr-FR"/>
        </w:rPr>
        <w:t xml:space="preserve">Portela, M., </w:t>
      </w:r>
      <w:proofErr w:type="spellStart"/>
      <w:r w:rsidRPr="00CA7135">
        <w:rPr>
          <w:rFonts w:ascii="Georgia" w:hAnsi="Georgia"/>
          <w:lang w:val="fr-FR"/>
        </w:rPr>
        <w:t>Neira</w:t>
      </w:r>
      <w:proofErr w:type="spellEnd"/>
      <w:r w:rsidRPr="00CA7135">
        <w:rPr>
          <w:rFonts w:ascii="Georgia" w:hAnsi="Georgia"/>
          <w:lang w:val="fr-FR"/>
        </w:rPr>
        <w:t xml:space="preserve">, I., Del Mar Salinas-Jiménez, M. (2013). </w:t>
      </w:r>
      <w:r w:rsidRPr="00CA7135">
        <w:rPr>
          <w:rFonts w:ascii="Georgia" w:hAnsi="Georgia"/>
          <w:lang w:val="en-GB"/>
        </w:rPr>
        <w:t xml:space="preserve">Social capital and Subjective Wellbeing in Europe: A New Approach on Social Capital, </w:t>
      </w:r>
      <w:r w:rsidRPr="00CA7135">
        <w:rPr>
          <w:rFonts w:ascii="Georgia" w:hAnsi="Georgia"/>
          <w:i/>
          <w:lang w:val="en-GB"/>
        </w:rPr>
        <w:t>Social Indicators Research, 114</w:t>
      </w:r>
      <w:r w:rsidRPr="00CA7135">
        <w:rPr>
          <w:rFonts w:ascii="Georgia" w:hAnsi="Georgia"/>
          <w:lang w:val="en-GB"/>
        </w:rPr>
        <w:t xml:space="preserve">, 493-511. </w:t>
      </w:r>
    </w:p>
    <w:p w14:paraId="48433161" w14:textId="77777777" w:rsidR="00A07550" w:rsidRPr="00CA7135" w:rsidRDefault="00A07550" w:rsidP="00A07550">
      <w:pPr>
        <w:spacing w:line="360" w:lineRule="auto"/>
        <w:ind w:left="567" w:hanging="567"/>
        <w:jc w:val="both"/>
        <w:rPr>
          <w:rFonts w:ascii="Georgia" w:hAnsi="Georgia"/>
        </w:rPr>
      </w:pPr>
      <w:proofErr w:type="spellStart"/>
      <w:r w:rsidRPr="00CA7135">
        <w:rPr>
          <w:rFonts w:ascii="Georgia" w:hAnsi="Georgia"/>
        </w:rPr>
        <w:t>Portes</w:t>
      </w:r>
      <w:proofErr w:type="spellEnd"/>
      <w:r w:rsidRPr="00CA7135">
        <w:rPr>
          <w:rFonts w:ascii="Georgia" w:hAnsi="Georgia"/>
        </w:rPr>
        <w:t xml:space="preserve">, A. (1998). Social capital. Its origins and applications in modern sociology. </w:t>
      </w:r>
      <w:r w:rsidRPr="00CA7135">
        <w:rPr>
          <w:rFonts w:ascii="Georgia" w:hAnsi="Georgia"/>
          <w:i/>
        </w:rPr>
        <w:t>Annual Review of Sociology, 24</w:t>
      </w:r>
      <w:r w:rsidRPr="00CA7135">
        <w:rPr>
          <w:rFonts w:ascii="Georgia" w:hAnsi="Georgia"/>
        </w:rPr>
        <w:t xml:space="preserve">, 1–24. </w:t>
      </w:r>
    </w:p>
    <w:p w14:paraId="54CA23F0" w14:textId="77777777" w:rsidR="00A07550" w:rsidRPr="00CA7135" w:rsidRDefault="00A07550" w:rsidP="00A07550">
      <w:pPr>
        <w:spacing w:line="360" w:lineRule="auto"/>
        <w:ind w:left="567" w:hanging="567"/>
        <w:jc w:val="both"/>
        <w:rPr>
          <w:rFonts w:ascii="Georgia" w:hAnsi="Georgia" w:cs="Times-Roman"/>
        </w:rPr>
      </w:pPr>
      <w:proofErr w:type="spellStart"/>
      <w:r w:rsidRPr="00CA7135">
        <w:rPr>
          <w:rFonts w:ascii="Georgia" w:hAnsi="Georgia" w:cs="Times-Roman"/>
        </w:rPr>
        <w:t>Portes</w:t>
      </w:r>
      <w:proofErr w:type="spellEnd"/>
      <w:r w:rsidRPr="00CA7135">
        <w:rPr>
          <w:rFonts w:ascii="Georgia" w:hAnsi="Georgia" w:cs="Times-Roman"/>
        </w:rPr>
        <w:t xml:space="preserve">, A. (2014). Downsides of social capital. </w:t>
      </w:r>
      <w:r w:rsidRPr="00CA7135">
        <w:rPr>
          <w:rFonts w:ascii="Georgia" w:hAnsi="Georgia"/>
          <w:i/>
        </w:rPr>
        <w:t xml:space="preserve">Proceedings of the National Academy of Sciences, </w:t>
      </w:r>
      <w:r w:rsidRPr="00CA7135">
        <w:rPr>
          <w:rFonts w:ascii="Georgia" w:hAnsi="Georgia" w:cs="Times-Roman"/>
          <w:i/>
        </w:rPr>
        <w:t>111</w:t>
      </w:r>
      <w:r w:rsidRPr="00CA7135">
        <w:rPr>
          <w:rFonts w:ascii="Georgia" w:hAnsi="Georgia" w:cs="Times-Roman"/>
        </w:rPr>
        <w:t>(52), 18407–18408</w:t>
      </w:r>
    </w:p>
    <w:p w14:paraId="69D195E3" w14:textId="77777777" w:rsidR="00A07550" w:rsidRPr="00CA7135" w:rsidRDefault="00A07550" w:rsidP="00A07550">
      <w:pPr>
        <w:spacing w:line="360" w:lineRule="auto"/>
        <w:ind w:left="567" w:hanging="567"/>
        <w:jc w:val="both"/>
        <w:rPr>
          <w:rFonts w:ascii="Georgia" w:hAnsi="Georgia"/>
          <w:lang w:val="en-GB"/>
        </w:rPr>
      </w:pPr>
      <w:r w:rsidRPr="00CA7135">
        <w:rPr>
          <w:rFonts w:ascii="Georgia" w:hAnsi="Georgia"/>
          <w:lang w:val="en-GB"/>
        </w:rPr>
        <w:t xml:space="preserve">Putnam, R. D. (1995a). Turning in, turning out: The strange disappearance of social capital in America. </w:t>
      </w:r>
      <w:r w:rsidRPr="00CA7135">
        <w:rPr>
          <w:rFonts w:ascii="Georgia" w:hAnsi="Georgia"/>
          <w:i/>
          <w:lang w:val="en-GB"/>
        </w:rPr>
        <w:t>Political Science and Politics, 28</w:t>
      </w:r>
      <w:r w:rsidRPr="00CA7135">
        <w:rPr>
          <w:rFonts w:ascii="Georgia" w:hAnsi="Georgia"/>
          <w:lang w:val="en-GB"/>
        </w:rPr>
        <w:t xml:space="preserve">, 664–683. </w:t>
      </w:r>
    </w:p>
    <w:p w14:paraId="28700E4B" w14:textId="77777777" w:rsidR="00A07550" w:rsidRPr="00CA7135" w:rsidRDefault="00A07550" w:rsidP="00A07550">
      <w:pPr>
        <w:autoSpaceDE w:val="0"/>
        <w:autoSpaceDN w:val="0"/>
        <w:adjustRightInd w:val="0"/>
        <w:spacing w:line="312" w:lineRule="auto"/>
        <w:jc w:val="both"/>
        <w:rPr>
          <w:rFonts w:ascii="Georgia" w:hAnsi="Georgia"/>
          <w:lang w:val="en-GB"/>
        </w:rPr>
      </w:pPr>
      <w:r w:rsidRPr="00CA7135">
        <w:rPr>
          <w:rFonts w:ascii="Georgia" w:hAnsi="Georgia"/>
          <w:lang w:val="en-GB"/>
        </w:rPr>
        <w:lastRenderedPageBreak/>
        <w:t xml:space="preserve">Putnam, R. D. (1995b). America’s declining social capital. </w:t>
      </w:r>
      <w:r w:rsidRPr="00CA7135">
        <w:rPr>
          <w:rFonts w:ascii="Georgia" w:hAnsi="Georgia"/>
          <w:i/>
          <w:lang w:val="en-GB"/>
        </w:rPr>
        <w:t>Journal of democracy 6</w:t>
      </w:r>
      <w:r w:rsidRPr="00CA7135">
        <w:rPr>
          <w:rFonts w:ascii="Georgia" w:hAnsi="Georgia"/>
          <w:lang w:val="en-GB"/>
        </w:rPr>
        <w:t>(1), 65-78.</w:t>
      </w:r>
    </w:p>
    <w:p w14:paraId="6DE10B24" w14:textId="77777777" w:rsidR="00A07550" w:rsidRPr="00CA7135" w:rsidRDefault="00A07550" w:rsidP="00A07550">
      <w:pPr>
        <w:spacing w:line="360" w:lineRule="auto"/>
        <w:ind w:left="567" w:hanging="567"/>
        <w:jc w:val="both"/>
        <w:rPr>
          <w:rFonts w:ascii="Georgia" w:hAnsi="Georgia"/>
          <w:lang w:val="en-GB"/>
        </w:rPr>
      </w:pPr>
      <w:r w:rsidRPr="00CA7135">
        <w:rPr>
          <w:rFonts w:ascii="Georgia" w:hAnsi="Georgia"/>
        </w:rPr>
        <w:t xml:space="preserve">Putnam, R. (2000). </w:t>
      </w:r>
      <w:r w:rsidRPr="00CA7135">
        <w:rPr>
          <w:rFonts w:ascii="Georgia" w:hAnsi="Georgia"/>
          <w:i/>
        </w:rPr>
        <w:t>Bowling alone. The collapse and revival of American community</w:t>
      </w:r>
      <w:r w:rsidRPr="00CA7135">
        <w:rPr>
          <w:rFonts w:ascii="Georgia" w:hAnsi="Georgia"/>
        </w:rPr>
        <w:t>. New York: Simon &amp; Schuster.</w:t>
      </w:r>
    </w:p>
    <w:p w14:paraId="6D75513F" w14:textId="77777777" w:rsidR="00A07550" w:rsidRPr="00CA7135" w:rsidRDefault="00A07550" w:rsidP="00A07550">
      <w:pPr>
        <w:autoSpaceDE w:val="0"/>
        <w:autoSpaceDN w:val="0"/>
        <w:adjustRightInd w:val="0"/>
        <w:spacing w:line="360" w:lineRule="auto"/>
        <w:ind w:left="567" w:hanging="567"/>
        <w:jc w:val="both"/>
        <w:rPr>
          <w:rFonts w:ascii="Georgia" w:hAnsi="Georgia"/>
          <w:lang w:val="en-GB"/>
        </w:rPr>
      </w:pPr>
      <w:r w:rsidRPr="00CA7135">
        <w:rPr>
          <w:rFonts w:ascii="Georgia" w:hAnsi="Georgia"/>
          <w:lang w:val="en-GB"/>
        </w:rPr>
        <w:t xml:space="preserve">Putnam, R.D. &amp; Campbell D.E. (2012). </w:t>
      </w:r>
      <w:r w:rsidRPr="00CA7135">
        <w:rPr>
          <w:rFonts w:ascii="Georgia" w:hAnsi="Georgia"/>
          <w:i/>
          <w:lang w:val="en-GB"/>
        </w:rPr>
        <w:t>American Grace. How Religion Divides and Unites</w:t>
      </w:r>
      <w:r w:rsidRPr="00CA7135">
        <w:rPr>
          <w:rFonts w:ascii="Georgia" w:hAnsi="Georgia"/>
          <w:lang w:val="en-GB"/>
        </w:rPr>
        <w:t xml:space="preserve"> </w:t>
      </w:r>
      <w:r w:rsidRPr="00CA7135">
        <w:rPr>
          <w:rFonts w:ascii="Georgia" w:hAnsi="Georgia"/>
          <w:i/>
          <w:lang w:val="en-GB"/>
        </w:rPr>
        <w:t>Us</w:t>
      </w:r>
      <w:r w:rsidRPr="00CA7135">
        <w:rPr>
          <w:rFonts w:ascii="Georgia" w:hAnsi="Georgia"/>
          <w:lang w:val="en-GB"/>
        </w:rPr>
        <w:t xml:space="preserve">. New York: Simon &amp; Schuster. </w:t>
      </w:r>
    </w:p>
    <w:p w14:paraId="48BAD0C0" w14:textId="77777777" w:rsidR="00A07550" w:rsidRPr="003B4134" w:rsidRDefault="00A07550" w:rsidP="00A07550">
      <w:pPr>
        <w:autoSpaceDE w:val="0"/>
        <w:autoSpaceDN w:val="0"/>
        <w:adjustRightInd w:val="0"/>
        <w:spacing w:line="360" w:lineRule="auto"/>
        <w:ind w:left="567" w:hanging="567"/>
        <w:jc w:val="both"/>
        <w:rPr>
          <w:rFonts w:ascii="Georgia" w:hAnsi="Georgia"/>
          <w:lang w:val="en-GB"/>
        </w:rPr>
      </w:pPr>
      <w:r w:rsidRPr="00CA7135">
        <w:rPr>
          <w:rFonts w:ascii="Georgia" w:hAnsi="Georgia"/>
        </w:rPr>
        <w:t xml:space="preserve">Ruiter, S., &amp; Graaf, N.D., de  (2006). </w:t>
      </w:r>
      <w:r w:rsidRPr="00CA7135">
        <w:rPr>
          <w:rFonts w:ascii="Georgia" w:hAnsi="Georgia"/>
          <w:lang w:val="en-GB"/>
        </w:rPr>
        <w:t xml:space="preserve">National context, religiosity and volunteering: Results from 53 countries. </w:t>
      </w:r>
      <w:r w:rsidRPr="003B4134">
        <w:rPr>
          <w:rFonts w:ascii="Georgia" w:hAnsi="Georgia"/>
          <w:i/>
          <w:lang w:val="en-GB"/>
        </w:rPr>
        <w:t xml:space="preserve">American Sociological Review, 71 </w:t>
      </w:r>
      <w:r w:rsidRPr="003B4134">
        <w:rPr>
          <w:rFonts w:ascii="Georgia" w:hAnsi="Georgia"/>
          <w:lang w:val="en-GB"/>
        </w:rPr>
        <w:t>(2), 191–210.</w:t>
      </w:r>
    </w:p>
    <w:p w14:paraId="41E7411F" w14:textId="77777777" w:rsidR="00A07550" w:rsidRPr="003B4134" w:rsidRDefault="00A07550" w:rsidP="00A07550">
      <w:pPr>
        <w:autoSpaceDE w:val="0"/>
        <w:autoSpaceDN w:val="0"/>
        <w:adjustRightInd w:val="0"/>
        <w:spacing w:line="360" w:lineRule="auto"/>
        <w:ind w:left="567" w:hanging="567"/>
        <w:jc w:val="both"/>
        <w:rPr>
          <w:rFonts w:ascii="Georgia" w:hAnsi="Georgia"/>
          <w:color w:val="000033"/>
          <w:lang w:val="en-GB"/>
        </w:rPr>
      </w:pPr>
      <w:r w:rsidRPr="003B4134">
        <w:rPr>
          <w:rFonts w:ascii="Georgia" w:hAnsi="Georgia"/>
          <w:color w:val="000033"/>
          <w:lang w:val="en-GB"/>
        </w:rPr>
        <w:t xml:space="preserve">Schmeets, H., &amp; Peters, F. W. C. (2016). De </w:t>
      </w:r>
      <w:proofErr w:type="spellStart"/>
      <w:r w:rsidRPr="003B4134">
        <w:rPr>
          <w:rFonts w:ascii="Georgia" w:hAnsi="Georgia"/>
          <w:color w:val="000033"/>
          <w:lang w:val="en-GB"/>
        </w:rPr>
        <w:t>rol</w:t>
      </w:r>
      <w:proofErr w:type="spellEnd"/>
      <w:r w:rsidRPr="003B4134">
        <w:rPr>
          <w:rFonts w:ascii="Georgia" w:hAnsi="Georgia"/>
          <w:color w:val="000033"/>
          <w:lang w:val="en-GB"/>
        </w:rPr>
        <w:t xml:space="preserve"> van </w:t>
      </w:r>
      <w:proofErr w:type="spellStart"/>
      <w:r w:rsidRPr="003B4134">
        <w:rPr>
          <w:rFonts w:ascii="Georgia" w:hAnsi="Georgia"/>
          <w:color w:val="000033"/>
          <w:lang w:val="en-GB"/>
        </w:rPr>
        <w:t>religie</w:t>
      </w:r>
      <w:proofErr w:type="spellEnd"/>
      <w:r w:rsidRPr="003B4134">
        <w:rPr>
          <w:rFonts w:ascii="Georgia" w:hAnsi="Georgia"/>
          <w:color w:val="000033"/>
          <w:lang w:val="en-GB"/>
        </w:rPr>
        <w:t xml:space="preserve"> in </w:t>
      </w:r>
      <w:proofErr w:type="spellStart"/>
      <w:r w:rsidRPr="003B4134">
        <w:rPr>
          <w:rFonts w:ascii="Georgia" w:hAnsi="Georgia"/>
          <w:color w:val="000033"/>
          <w:lang w:val="en-GB"/>
        </w:rPr>
        <w:t>orgaandonatie</w:t>
      </w:r>
      <w:proofErr w:type="spellEnd"/>
      <w:r w:rsidRPr="003B4134">
        <w:rPr>
          <w:rFonts w:ascii="Georgia" w:hAnsi="Georgia"/>
          <w:color w:val="000033"/>
          <w:lang w:val="en-GB"/>
        </w:rPr>
        <w:t xml:space="preserve">. [The role of religion in organ donation] </w:t>
      </w:r>
      <w:proofErr w:type="spellStart"/>
      <w:r w:rsidRPr="003B4134">
        <w:rPr>
          <w:rFonts w:ascii="Georgia" w:hAnsi="Georgia"/>
          <w:i/>
          <w:color w:val="000033"/>
          <w:lang w:val="en-GB"/>
        </w:rPr>
        <w:t>Tijdschrift</w:t>
      </w:r>
      <w:proofErr w:type="spellEnd"/>
      <w:r w:rsidRPr="003B4134">
        <w:rPr>
          <w:rFonts w:ascii="Georgia" w:hAnsi="Georgia"/>
          <w:i/>
          <w:color w:val="000033"/>
          <w:lang w:val="en-GB"/>
        </w:rPr>
        <w:t xml:space="preserve"> </w:t>
      </w:r>
      <w:proofErr w:type="spellStart"/>
      <w:r w:rsidRPr="003B4134">
        <w:rPr>
          <w:rFonts w:ascii="Georgia" w:hAnsi="Georgia"/>
          <w:i/>
          <w:color w:val="000033"/>
          <w:lang w:val="en-GB"/>
        </w:rPr>
        <w:t>voor</w:t>
      </w:r>
      <w:proofErr w:type="spellEnd"/>
      <w:r w:rsidRPr="003B4134">
        <w:rPr>
          <w:rFonts w:ascii="Georgia" w:hAnsi="Georgia"/>
          <w:i/>
          <w:color w:val="000033"/>
          <w:lang w:val="en-GB"/>
        </w:rPr>
        <w:t xml:space="preserve"> </w:t>
      </w:r>
      <w:proofErr w:type="spellStart"/>
      <w:r w:rsidRPr="003B4134">
        <w:rPr>
          <w:rFonts w:ascii="Georgia" w:hAnsi="Georgia"/>
          <w:i/>
          <w:color w:val="000033"/>
          <w:lang w:val="en-GB"/>
        </w:rPr>
        <w:t>Recht</w:t>
      </w:r>
      <w:proofErr w:type="spellEnd"/>
      <w:r w:rsidRPr="003B4134">
        <w:rPr>
          <w:rFonts w:ascii="Georgia" w:hAnsi="Georgia"/>
          <w:i/>
          <w:color w:val="000033"/>
          <w:lang w:val="en-GB"/>
        </w:rPr>
        <w:t xml:space="preserve">, </w:t>
      </w:r>
      <w:proofErr w:type="spellStart"/>
      <w:r w:rsidRPr="003B4134">
        <w:rPr>
          <w:rFonts w:ascii="Georgia" w:hAnsi="Georgia"/>
          <w:i/>
          <w:color w:val="000033"/>
          <w:lang w:val="en-GB"/>
        </w:rPr>
        <w:t>Religie</w:t>
      </w:r>
      <w:proofErr w:type="spellEnd"/>
      <w:r w:rsidRPr="003B4134">
        <w:rPr>
          <w:rFonts w:ascii="Georgia" w:hAnsi="Georgia"/>
          <w:i/>
          <w:color w:val="000033"/>
          <w:lang w:val="en-GB"/>
        </w:rPr>
        <w:t xml:space="preserve"> </w:t>
      </w:r>
      <w:proofErr w:type="spellStart"/>
      <w:r w:rsidRPr="003B4134">
        <w:rPr>
          <w:rFonts w:ascii="Georgia" w:hAnsi="Georgia"/>
          <w:i/>
          <w:color w:val="000033"/>
          <w:lang w:val="en-GB"/>
        </w:rPr>
        <w:t>en</w:t>
      </w:r>
      <w:proofErr w:type="spellEnd"/>
      <w:r w:rsidRPr="003B4134">
        <w:rPr>
          <w:rFonts w:ascii="Georgia" w:hAnsi="Georgia"/>
          <w:i/>
          <w:color w:val="000033"/>
          <w:lang w:val="en-GB"/>
        </w:rPr>
        <w:t xml:space="preserve"> </w:t>
      </w:r>
      <w:proofErr w:type="spellStart"/>
      <w:r w:rsidRPr="003B4134">
        <w:rPr>
          <w:rFonts w:ascii="Georgia" w:hAnsi="Georgia"/>
          <w:i/>
          <w:color w:val="000033"/>
          <w:lang w:val="en-GB"/>
        </w:rPr>
        <w:t>Beleid</w:t>
      </w:r>
      <w:proofErr w:type="spellEnd"/>
      <w:r w:rsidRPr="003B4134">
        <w:rPr>
          <w:rFonts w:ascii="Georgia" w:hAnsi="Georgia"/>
          <w:i/>
          <w:color w:val="000033"/>
          <w:lang w:val="en-GB"/>
        </w:rPr>
        <w:t>, 7</w:t>
      </w:r>
      <w:r w:rsidRPr="003B4134">
        <w:rPr>
          <w:rFonts w:ascii="Georgia" w:hAnsi="Georgia"/>
          <w:color w:val="000033"/>
          <w:lang w:val="en-GB"/>
        </w:rPr>
        <w:t>(3), 24-35.</w:t>
      </w:r>
    </w:p>
    <w:p w14:paraId="5FBA2743" w14:textId="77777777" w:rsidR="00A07550" w:rsidRPr="00CA7135" w:rsidRDefault="00A07550" w:rsidP="00A07550">
      <w:pPr>
        <w:spacing w:line="360" w:lineRule="auto"/>
        <w:ind w:left="567" w:hanging="567"/>
        <w:jc w:val="both"/>
        <w:rPr>
          <w:rFonts w:ascii="Georgia" w:hAnsi="Georgia"/>
          <w:lang w:val="fr-FR"/>
        </w:rPr>
      </w:pPr>
      <w:r w:rsidRPr="00CA7135">
        <w:rPr>
          <w:rFonts w:ascii="Georgia" w:hAnsi="Georgia"/>
          <w:lang w:val="fr-FR"/>
        </w:rPr>
        <w:t xml:space="preserve">Schmeets, H. (2019). </w:t>
      </w:r>
      <w:proofErr w:type="spellStart"/>
      <w:r w:rsidRPr="00CA7135">
        <w:rPr>
          <w:rFonts w:ascii="Georgia" w:hAnsi="Georgia"/>
          <w:lang w:val="fr-FR"/>
        </w:rPr>
        <w:t>Religie</w:t>
      </w:r>
      <w:proofErr w:type="spellEnd"/>
      <w:r w:rsidRPr="00CA7135">
        <w:rPr>
          <w:rFonts w:ascii="Georgia" w:hAnsi="Georgia"/>
          <w:lang w:val="fr-FR"/>
        </w:rPr>
        <w:t xml:space="preserve"> en sociale </w:t>
      </w:r>
      <w:proofErr w:type="spellStart"/>
      <w:r w:rsidRPr="00CA7135">
        <w:rPr>
          <w:rFonts w:ascii="Georgia" w:hAnsi="Georgia"/>
          <w:lang w:val="fr-FR"/>
        </w:rPr>
        <w:t>cohesie</w:t>
      </w:r>
      <w:proofErr w:type="spellEnd"/>
      <w:r w:rsidRPr="00CA7135">
        <w:rPr>
          <w:rFonts w:ascii="Georgia" w:hAnsi="Georgia"/>
          <w:lang w:val="fr-FR"/>
        </w:rPr>
        <w:t xml:space="preserve"> [Religion and social </w:t>
      </w:r>
      <w:proofErr w:type="spellStart"/>
      <w:r w:rsidRPr="00CA7135">
        <w:rPr>
          <w:rFonts w:ascii="Georgia" w:hAnsi="Georgia"/>
          <w:lang w:val="fr-FR"/>
        </w:rPr>
        <w:t>cohesion</w:t>
      </w:r>
      <w:proofErr w:type="spellEnd"/>
      <w:r w:rsidRPr="00CA7135">
        <w:rPr>
          <w:rFonts w:ascii="Georgia" w:hAnsi="Georgia"/>
          <w:lang w:val="fr-FR"/>
        </w:rPr>
        <w:t xml:space="preserve">], </w:t>
      </w:r>
      <w:proofErr w:type="spellStart"/>
      <w:r w:rsidRPr="00CA7135">
        <w:rPr>
          <w:rFonts w:ascii="Georgia" w:hAnsi="Georgia"/>
          <w:lang w:val="fr-FR"/>
        </w:rPr>
        <w:t>Statistische</w:t>
      </w:r>
      <w:proofErr w:type="spellEnd"/>
      <w:r w:rsidRPr="00CA7135">
        <w:rPr>
          <w:rFonts w:ascii="Georgia" w:hAnsi="Georgia"/>
          <w:lang w:val="fr-FR"/>
        </w:rPr>
        <w:t xml:space="preserve"> Trends</w:t>
      </w:r>
      <w:r w:rsidRPr="00CA7135">
        <w:rPr>
          <w:rFonts w:ascii="Georgia" w:hAnsi="Georgia"/>
          <w:i/>
          <w:lang w:val="fr-FR"/>
        </w:rPr>
        <w:t xml:space="preserve">, </w:t>
      </w:r>
      <w:r w:rsidRPr="00CA7135">
        <w:rPr>
          <w:rFonts w:ascii="Georgia" w:hAnsi="Georgia"/>
          <w:lang w:val="fr-FR"/>
        </w:rPr>
        <w:t xml:space="preserve">1-21. </w:t>
      </w:r>
    </w:p>
    <w:p w14:paraId="03812FDA" w14:textId="77777777" w:rsidR="00A07550" w:rsidRPr="00CA7135" w:rsidRDefault="00A07550" w:rsidP="00A07550">
      <w:pPr>
        <w:spacing w:line="360" w:lineRule="auto"/>
        <w:ind w:left="567" w:hanging="567"/>
        <w:jc w:val="both"/>
        <w:rPr>
          <w:rFonts w:ascii="Georgia" w:hAnsi="Georgia"/>
        </w:rPr>
      </w:pPr>
      <w:r w:rsidRPr="003B4134">
        <w:rPr>
          <w:rFonts w:ascii="Georgia" w:hAnsi="Georgia"/>
          <w:lang w:val="nl-NL"/>
        </w:rPr>
        <w:t xml:space="preserve">Schmeets, H. &amp; Te </w:t>
      </w:r>
      <w:proofErr w:type="spellStart"/>
      <w:r w:rsidRPr="003B4134">
        <w:rPr>
          <w:rFonts w:ascii="Georgia" w:hAnsi="Georgia"/>
          <w:lang w:val="nl-NL"/>
        </w:rPr>
        <w:t>Riele</w:t>
      </w:r>
      <w:proofErr w:type="spellEnd"/>
      <w:r w:rsidRPr="003B4134">
        <w:rPr>
          <w:rFonts w:ascii="Georgia" w:hAnsi="Georgia"/>
          <w:lang w:val="nl-NL"/>
        </w:rPr>
        <w:t xml:space="preserve">, S. (2014). </w:t>
      </w:r>
      <w:r w:rsidRPr="00CA7135">
        <w:rPr>
          <w:rFonts w:ascii="Georgia" w:hAnsi="Georgia"/>
        </w:rPr>
        <w:t xml:space="preserve">Declining Social Cohesion in The Netherlands? </w:t>
      </w:r>
      <w:r w:rsidRPr="00CA7135">
        <w:rPr>
          <w:rFonts w:ascii="Georgia" w:hAnsi="Georgia"/>
          <w:i/>
        </w:rPr>
        <w:t>Social Indicators Research, 115</w:t>
      </w:r>
      <w:r w:rsidRPr="00CA7135">
        <w:rPr>
          <w:rFonts w:ascii="Georgia" w:hAnsi="Georgia"/>
        </w:rPr>
        <w:t>(2), 791-812.</w:t>
      </w:r>
    </w:p>
    <w:p w14:paraId="0E157100" w14:textId="77777777" w:rsidR="00A07550" w:rsidRPr="00CA7135" w:rsidRDefault="00A07550" w:rsidP="00A07550">
      <w:pPr>
        <w:autoSpaceDE w:val="0"/>
        <w:autoSpaceDN w:val="0"/>
        <w:adjustRightInd w:val="0"/>
        <w:spacing w:line="360" w:lineRule="auto"/>
        <w:ind w:left="567" w:hanging="567"/>
        <w:jc w:val="both"/>
        <w:rPr>
          <w:rFonts w:ascii="Georgia" w:hAnsi="Georgia"/>
          <w:lang w:val="en-GB" w:eastAsia="nl-NL"/>
        </w:rPr>
      </w:pPr>
      <w:r w:rsidRPr="00CA7135">
        <w:rPr>
          <w:rFonts w:ascii="Georgia" w:hAnsi="Georgia"/>
          <w:lang w:val="en-GB" w:eastAsia="nl-NL"/>
        </w:rPr>
        <w:t xml:space="preserve">Sharp, C. &amp; Randhawa, G. (2012). Social capital and Deceased Organ Donation, In: Randhawa (ed.) </w:t>
      </w:r>
      <w:r w:rsidRPr="00CA7135">
        <w:rPr>
          <w:rFonts w:ascii="Georgia" w:hAnsi="Georgia"/>
          <w:i/>
        </w:rPr>
        <w:t>Organ Donation and Transplantation</w:t>
      </w:r>
      <w:r w:rsidRPr="00CA7135">
        <w:rPr>
          <w:rFonts w:ascii="Georgia" w:hAnsi="Georgia"/>
        </w:rPr>
        <w:t xml:space="preserve">, London: </w:t>
      </w:r>
      <w:proofErr w:type="spellStart"/>
      <w:r w:rsidRPr="00CA7135">
        <w:rPr>
          <w:rFonts w:ascii="Georgia" w:hAnsi="Georgia"/>
        </w:rPr>
        <w:t>IntechOpen</w:t>
      </w:r>
      <w:proofErr w:type="spellEnd"/>
      <w:r w:rsidRPr="00CA7135">
        <w:rPr>
          <w:rFonts w:ascii="Georgia" w:hAnsi="Georgia"/>
        </w:rPr>
        <w:t xml:space="preserve">, </w:t>
      </w:r>
      <w:r w:rsidRPr="00CA7135">
        <w:rPr>
          <w:rFonts w:ascii="Georgia" w:hAnsi="Georgia"/>
          <w:lang w:val="en-GB" w:eastAsia="nl-NL"/>
        </w:rPr>
        <w:t xml:space="preserve">115-136. </w:t>
      </w:r>
    </w:p>
    <w:p w14:paraId="679CC651" w14:textId="77777777" w:rsidR="00A07550" w:rsidRPr="00CA7135" w:rsidRDefault="00A07550" w:rsidP="00A07550">
      <w:pPr>
        <w:autoSpaceDE w:val="0"/>
        <w:autoSpaceDN w:val="0"/>
        <w:adjustRightInd w:val="0"/>
        <w:spacing w:line="360" w:lineRule="auto"/>
        <w:ind w:left="567" w:hanging="567"/>
        <w:jc w:val="both"/>
        <w:rPr>
          <w:rFonts w:ascii="Georgia" w:hAnsi="Georgia" w:cs="Times-Roman"/>
          <w:lang w:val="en-GB"/>
        </w:rPr>
      </w:pPr>
      <w:r w:rsidRPr="00CA7135">
        <w:rPr>
          <w:rFonts w:ascii="Georgia" w:hAnsi="Georgia" w:cs="Times-Roman"/>
        </w:rPr>
        <w:t xml:space="preserve">Smidt, C.E. (2003). Religion as social capital: producing the common good. </w:t>
      </w:r>
      <w:r w:rsidRPr="00CA7135">
        <w:rPr>
          <w:rFonts w:ascii="Georgia" w:hAnsi="Georgia" w:cs="Times-Roman"/>
          <w:lang w:val="en-GB"/>
        </w:rPr>
        <w:t>Waco: Baylor University Press.</w:t>
      </w:r>
    </w:p>
    <w:p w14:paraId="04710FE9" w14:textId="77777777" w:rsidR="00A07550" w:rsidRPr="00CA7135" w:rsidRDefault="00A07550" w:rsidP="00A07550">
      <w:pPr>
        <w:spacing w:line="360" w:lineRule="auto"/>
        <w:ind w:left="567" w:hanging="567"/>
        <w:jc w:val="both"/>
        <w:rPr>
          <w:rFonts w:ascii="Georgia" w:hAnsi="Georgia"/>
          <w:bCs/>
        </w:rPr>
      </w:pPr>
      <w:proofErr w:type="spellStart"/>
      <w:r w:rsidRPr="00CA7135">
        <w:rPr>
          <w:rFonts w:ascii="Georgia" w:hAnsi="Georgia"/>
        </w:rPr>
        <w:t>Tenenhaus</w:t>
      </w:r>
      <w:proofErr w:type="spellEnd"/>
      <w:r w:rsidRPr="00CA7135">
        <w:rPr>
          <w:rFonts w:ascii="Georgia" w:hAnsi="Georgia"/>
        </w:rPr>
        <w:t xml:space="preserve">, M. (2004). PLS regression and PLS path modeling for multiple table analysis. COMPSTAT’ 2004 Symposium, 1–12. </w:t>
      </w:r>
    </w:p>
    <w:p w14:paraId="007C0224" w14:textId="77777777" w:rsidR="00A07550" w:rsidRPr="00CA7135" w:rsidRDefault="00A07550" w:rsidP="00A07550">
      <w:pPr>
        <w:autoSpaceDE w:val="0"/>
        <w:autoSpaceDN w:val="0"/>
        <w:adjustRightInd w:val="0"/>
        <w:spacing w:line="360" w:lineRule="auto"/>
        <w:ind w:left="567" w:hanging="567"/>
        <w:jc w:val="both"/>
        <w:rPr>
          <w:rFonts w:ascii="Georgia" w:hAnsi="Georgia"/>
          <w:color w:val="000033"/>
        </w:rPr>
      </w:pPr>
      <w:proofErr w:type="spellStart"/>
      <w:r w:rsidRPr="00CA7135">
        <w:rPr>
          <w:rFonts w:ascii="Georgia" w:hAnsi="Georgia"/>
          <w:color w:val="000033"/>
        </w:rPr>
        <w:t>Uslaner</w:t>
      </w:r>
      <w:proofErr w:type="spellEnd"/>
      <w:r w:rsidRPr="00CA7135">
        <w:rPr>
          <w:rFonts w:ascii="Georgia" w:hAnsi="Georgia"/>
          <w:color w:val="000033"/>
        </w:rPr>
        <w:t xml:space="preserve">, E. M. (2002). </w:t>
      </w:r>
      <w:r w:rsidRPr="00CA7135">
        <w:rPr>
          <w:rFonts w:ascii="Georgia" w:hAnsi="Georgia"/>
          <w:i/>
          <w:color w:val="000033"/>
        </w:rPr>
        <w:t>The moral foundations of trust.</w:t>
      </w:r>
      <w:r w:rsidRPr="00CA7135">
        <w:rPr>
          <w:rFonts w:ascii="Georgia" w:hAnsi="Georgia"/>
          <w:color w:val="000033"/>
        </w:rPr>
        <w:t xml:space="preserve"> Cambridge University Press.</w:t>
      </w:r>
    </w:p>
    <w:p w14:paraId="306ABDCD" w14:textId="77777777" w:rsidR="00A07550" w:rsidRPr="00CA7135" w:rsidRDefault="00A07550" w:rsidP="00A07550">
      <w:pPr>
        <w:spacing w:line="360" w:lineRule="auto"/>
        <w:ind w:left="567" w:hanging="567"/>
        <w:jc w:val="both"/>
        <w:rPr>
          <w:rFonts w:ascii="Georgia" w:hAnsi="Georgia"/>
          <w:i/>
          <w:lang w:val="en-GB"/>
        </w:rPr>
      </w:pPr>
      <w:r w:rsidRPr="00CA7135">
        <w:rPr>
          <w:rFonts w:ascii="Georgia" w:hAnsi="Georgia"/>
        </w:rPr>
        <w:t xml:space="preserve">Van </w:t>
      </w:r>
      <w:proofErr w:type="spellStart"/>
      <w:r w:rsidRPr="00CA7135">
        <w:rPr>
          <w:rFonts w:ascii="Georgia" w:hAnsi="Georgia"/>
        </w:rPr>
        <w:t>Beuningen</w:t>
      </w:r>
      <w:proofErr w:type="spellEnd"/>
      <w:r w:rsidRPr="00CA7135">
        <w:rPr>
          <w:rFonts w:ascii="Georgia" w:hAnsi="Georgia"/>
        </w:rPr>
        <w:t xml:space="preserve">, J. &amp; Schmeets, H. (2013). </w:t>
      </w:r>
      <w:r w:rsidRPr="00CA7135">
        <w:rPr>
          <w:rFonts w:ascii="Georgia" w:hAnsi="Georgia"/>
          <w:lang w:val="en-GB"/>
        </w:rPr>
        <w:t xml:space="preserve">Developing a Social Capital Index for the Netherlands, </w:t>
      </w:r>
      <w:r w:rsidRPr="00CA7135">
        <w:rPr>
          <w:rFonts w:ascii="Georgia" w:hAnsi="Georgia"/>
          <w:i/>
          <w:lang w:val="en-GB"/>
        </w:rPr>
        <w:t xml:space="preserve">Social Indicators Research, </w:t>
      </w:r>
      <w:r w:rsidRPr="00CA7135">
        <w:rPr>
          <w:rFonts w:ascii="Georgia" w:eastAsia="MS Mincho" w:hAnsi="Georgia"/>
          <w:i/>
          <w:lang w:val="en-GB" w:eastAsia="ja-JP"/>
        </w:rPr>
        <w:t>113</w:t>
      </w:r>
      <w:r w:rsidRPr="00CA7135">
        <w:rPr>
          <w:rFonts w:ascii="Georgia" w:eastAsia="MS Mincho" w:hAnsi="Georgia"/>
          <w:lang w:val="en-GB" w:eastAsia="ja-JP"/>
        </w:rPr>
        <w:t>(3), 859-886</w:t>
      </w:r>
      <w:r w:rsidRPr="00CA7135">
        <w:rPr>
          <w:rFonts w:ascii="Georgia" w:hAnsi="Georgia"/>
          <w:i/>
          <w:lang w:val="en-GB"/>
        </w:rPr>
        <w:t xml:space="preserve">. </w:t>
      </w:r>
    </w:p>
    <w:p w14:paraId="0A002716" w14:textId="77777777" w:rsidR="00A07550" w:rsidRPr="00CA7135" w:rsidRDefault="00A07550" w:rsidP="00A07550">
      <w:pPr>
        <w:spacing w:line="360" w:lineRule="auto"/>
        <w:ind w:left="567" w:hanging="567"/>
        <w:jc w:val="both"/>
        <w:rPr>
          <w:rFonts w:ascii="Georgia" w:hAnsi="Georgia"/>
          <w:lang w:val="nl-NL"/>
        </w:rPr>
      </w:pPr>
      <w:r w:rsidRPr="00CA7135">
        <w:rPr>
          <w:rFonts w:ascii="Georgia" w:hAnsi="Georgia"/>
          <w:lang w:val="nl-NL"/>
        </w:rPr>
        <w:t xml:space="preserve">Van Beuningen, J. &amp; Schmeets, H. (2015). </w:t>
      </w:r>
      <w:r w:rsidRPr="00CA7135">
        <w:rPr>
          <w:rFonts w:ascii="Georgia" w:hAnsi="Georgia"/>
        </w:rPr>
        <w:t xml:space="preserve">De </w:t>
      </w:r>
      <w:proofErr w:type="spellStart"/>
      <w:r w:rsidRPr="00CA7135">
        <w:rPr>
          <w:rFonts w:ascii="Georgia" w:hAnsi="Georgia"/>
        </w:rPr>
        <w:t>meetlat</w:t>
      </w:r>
      <w:proofErr w:type="spellEnd"/>
      <w:r w:rsidRPr="00CA7135">
        <w:rPr>
          <w:rFonts w:ascii="Georgia" w:hAnsi="Georgia"/>
        </w:rPr>
        <w:t xml:space="preserve"> </w:t>
      </w:r>
      <w:proofErr w:type="spellStart"/>
      <w:r w:rsidRPr="00CA7135">
        <w:rPr>
          <w:rFonts w:ascii="Georgia" w:hAnsi="Georgia"/>
        </w:rPr>
        <w:t>sociaal</w:t>
      </w:r>
      <w:proofErr w:type="spellEnd"/>
      <w:r w:rsidRPr="00CA7135">
        <w:rPr>
          <w:rFonts w:ascii="Georgia" w:hAnsi="Georgia"/>
        </w:rPr>
        <w:t xml:space="preserve"> </w:t>
      </w:r>
      <w:proofErr w:type="spellStart"/>
      <w:r w:rsidRPr="00CA7135">
        <w:rPr>
          <w:rFonts w:ascii="Georgia" w:hAnsi="Georgia"/>
        </w:rPr>
        <w:t>kapitaal</w:t>
      </w:r>
      <w:proofErr w:type="spellEnd"/>
      <w:r w:rsidRPr="00CA7135">
        <w:rPr>
          <w:rFonts w:ascii="Georgia" w:hAnsi="Georgia"/>
        </w:rPr>
        <w:t xml:space="preserve">. [The social capital measurement index] In: Schmeets, H. (red.) </w:t>
      </w:r>
      <w:r w:rsidRPr="00CA7135">
        <w:rPr>
          <w:rFonts w:ascii="Georgia" w:hAnsi="Georgia"/>
          <w:i/>
          <w:lang w:val="nl-NL"/>
        </w:rPr>
        <w:t xml:space="preserve">Sociale samenhang: wat ons bindt en verdeelt </w:t>
      </w:r>
      <w:r w:rsidRPr="00CA7135">
        <w:rPr>
          <w:rFonts w:ascii="Georgia" w:hAnsi="Georgia"/>
          <w:lang w:val="nl-NL"/>
        </w:rPr>
        <w:t>[</w:t>
      </w:r>
      <w:proofErr w:type="spellStart"/>
      <w:r w:rsidRPr="00CA7135">
        <w:rPr>
          <w:rFonts w:ascii="Georgia" w:hAnsi="Georgia"/>
          <w:lang w:val="nl-NL"/>
        </w:rPr>
        <w:t>Social</w:t>
      </w:r>
      <w:proofErr w:type="spellEnd"/>
      <w:r w:rsidRPr="00CA7135">
        <w:rPr>
          <w:rFonts w:ascii="Georgia" w:hAnsi="Georgia"/>
          <w:lang w:val="nl-NL"/>
        </w:rPr>
        <w:t xml:space="preserve"> </w:t>
      </w:r>
      <w:proofErr w:type="spellStart"/>
      <w:r w:rsidRPr="00CA7135">
        <w:rPr>
          <w:rFonts w:ascii="Georgia" w:hAnsi="Georgia"/>
          <w:lang w:val="nl-NL"/>
        </w:rPr>
        <w:t>cohesion</w:t>
      </w:r>
      <w:proofErr w:type="spellEnd"/>
      <w:r w:rsidRPr="00CA7135">
        <w:rPr>
          <w:rFonts w:ascii="Georgia" w:hAnsi="Georgia"/>
          <w:lang w:val="nl-NL"/>
        </w:rPr>
        <w:t xml:space="preserve">: </w:t>
      </w:r>
      <w:proofErr w:type="spellStart"/>
      <w:r w:rsidRPr="00CA7135">
        <w:rPr>
          <w:rFonts w:ascii="Georgia" w:hAnsi="Georgia"/>
          <w:lang w:val="nl-NL"/>
        </w:rPr>
        <w:t>what</w:t>
      </w:r>
      <w:proofErr w:type="spellEnd"/>
      <w:r w:rsidRPr="00CA7135">
        <w:rPr>
          <w:rFonts w:ascii="Georgia" w:hAnsi="Georgia"/>
          <w:lang w:val="nl-NL"/>
        </w:rPr>
        <w:t xml:space="preserve"> </w:t>
      </w:r>
      <w:proofErr w:type="spellStart"/>
      <w:r w:rsidRPr="00CA7135">
        <w:rPr>
          <w:rFonts w:ascii="Georgia" w:hAnsi="Georgia"/>
          <w:lang w:val="nl-NL"/>
        </w:rPr>
        <w:t>us</w:t>
      </w:r>
      <w:proofErr w:type="spellEnd"/>
      <w:r w:rsidRPr="00CA7135">
        <w:rPr>
          <w:rFonts w:ascii="Georgia" w:hAnsi="Georgia"/>
          <w:lang w:val="nl-NL"/>
        </w:rPr>
        <w:t xml:space="preserve"> </w:t>
      </w:r>
      <w:proofErr w:type="spellStart"/>
      <w:r w:rsidRPr="00CA7135">
        <w:rPr>
          <w:rFonts w:ascii="Georgia" w:hAnsi="Georgia"/>
          <w:lang w:val="nl-NL"/>
        </w:rPr>
        <w:t>connects</w:t>
      </w:r>
      <w:proofErr w:type="spellEnd"/>
      <w:r w:rsidRPr="00CA7135">
        <w:rPr>
          <w:rFonts w:ascii="Georgia" w:hAnsi="Georgia"/>
          <w:lang w:val="nl-NL"/>
        </w:rPr>
        <w:t xml:space="preserve"> </w:t>
      </w:r>
      <w:proofErr w:type="spellStart"/>
      <w:r w:rsidRPr="00CA7135">
        <w:rPr>
          <w:rFonts w:ascii="Georgia" w:hAnsi="Georgia"/>
          <w:lang w:val="nl-NL"/>
        </w:rPr>
        <w:t>and</w:t>
      </w:r>
      <w:proofErr w:type="spellEnd"/>
      <w:r w:rsidRPr="00CA7135">
        <w:rPr>
          <w:rFonts w:ascii="Georgia" w:hAnsi="Georgia"/>
          <w:lang w:val="nl-NL"/>
        </w:rPr>
        <w:t xml:space="preserve"> </w:t>
      </w:r>
      <w:proofErr w:type="spellStart"/>
      <w:r w:rsidRPr="00CA7135">
        <w:rPr>
          <w:rFonts w:ascii="Georgia" w:hAnsi="Georgia"/>
          <w:lang w:val="nl-NL"/>
        </w:rPr>
        <w:t>divides</w:t>
      </w:r>
      <w:proofErr w:type="spellEnd"/>
      <w:r w:rsidRPr="00CA7135">
        <w:rPr>
          <w:rFonts w:ascii="Georgia" w:hAnsi="Georgia"/>
          <w:lang w:val="nl-NL"/>
        </w:rPr>
        <w:t>]</w:t>
      </w:r>
      <w:r w:rsidRPr="00CA7135">
        <w:rPr>
          <w:rFonts w:ascii="Georgia" w:hAnsi="Georgia"/>
          <w:i/>
          <w:lang w:val="nl-NL"/>
        </w:rPr>
        <w:t>.</w:t>
      </w:r>
      <w:r w:rsidRPr="00CA7135">
        <w:rPr>
          <w:rFonts w:ascii="Georgia" w:hAnsi="Georgia"/>
          <w:lang w:val="nl-NL"/>
        </w:rPr>
        <w:t xml:space="preserve"> Den Haag/Heerlen/Bonaire: CBS, 15-27. </w:t>
      </w:r>
    </w:p>
    <w:p w14:paraId="42E82C27" w14:textId="77777777" w:rsidR="00A07550" w:rsidRPr="00CA7135" w:rsidRDefault="00A07550" w:rsidP="00A07550">
      <w:pPr>
        <w:autoSpaceDE w:val="0"/>
        <w:autoSpaceDN w:val="0"/>
        <w:adjustRightInd w:val="0"/>
        <w:spacing w:line="360" w:lineRule="auto"/>
        <w:ind w:left="567" w:hanging="567"/>
        <w:jc w:val="both"/>
        <w:rPr>
          <w:rFonts w:ascii="Georgia" w:hAnsi="Georgia"/>
        </w:rPr>
      </w:pPr>
      <w:r w:rsidRPr="00CA7135">
        <w:rPr>
          <w:rFonts w:ascii="Georgia" w:hAnsi="Georgia"/>
          <w:lang w:val="nl-NL"/>
        </w:rPr>
        <w:t>Wetzels, M., Odekerken-</w:t>
      </w:r>
      <w:proofErr w:type="spellStart"/>
      <w:r w:rsidRPr="00CA7135">
        <w:rPr>
          <w:rFonts w:ascii="Georgia" w:hAnsi="Georgia"/>
          <w:lang w:val="nl-NL"/>
        </w:rPr>
        <w:t>Schröder</w:t>
      </w:r>
      <w:proofErr w:type="spellEnd"/>
      <w:r w:rsidRPr="00CA7135">
        <w:rPr>
          <w:rFonts w:ascii="Georgia" w:hAnsi="Georgia"/>
          <w:lang w:val="nl-NL"/>
        </w:rPr>
        <w:t xml:space="preserve">, G., &amp; Van </w:t>
      </w:r>
      <w:proofErr w:type="spellStart"/>
      <w:r w:rsidRPr="00CA7135">
        <w:rPr>
          <w:rFonts w:ascii="Georgia" w:hAnsi="Georgia"/>
          <w:lang w:val="nl-NL"/>
        </w:rPr>
        <w:t>Oppen</w:t>
      </w:r>
      <w:proofErr w:type="spellEnd"/>
      <w:r w:rsidRPr="00CA7135">
        <w:rPr>
          <w:rFonts w:ascii="Georgia" w:hAnsi="Georgia"/>
          <w:lang w:val="nl-NL"/>
        </w:rPr>
        <w:t xml:space="preserve">, C. (2009). </w:t>
      </w:r>
      <w:r w:rsidRPr="00CA7135">
        <w:rPr>
          <w:rFonts w:ascii="Georgia" w:hAnsi="Georgia"/>
        </w:rPr>
        <w:t xml:space="preserve">Using PLS path modeling for assessing hierarchical construct models: Guidelines and empirical illustration. </w:t>
      </w:r>
      <w:r w:rsidRPr="00CA7135">
        <w:rPr>
          <w:rFonts w:ascii="Georgia" w:hAnsi="Georgia"/>
          <w:i/>
        </w:rPr>
        <w:t>MIS Quarterly, 33</w:t>
      </w:r>
      <w:r w:rsidRPr="00CA7135">
        <w:rPr>
          <w:rFonts w:ascii="Georgia" w:hAnsi="Georgia"/>
        </w:rPr>
        <w:t>(March), 177–195.</w:t>
      </w:r>
    </w:p>
    <w:p w14:paraId="5FF2BC5B" w14:textId="77777777" w:rsidR="00A07550" w:rsidRPr="00CA7135" w:rsidRDefault="00A07550" w:rsidP="00A07550">
      <w:pPr>
        <w:spacing w:line="360" w:lineRule="auto"/>
        <w:ind w:left="567" w:hanging="567"/>
        <w:jc w:val="both"/>
        <w:rPr>
          <w:rFonts w:ascii="Georgia" w:hAnsi="Georgia"/>
          <w:color w:val="2A2A2A"/>
          <w:shd w:val="clear" w:color="auto" w:fill="FFFFFF"/>
        </w:rPr>
      </w:pPr>
      <w:proofErr w:type="spellStart"/>
      <w:r w:rsidRPr="00CA7135">
        <w:rPr>
          <w:rFonts w:ascii="Georgia" w:hAnsi="Georgia"/>
          <w:color w:val="2A2A2A"/>
          <w:shd w:val="clear" w:color="auto" w:fill="FFFFFF"/>
        </w:rPr>
        <w:t>Wuthnow</w:t>
      </w:r>
      <w:proofErr w:type="spellEnd"/>
      <w:r w:rsidRPr="00CA7135">
        <w:rPr>
          <w:rFonts w:ascii="Georgia" w:hAnsi="Georgia"/>
          <w:color w:val="2A2A2A"/>
          <w:shd w:val="clear" w:color="auto" w:fill="FFFFFF"/>
        </w:rPr>
        <w:t>, R. (2002). Religious involvement and status-bridging social capital</w:t>
      </w:r>
      <w:r w:rsidRPr="00CA7135">
        <w:rPr>
          <w:rFonts w:ascii="Georgia" w:hAnsi="Georgia"/>
          <w:i/>
          <w:color w:val="2A2A2A"/>
          <w:shd w:val="clear" w:color="auto" w:fill="FFFFFF"/>
        </w:rPr>
        <w:t>. Journal for the Scientific Study of Religion, 41</w:t>
      </w:r>
      <w:r w:rsidRPr="00CA7135">
        <w:rPr>
          <w:rFonts w:ascii="Georgia" w:hAnsi="Georgia"/>
          <w:color w:val="2A2A2A"/>
          <w:shd w:val="clear" w:color="auto" w:fill="FFFFFF"/>
        </w:rPr>
        <w:t xml:space="preserve">(4), 669-684. </w:t>
      </w:r>
    </w:p>
    <w:p w14:paraId="7958D00B" w14:textId="2A1983D3" w:rsidR="007D464B" w:rsidRDefault="00A07550">
      <w:pPr>
        <w:rPr>
          <w:b/>
          <w:bCs/>
          <w:i/>
          <w:iCs/>
          <w:lang w:val="en-GB"/>
        </w:rPr>
      </w:pPr>
      <w:r w:rsidRPr="00A07550">
        <w:rPr>
          <w:b/>
          <w:bCs/>
          <w:i/>
          <w:iCs/>
          <w:lang w:val="en-GB"/>
        </w:rPr>
        <w:lastRenderedPageBreak/>
        <w:t>Part 2</w:t>
      </w:r>
    </w:p>
    <w:p w14:paraId="2FE2FA10" w14:textId="31A00B6F" w:rsidR="00A07550" w:rsidRDefault="00A07550">
      <w:pPr>
        <w:rPr>
          <w:b/>
          <w:bCs/>
          <w:i/>
          <w:iCs/>
          <w:lang w:val="en-GB"/>
        </w:rPr>
      </w:pPr>
    </w:p>
    <w:p w14:paraId="1CF0B405" w14:textId="5A194106" w:rsidR="00A07550" w:rsidRPr="00A07550" w:rsidRDefault="00A07550" w:rsidP="00A07550">
      <w:pPr>
        <w:widowControl w:val="0"/>
        <w:autoSpaceDE w:val="0"/>
        <w:autoSpaceDN w:val="0"/>
        <w:adjustRightInd w:val="0"/>
        <w:ind w:left="480" w:hanging="480"/>
        <w:rPr>
          <w:noProof/>
        </w:rPr>
      </w:pPr>
      <w:r>
        <w:rPr>
          <w:b/>
          <w:bCs/>
          <w:lang w:val="en-GB"/>
        </w:rPr>
        <w:fldChar w:fldCharType="begin" w:fldLock="1"/>
      </w:r>
      <w:r>
        <w:rPr>
          <w:b/>
          <w:bCs/>
          <w:lang w:val="en-GB"/>
        </w:rPr>
        <w:instrText xml:space="preserve">ADDIN Mendeley Bibliography CSL_BIBLIOGRAPHY </w:instrText>
      </w:r>
      <w:r>
        <w:rPr>
          <w:b/>
          <w:bCs/>
          <w:lang w:val="en-GB"/>
        </w:rPr>
        <w:fldChar w:fldCharType="separate"/>
      </w:r>
      <w:r w:rsidRPr="00A07550">
        <w:rPr>
          <w:noProof/>
        </w:rPr>
        <w:t xml:space="preserve">Caplan, A. L. (2016). Finding a solution to the organ shortage. </w:t>
      </w:r>
      <w:r w:rsidRPr="00A07550">
        <w:rPr>
          <w:i/>
          <w:iCs/>
          <w:noProof/>
        </w:rPr>
        <w:t>Cmaj</w:t>
      </w:r>
      <w:r w:rsidRPr="00A07550">
        <w:rPr>
          <w:noProof/>
        </w:rPr>
        <w:t xml:space="preserve">, </w:t>
      </w:r>
      <w:r w:rsidRPr="00A07550">
        <w:rPr>
          <w:i/>
          <w:iCs/>
          <w:noProof/>
        </w:rPr>
        <w:t>188</w:t>
      </w:r>
      <w:r w:rsidRPr="00A07550">
        <w:rPr>
          <w:noProof/>
        </w:rPr>
        <w:t>(16), 1182–1183. https://doi.org/10.1503/cmaj.151260</w:t>
      </w:r>
    </w:p>
    <w:p w14:paraId="5936D472"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Critchley, C., Nicol, D., Otlowski, M., &amp; Stranger, M. (2012). Predicting intention to biobank: A national survey. </w:t>
      </w:r>
      <w:r w:rsidRPr="00A07550">
        <w:rPr>
          <w:i/>
          <w:iCs/>
          <w:noProof/>
        </w:rPr>
        <w:t>European Journal of Public Health</w:t>
      </w:r>
      <w:r w:rsidRPr="00A07550">
        <w:rPr>
          <w:noProof/>
        </w:rPr>
        <w:t xml:space="preserve">, </w:t>
      </w:r>
      <w:r w:rsidRPr="00A07550">
        <w:rPr>
          <w:i/>
          <w:iCs/>
          <w:noProof/>
        </w:rPr>
        <w:t>22</w:t>
      </w:r>
      <w:r w:rsidRPr="00A07550">
        <w:rPr>
          <w:noProof/>
        </w:rPr>
        <w:t>(1), 139–144. https://doi.org/10.1093/eurpub/ckq136</w:t>
      </w:r>
    </w:p>
    <w:p w14:paraId="2780EED6"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De Leeuw, E., Hox, J., &amp; Luiten, A. (2018). International Nonresponse Trends across Countries and Years: An analysis of 36 years of Labour Force Survey data. </w:t>
      </w:r>
      <w:r w:rsidRPr="00A07550">
        <w:rPr>
          <w:i/>
          <w:iCs/>
          <w:noProof/>
        </w:rPr>
        <w:t>Survey Insights: Methods from the Field</w:t>
      </w:r>
      <w:r w:rsidRPr="00A07550">
        <w:rPr>
          <w:noProof/>
        </w:rPr>
        <w:t>, 1–11. https://doi.org/10.11587/IZNRQ5</w:t>
      </w:r>
    </w:p>
    <w:p w14:paraId="18573DEB"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Gaskell, G., Gottweis, H., Starkbaum, J., Gerber, M. M., Broerse, J., Gottweis, U., Hobbs, A., Helén, I., Paschou, M., Snell, K., &amp; Soulier, A. (2013). Publics and biobanks: Pan-European diversity and the challenge of responsible innovation. </w:t>
      </w:r>
      <w:r w:rsidRPr="00A07550">
        <w:rPr>
          <w:i/>
          <w:iCs/>
          <w:noProof/>
        </w:rPr>
        <w:t>European Journal of Human Genetics</w:t>
      </w:r>
      <w:r w:rsidRPr="00A07550">
        <w:rPr>
          <w:noProof/>
        </w:rPr>
        <w:t xml:space="preserve">, </w:t>
      </w:r>
      <w:r w:rsidRPr="00A07550">
        <w:rPr>
          <w:i/>
          <w:iCs/>
          <w:noProof/>
        </w:rPr>
        <w:t>21</w:t>
      </w:r>
      <w:r w:rsidRPr="00A07550">
        <w:rPr>
          <w:noProof/>
        </w:rPr>
        <w:t>(1), 14–20. https://doi.org/10.1038/ejhg.2012.104</w:t>
      </w:r>
    </w:p>
    <w:p w14:paraId="65EF205C"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Klijs, B., Scholtens, S., Mandemakers, J. J., Snieder, H., Stolk, R. P., &amp; Smidt, N. (2015). Representativeness of the LifeLines cohort study. </w:t>
      </w:r>
      <w:r w:rsidRPr="00A07550">
        <w:rPr>
          <w:i/>
          <w:iCs/>
          <w:noProof/>
        </w:rPr>
        <w:t>PLoS ONE</w:t>
      </w:r>
      <w:r w:rsidRPr="00A07550">
        <w:rPr>
          <w:noProof/>
        </w:rPr>
        <w:t xml:space="preserve">, </w:t>
      </w:r>
      <w:r w:rsidRPr="00A07550">
        <w:rPr>
          <w:i/>
          <w:iCs/>
          <w:noProof/>
        </w:rPr>
        <w:t>10</w:t>
      </w:r>
      <w:r w:rsidRPr="00A07550">
        <w:rPr>
          <w:noProof/>
        </w:rPr>
        <w:t>(9), 1–12. https://doi.org/10.1371/journal.pone.0137203</w:t>
      </w:r>
    </w:p>
    <w:p w14:paraId="21B947E9"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Krokstad, S., Langhammer, A., Hveem, K., Holmen, T. L., Midthjell, K., Stene, T. R., Bratberg, G., Heggland, J., &amp; Holmen, J. (2013). Cohort profile: The HUNT study, Norway. </w:t>
      </w:r>
      <w:r w:rsidRPr="00A07550">
        <w:rPr>
          <w:i/>
          <w:iCs/>
          <w:noProof/>
        </w:rPr>
        <w:t>International Journal of Epidemiology</w:t>
      </w:r>
      <w:r w:rsidRPr="00A07550">
        <w:rPr>
          <w:noProof/>
        </w:rPr>
        <w:t xml:space="preserve">, </w:t>
      </w:r>
      <w:r w:rsidRPr="00A07550">
        <w:rPr>
          <w:i/>
          <w:iCs/>
          <w:noProof/>
        </w:rPr>
        <w:t>42</w:t>
      </w:r>
      <w:r w:rsidRPr="00A07550">
        <w:rPr>
          <w:noProof/>
        </w:rPr>
        <w:t>(4), 968–977. https://doi.org/10.1093/ije/dys095</w:t>
      </w:r>
    </w:p>
    <w:p w14:paraId="5C086AFE"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Middleton, A., Milne, R., Thorogood, A., Kleiderman, E., Niemiec, E., Prainsack, B., Farley, L., Bevan, P., Steed, C., Smith, J., Vears, D., Atutornu, J., Howard, H. C., &amp; Morley, K. I. (2019). Attitudes of publics who are unwilling to donate DNA data for research. </w:t>
      </w:r>
      <w:r w:rsidRPr="00A07550">
        <w:rPr>
          <w:i/>
          <w:iCs/>
          <w:noProof/>
        </w:rPr>
        <w:t>European Journal of Medical Genetics</w:t>
      </w:r>
      <w:r w:rsidRPr="00A07550">
        <w:rPr>
          <w:noProof/>
        </w:rPr>
        <w:t xml:space="preserve">, </w:t>
      </w:r>
      <w:r w:rsidRPr="00A07550">
        <w:rPr>
          <w:i/>
          <w:iCs/>
          <w:noProof/>
        </w:rPr>
        <w:t>62</w:t>
      </w:r>
      <w:r w:rsidRPr="00A07550">
        <w:rPr>
          <w:noProof/>
        </w:rPr>
        <w:t>(5), 316–323. https://doi.org/10.1016/j.ejmg.2018.11.014</w:t>
      </w:r>
    </w:p>
    <w:p w14:paraId="49FD78B3"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Milne, R., Morley, K. I., Howard, H., Niemiec, E., Nicol, D., Critchley, C., Prainsack, B., Vears, D., Smith, J., Steed, C., Bevan, P., Atutornu, J., Farley, L., Goodhand, P., Thorogood, A., Kleiderman, E., &amp; Middleton, A. (2019). Trust in genomic data sharing among members of the general public in the UK, USA, Canada and Australia. </w:t>
      </w:r>
      <w:r w:rsidRPr="00A07550">
        <w:rPr>
          <w:i/>
          <w:iCs/>
          <w:noProof/>
        </w:rPr>
        <w:t>Human Genetics</w:t>
      </w:r>
      <w:r w:rsidRPr="00A07550">
        <w:rPr>
          <w:noProof/>
        </w:rPr>
        <w:t xml:space="preserve">, </w:t>
      </w:r>
      <w:r w:rsidRPr="00A07550">
        <w:rPr>
          <w:i/>
          <w:iCs/>
          <w:noProof/>
        </w:rPr>
        <w:t>138</w:t>
      </w:r>
      <w:r w:rsidRPr="00A07550">
        <w:rPr>
          <w:noProof/>
        </w:rPr>
        <w:t>(11–12), 1237–1246. https://doi.org/10.1007/s00439-019-02062-0</w:t>
      </w:r>
    </w:p>
    <w:p w14:paraId="1C0C507C"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Scholtens, S., Smidt, N., Swertz, M. A., Bakker, S. J. L. L., Dotinga, A., Vonk, J. M., Van Dijk, F., Van Zon, S. K. R. R., Wijmenga, C., Wolffenbuttel, B. H. R. R., &amp; Stolk, R. P. (2015). Cohort Profile: LifeLines, a three-generation cohort study and biobank. </w:t>
      </w:r>
      <w:r w:rsidRPr="00A07550">
        <w:rPr>
          <w:i/>
          <w:iCs/>
          <w:noProof/>
        </w:rPr>
        <w:t>International Journal of Epidemiology</w:t>
      </w:r>
      <w:r w:rsidRPr="00A07550">
        <w:rPr>
          <w:noProof/>
        </w:rPr>
        <w:t xml:space="preserve">, </w:t>
      </w:r>
      <w:r w:rsidRPr="00A07550">
        <w:rPr>
          <w:i/>
          <w:iCs/>
          <w:noProof/>
        </w:rPr>
        <w:t>44</w:t>
      </w:r>
      <w:r w:rsidRPr="00A07550">
        <w:rPr>
          <w:noProof/>
        </w:rPr>
        <w:t>(4), 1172–1180. https://doi.org/10.1093/ije/dyu229</w:t>
      </w:r>
    </w:p>
    <w:p w14:paraId="1F785647"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Sudlow, C., Gallacher, J., Allen, N., Beral, V., Burton, P., Danesh, J., Downey, P., Elliott, P., Green, J., Landray, M., Liu, B., Matthews, P., Ong, G., Pell, J., Silman, A., Young, A., Sprosen, T., Peakman, T., &amp; Collins, R. (2015). UK Biobank: An Open Access Resource for Identifying the Causes of a Wide Range of Complex Diseases of Middle and Old Age. </w:t>
      </w:r>
      <w:r w:rsidRPr="00A07550">
        <w:rPr>
          <w:i/>
          <w:iCs/>
          <w:noProof/>
        </w:rPr>
        <w:t>PLoS Medicine</w:t>
      </w:r>
      <w:r w:rsidRPr="00A07550">
        <w:rPr>
          <w:noProof/>
        </w:rPr>
        <w:t xml:space="preserve">, </w:t>
      </w:r>
      <w:r w:rsidRPr="00A07550">
        <w:rPr>
          <w:i/>
          <w:iCs/>
          <w:noProof/>
        </w:rPr>
        <w:t>12</w:t>
      </w:r>
      <w:r w:rsidRPr="00A07550">
        <w:rPr>
          <w:noProof/>
        </w:rPr>
        <w:t>(3), 1–10. https://doi.org/10.1371/journal.pmed.1001779</w:t>
      </w:r>
    </w:p>
    <w:p w14:paraId="6692A23B"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UK Biobank Coordinating Centre. (2007). UK Biobank: Protocol for a large-scale prospective epidemiological resource UK Biobank Coordinating Centre Stockport. </w:t>
      </w:r>
      <w:r w:rsidRPr="00A07550">
        <w:rPr>
          <w:i/>
          <w:iCs/>
          <w:noProof/>
        </w:rPr>
        <w:t>Design</w:t>
      </w:r>
      <w:r w:rsidRPr="00A07550">
        <w:rPr>
          <w:noProof/>
        </w:rPr>
        <w:t xml:space="preserve">, </w:t>
      </w:r>
      <w:r w:rsidRPr="00A07550">
        <w:rPr>
          <w:i/>
          <w:iCs/>
          <w:noProof/>
        </w:rPr>
        <w:t>06</w:t>
      </w:r>
      <w:r w:rsidRPr="00A07550">
        <w:rPr>
          <w:noProof/>
        </w:rPr>
        <w:t>(March), 1–112. https://doi.org/10.1126/science.311.5767.1535c</w:t>
      </w:r>
    </w:p>
    <w:p w14:paraId="2266935E" w14:textId="77777777" w:rsidR="00A07550" w:rsidRPr="00A07550" w:rsidRDefault="00A07550" w:rsidP="00A07550">
      <w:pPr>
        <w:widowControl w:val="0"/>
        <w:autoSpaceDE w:val="0"/>
        <w:autoSpaceDN w:val="0"/>
        <w:adjustRightInd w:val="0"/>
        <w:ind w:left="480" w:hanging="480"/>
        <w:rPr>
          <w:noProof/>
        </w:rPr>
      </w:pPr>
      <w:r w:rsidRPr="00A07550">
        <w:rPr>
          <w:noProof/>
        </w:rPr>
        <w:t xml:space="preserve">van Staa, T.-P., Goldacre, B., Buchan, I., &amp; Smeeth, L. (2016). Big health data: the need to earn public trust. </w:t>
      </w:r>
      <w:r w:rsidRPr="00A07550">
        <w:rPr>
          <w:i/>
          <w:iCs/>
          <w:noProof/>
        </w:rPr>
        <w:t>British Medical Journal</w:t>
      </w:r>
      <w:r w:rsidRPr="00A07550">
        <w:rPr>
          <w:noProof/>
        </w:rPr>
        <w:t xml:space="preserve">, </w:t>
      </w:r>
      <w:r w:rsidRPr="00A07550">
        <w:rPr>
          <w:i/>
          <w:iCs/>
          <w:noProof/>
        </w:rPr>
        <w:t>3636</w:t>
      </w:r>
      <w:r w:rsidRPr="00A07550">
        <w:rPr>
          <w:noProof/>
        </w:rPr>
        <w:t>(July), i3636. https://doi.org/10.1136/bmj.i3636</w:t>
      </w:r>
    </w:p>
    <w:p w14:paraId="3A4AFF8F" w14:textId="15E079DE" w:rsidR="00A07550" w:rsidRPr="00CA7135" w:rsidRDefault="00A07550" w:rsidP="00A07550">
      <w:pPr>
        <w:spacing w:line="480" w:lineRule="auto"/>
        <w:rPr>
          <w:rFonts w:ascii="Georgia" w:hAnsi="Georgia"/>
          <w:b/>
          <w:lang w:val="en-GB"/>
        </w:rPr>
      </w:pPr>
      <w:r>
        <w:rPr>
          <w:b/>
          <w:bCs/>
          <w:lang w:val="en-GB"/>
        </w:rPr>
        <w:fldChar w:fldCharType="end"/>
      </w:r>
    </w:p>
    <w:p w14:paraId="63E37012" w14:textId="77777777" w:rsidR="00A07550" w:rsidRPr="00A07550" w:rsidRDefault="00A07550">
      <w:pPr>
        <w:rPr>
          <w:b/>
          <w:bCs/>
          <w:lang w:val="en-GB"/>
        </w:rPr>
      </w:pPr>
    </w:p>
    <w:sectPr w:rsidR="00A07550" w:rsidRPr="00A07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26"/>
    <w:rsid w:val="001B2758"/>
    <w:rsid w:val="007D464B"/>
    <w:rsid w:val="00A07550"/>
    <w:rsid w:val="00C01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1232"/>
  <w15:chartTrackingRefBased/>
  <w15:docId w15:val="{8C4AD77C-80D6-4FE2-8F31-F674E3F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E26"/>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07550"/>
    <w:rPr>
      <w:color w:val="0000FF"/>
      <w:u w:val="single"/>
    </w:rPr>
  </w:style>
  <w:style w:type="paragraph" w:customStyle="1" w:styleId="01Standaard">
    <w:name w:val="01 Standaard"/>
    <w:basedOn w:val="Standaard"/>
    <w:link w:val="01StandaardChar"/>
    <w:qFormat/>
    <w:rsid w:val="00A07550"/>
    <w:pPr>
      <w:autoSpaceDE w:val="0"/>
      <w:autoSpaceDN w:val="0"/>
      <w:adjustRightInd w:val="0"/>
      <w:spacing w:line="280" w:lineRule="atLeast"/>
    </w:pPr>
    <w:rPr>
      <w:rFonts w:ascii="Calibri" w:hAnsi="Calibri" w:cs="Corbel"/>
      <w:sz w:val="20"/>
      <w:szCs w:val="20"/>
      <w:lang w:val="nl-NL" w:eastAsia="nl-NL"/>
    </w:rPr>
  </w:style>
  <w:style w:type="character" w:customStyle="1" w:styleId="01StandaardChar">
    <w:name w:val="01 Standaard Char"/>
    <w:link w:val="01Standaard"/>
    <w:rsid w:val="00A07550"/>
    <w:rPr>
      <w:rFonts w:ascii="Calibri" w:eastAsia="Times New Roman" w:hAnsi="Calibri" w:cs="Corbel"/>
      <w:sz w:val="20"/>
      <w:szCs w:val="20"/>
      <w:lang w:eastAsia="nl-NL"/>
    </w:rPr>
  </w:style>
  <w:style w:type="character" w:customStyle="1" w:styleId="st1">
    <w:name w:val="st1"/>
    <w:basedOn w:val="Standaardalinea-lettertype"/>
    <w:rsid w:val="00A0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settings" Target="settings.xml"/><Relationship Id="rId7" Type="http://schemas.openxmlformats.org/officeDocument/2006/relationships/hyperlink" Target="https://opendata.cbs.nl/statli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pendata.cbs.nl/statline/" TargetMode="External"/><Relationship Id="rId5" Type="http://schemas.openxmlformats.org/officeDocument/2006/relationships/hyperlink" Target="http://opendata.cbs.nl/stat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BE026-E914-4038-90E8-439560B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8662</Words>
  <Characters>47646</Characters>
  <Application>Microsoft Office Word</Application>
  <DocSecurity>0</DocSecurity>
  <Lines>397</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Broekstra, R (epi)</dc:creator>
  <cp:keywords/>
  <dc:description/>
  <cp:lastModifiedBy>Broekstra, R (epi)</cp:lastModifiedBy>
  <cp:revision>1</cp:revision>
  <dcterms:created xsi:type="dcterms:W3CDTF">2020-08-12T09:18:00Z</dcterms:created>
  <dcterms:modified xsi:type="dcterms:W3CDTF">2020-08-12T09:57:00Z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http://www.zotero.org/styles/nature-publishing-group-vancouver</vt:lpwstr>
  </property>
  <property fmtid="{D5CDD505-2E9C-101B-9397-08002B2CF9AE}" pid="13" name="Mendeley Recent Style Name 5_1">
    <vt:lpwstr>Nature Publishing Group - Vancouver</vt:lpwstr>
  </property>
  <property fmtid="{D5CDD505-2E9C-101B-9397-08002B2CF9AE}" pid="14" name="Mendeley Recent Style Id 6_1">
    <vt:lpwstr>http://www.zotero.org/styles/social-indicators-research</vt:lpwstr>
  </property>
  <property fmtid="{D5CDD505-2E9C-101B-9397-08002B2CF9AE}" pid="15" name="Mendeley Recent Style Name 6_1">
    <vt:lpwstr>Social Indicators Research</vt:lpwstr>
  </property>
  <property fmtid="{D5CDD505-2E9C-101B-9397-08002B2CF9AE}" pid="16" name="Mendeley Recent Style Id 7_1">
    <vt:lpwstr>http://www.zotero.org/styles/springer-vancouver</vt:lpwstr>
  </property>
  <property fmtid="{D5CDD505-2E9C-101B-9397-08002B2CF9AE}" pid="17" name="Mendeley Recent Style Name 7_1">
    <vt:lpwstr>Springer - Vancouver</vt:lpwstr>
  </property>
  <property fmtid="{D5CDD505-2E9C-101B-9397-08002B2CF9AE}" pid="18" name="Mendeley Recent Style Id 8_1">
    <vt:lpwstr>http://www.zotero.org/styles/springer-vancouver-brackets</vt:lpwstr>
  </property>
  <property fmtid="{D5CDD505-2E9C-101B-9397-08002B2CF9AE}" pid="19" name="Mendeley Recent Style Name 8_1">
    <vt:lpwstr>Springer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ee16dfc1-82e2-3ba4-a4c8-60bc904d4495</vt:lpwstr>
  </property>
  <property fmtid="{D5CDD505-2E9C-101B-9397-08002B2CF9AE}" pid="24" name="Mendeley Citation Style_1">
    <vt:lpwstr>http://www.zotero.org/styles/apa</vt:lpwstr>
  </property>
</Properties>
</file>