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3CD50" w14:textId="77777777" w:rsidR="00E5711C" w:rsidRPr="002F0600" w:rsidRDefault="00AE463D">
      <w:pPr>
        <w:rPr>
          <w:rFonts w:ascii="Arial" w:hAnsi="Arial" w:cs="Arial"/>
          <w:b/>
        </w:rPr>
      </w:pPr>
      <w:r w:rsidRPr="002F0600">
        <w:rPr>
          <w:rFonts w:ascii="Arial" w:hAnsi="Arial" w:cs="Arial"/>
          <w:b/>
        </w:rPr>
        <w:t xml:space="preserve">Does a Split Questionnaire Design to Reduce Survey Length </w:t>
      </w:r>
      <w:r w:rsidR="00970668" w:rsidRPr="002F0600">
        <w:rPr>
          <w:rFonts w:ascii="Arial" w:hAnsi="Arial" w:cs="Arial"/>
          <w:b/>
        </w:rPr>
        <w:t>Reduce Nonresponse and Nonresponse Bias</w:t>
      </w:r>
      <w:r w:rsidRPr="002F0600">
        <w:rPr>
          <w:rFonts w:ascii="Arial" w:hAnsi="Arial" w:cs="Arial"/>
          <w:b/>
        </w:rPr>
        <w:t>?</w:t>
      </w:r>
    </w:p>
    <w:p w14:paraId="15184869" w14:textId="77777777" w:rsidR="00AE463D" w:rsidRPr="002F0600" w:rsidRDefault="00AE463D">
      <w:pPr>
        <w:rPr>
          <w:rFonts w:ascii="Arial" w:hAnsi="Arial" w:cs="Arial"/>
        </w:rPr>
      </w:pPr>
    </w:p>
    <w:p w14:paraId="5F9EAF85" w14:textId="77777777" w:rsidR="003D541D" w:rsidRPr="002F0600" w:rsidRDefault="003D541D">
      <w:pPr>
        <w:rPr>
          <w:rFonts w:ascii="Arial" w:hAnsi="Arial" w:cs="Arial"/>
        </w:rPr>
      </w:pPr>
      <w:r w:rsidRPr="002F0600">
        <w:rPr>
          <w:rFonts w:ascii="Arial" w:hAnsi="Arial" w:cs="Arial"/>
        </w:rPr>
        <w:t>Andy Peytchev and Emilia Peytcheva</w:t>
      </w:r>
    </w:p>
    <w:p w14:paraId="65C0772D" w14:textId="23B90340" w:rsidR="006E2329" w:rsidRPr="002F0600" w:rsidRDefault="006E2329">
      <w:pPr>
        <w:rPr>
          <w:rFonts w:ascii="Arial" w:hAnsi="Arial" w:cs="Arial"/>
        </w:rPr>
      </w:pPr>
      <w:r w:rsidRPr="002F0600">
        <w:rPr>
          <w:rFonts w:ascii="Arial" w:hAnsi="Arial" w:cs="Arial"/>
        </w:rPr>
        <w:t>RTI International</w:t>
      </w:r>
    </w:p>
    <w:p w14:paraId="0BBE7283" w14:textId="243BD146" w:rsidR="009F5A64" w:rsidRPr="002F0600" w:rsidRDefault="009F5A64">
      <w:pPr>
        <w:rPr>
          <w:rFonts w:ascii="Arial" w:hAnsi="Arial" w:cs="Arial"/>
        </w:rPr>
      </w:pPr>
    </w:p>
    <w:p w14:paraId="25D8416C" w14:textId="1726851C" w:rsidR="009F5A64" w:rsidRPr="002F0600" w:rsidRDefault="009F5A64">
      <w:pPr>
        <w:rPr>
          <w:rFonts w:ascii="Arial" w:hAnsi="Arial" w:cs="Arial"/>
        </w:rPr>
      </w:pPr>
      <w:r w:rsidRPr="002F0600">
        <w:rPr>
          <w:rFonts w:ascii="Arial" w:hAnsi="Arial" w:cs="Arial"/>
        </w:rPr>
        <w:t xml:space="preserve">Acknowledgment: </w:t>
      </w:r>
      <w:r w:rsidR="00F2702C" w:rsidRPr="002F0600">
        <w:rPr>
          <w:rFonts w:ascii="Arial" w:hAnsi="Arial" w:cs="Arial"/>
        </w:rPr>
        <w:t>This material is based upon work supported by the National Science Foundation under Grant No.1259985 to Andy Peytchev and Emilia Peytcheva.</w:t>
      </w:r>
    </w:p>
    <w:p w14:paraId="23A8EED6" w14:textId="1E431A58" w:rsidR="003D541D" w:rsidRPr="002F0600" w:rsidRDefault="003D541D">
      <w:pPr>
        <w:rPr>
          <w:rFonts w:ascii="Arial" w:hAnsi="Arial" w:cs="Arial"/>
        </w:rPr>
      </w:pPr>
    </w:p>
    <w:p w14:paraId="0F5655BF" w14:textId="15A759C0" w:rsidR="00D244F0" w:rsidRDefault="00D244F0">
      <w:pPr>
        <w:rPr>
          <w:rFonts w:ascii="Arial" w:hAnsi="Arial" w:cs="Arial"/>
          <w:b/>
        </w:rPr>
      </w:pPr>
      <w:r w:rsidRPr="002F0600">
        <w:rPr>
          <w:rFonts w:ascii="Arial" w:hAnsi="Arial" w:cs="Arial"/>
          <w:b/>
        </w:rPr>
        <w:t>Abstract</w:t>
      </w:r>
    </w:p>
    <w:p w14:paraId="502AD4E5" w14:textId="77777777" w:rsidR="001209EC" w:rsidRPr="002F0600" w:rsidRDefault="001209EC">
      <w:pPr>
        <w:rPr>
          <w:rFonts w:ascii="Arial" w:hAnsi="Arial" w:cs="Arial"/>
          <w:b/>
        </w:rPr>
      </w:pPr>
    </w:p>
    <w:p w14:paraId="22DF5A64" w14:textId="77777777" w:rsidR="00605946" w:rsidRPr="002F0600" w:rsidRDefault="006E2329" w:rsidP="00605946">
      <w:pPr>
        <w:ind w:firstLine="720"/>
        <w:rPr>
          <w:rFonts w:ascii="Arial" w:hAnsi="Arial" w:cs="Arial"/>
        </w:rPr>
      </w:pPr>
      <w:r w:rsidRPr="002F0600">
        <w:rPr>
          <w:rFonts w:ascii="Arial" w:hAnsi="Arial" w:cs="Arial"/>
        </w:rPr>
        <w:t xml:space="preserve">Results on the relationship between survey length and nonresponse are quite mixed, yet the general expectation is that longer surveys lead to greater nonresponse and increased potential for nonresponse bias. </w:t>
      </w:r>
      <w:r w:rsidR="0081677D" w:rsidRPr="002F0600">
        <w:rPr>
          <w:rFonts w:ascii="Arial" w:hAnsi="Arial" w:cs="Arial"/>
        </w:rPr>
        <w:t xml:space="preserve">Split questionnaire design is an approach to reduce the survey length, while collecting data </w:t>
      </w:r>
      <w:r w:rsidR="003D541D" w:rsidRPr="002F0600">
        <w:rPr>
          <w:rFonts w:ascii="Arial" w:hAnsi="Arial" w:cs="Arial"/>
        </w:rPr>
        <w:t xml:space="preserve">for all questions included in a longer survey. The survey is divided into modules and each respondent is assigned to a subset of modules. Different subsets are used, so that all possible combinations of survey questions are observed. The missing data for the omitted modules for each respondent </w:t>
      </w:r>
      <w:proofErr w:type="gramStart"/>
      <w:r w:rsidR="003D541D" w:rsidRPr="002F0600">
        <w:rPr>
          <w:rFonts w:ascii="Arial" w:hAnsi="Arial" w:cs="Arial"/>
        </w:rPr>
        <w:t>are</w:t>
      </w:r>
      <w:proofErr w:type="gramEnd"/>
      <w:r w:rsidR="003D541D" w:rsidRPr="002F0600">
        <w:rPr>
          <w:rFonts w:ascii="Arial" w:hAnsi="Arial" w:cs="Arial"/>
        </w:rPr>
        <w:t xml:space="preserve"> filled in using multiple imputation, to achieve a complete rectangular dataset, while providing a means to propagate the uncertainty in the imputed values into the variance estimates.</w:t>
      </w:r>
    </w:p>
    <w:p w14:paraId="6D9B6F37" w14:textId="1CFBE7D9" w:rsidR="003D541D" w:rsidRPr="002F0600" w:rsidRDefault="006E2329" w:rsidP="000372BE">
      <w:pPr>
        <w:ind w:firstLine="720"/>
        <w:rPr>
          <w:rFonts w:ascii="Arial" w:hAnsi="Arial" w:cs="Arial"/>
        </w:rPr>
      </w:pPr>
      <w:r w:rsidRPr="002F0600">
        <w:rPr>
          <w:rFonts w:ascii="Arial" w:hAnsi="Arial" w:cs="Arial"/>
        </w:rPr>
        <w:t>We conducted an</w:t>
      </w:r>
      <w:r w:rsidR="003D541D" w:rsidRPr="002F0600">
        <w:rPr>
          <w:rFonts w:ascii="Arial" w:hAnsi="Arial" w:cs="Arial"/>
        </w:rPr>
        <w:t xml:space="preserve"> experiment </w:t>
      </w:r>
      <w:r w:rsidRPr="002F0600">
        <w:rPr>
          <w:rFonts w:ascii="Arial" w:hAnsi="Arial" w:cs="Arial"/>
        </w:rPr>
        <w:t xml:space="preserve">with a full-factorial design, </w:t>
      </w:r>
      <w:r w:rsidR="003D541D" w:rsidRPr="002F0600">
        <w:rPr>
          <w:rFonts w:ascii="Arial" w:hAnsi="Arial" w:cs="Arial"/>
        </w:rPr>
        <w:t xml:space="preserve">manipulating both </w:t>
      </w:r>
      <w:r w:rsidRPr="002F0600">
        <w:rPr>
          <w:rFonts w:ascii="Arial" w:hAnsi="Arial" w:cs="Arial"/>
        </w:rPr>
        <w:t xml:space="preserve">the length of the survey and the order of the survey modules. </w:t>
      </w:r>
      <w:r w:rsidR="00605946" w:rsidRPr="002F0600">
        <w:rPr>
          <w:rFonts w:ascii="Arial" w:hAnsi="Arial" w:cs="Arial"/>
        </w:rPr>
        <w:t xml:space="preserve">A national sample of addresses was </w:t>
      </w:r>
      <w:proofErr w:type="gramStart"/>
      <w:r w:rsidR="00605946" w:rsidRPr="002F0600">
        <w:rPr>
          <w:rFonts w:ascii="Arial" w:hAnsi="Arial" w:cs="Arial"/>
        </w:rPr>
        <w:t>selected</w:t>
      </w:r>
      <w:proofErr w:type="gramEnd"/>
      <w:r w:rsidR="00605946" w:rsidRPr="002F0600">
        <w:rPr>
          <w:rFonts w:ascii="Arial" w:hAnsi="Arial" w:cs="Arial"/>
        </w:rPr>
        <w:t xml:space="preserve"> and sample members were mailed invitations to a Web survey. </w:t>
      </w:r>
      <w:r w:rsidRPr="002F0600">
        <w:rPr>
          <w:rFonts w:ascii="Arial" w:hAnsi="Arial" w:cs="Arial"/>
        </w:rPr>
        <w:t>The survey questions were obtained from large national in-person surveys that provide benchmark estimates to estimate nonresponse bias in the survey. Data collection ended earlier this year. In this paper we compare response rates and nonresponse bias as a function of survey length.</w:t>
      </w:r>
      <w:r w:rsidR="00605946" w:rsidRPr="002F0600">
        <w:rPr>
          <w:rFonts w:ascii="Arial" w:hAnsi="Arial" w:cs="Arial"/>
        </w:rPr>
        <w:t xml:space="preserve"> This is the first phase of evaluation, which will be followed by </w:t>
      </w:r>
      <w:r w:rsidR="008734F0" w:rsidRPr="002F0600">
        <w:rPr>
          <w:rFonts w:ascii="Arial" w:hAnsi="Arial" w:cs="Arial"/>
        </w:rPr>
        <w:t>comparison</w:t>
      </w:r>
      <w:r w:rsidR="00605946" w:rsidRPr="002F0600">
        <w:rPr>
          <w:rFonts w:ascii="Arial" w:hAnsi="Arial" w:cs="Arial"/>
        </w:rPr>
        <w:t xml:space="preserve"> of measurement error differences and </w:t>
      </w:r>
      <w:r w:rsidR="008734F0" w:rsidRPr="002F0600">
        <w:rPr>
          <w:rFonts w:ascii="Arial" w:hAnsi="Arial" w:cs="Arial"/>
        </w:rPr>
        <w:t>an evaluation of multiple imputation to recover omitted information. The findings can help inform future survey designs that aim to balance data needs with respondent burden and different sources of survey error.</w:t>
      </w:r>
    </w:p>
    <w:p w14:paraId="72507C21" w14:textId="48EC8A72" w:rsidR="009F5A64" w:rsidRPr="002F0600" w:rsidRDefault="009F5A64" w:rsidP="009F5A64">
      <w:pPr>
        <w:rPr>
          <w:rFonts w:ascii="Arial" w:hAnsi="Arial" w:cs="Arial"/>
        </w:rPr>
      </w:pPr>
    </w:p>
    <w:p w14:paraId="358824F6" w14:textId="16362D3C" w:rsidR="009F5A64" w:rsidRDefault="009F5A64" w:rsidP="009F5A64">
      <w:pPr>
        <w:rPr>
          <w:rFonts w:ascii="Arial" w:hAnsi="Arial" w:cs="Arial"/>
          <w:b/>
        </w:rPr>
      </w:pPr>
      <w:r w:rsidRPr="002F0600">
        <w:rPr>
          <w:rFonts w:ascii="Arial" w:hAnsi="Arial" w:cs="Arial"/>
          <w:b/>
        </w:rPr>
        <w:t>Introduction</w:t>
      </w:r>
    </w:p>
    <w:p w14:paraId="37721AAF" w14:textId="77777777" w:rsidR="001209EC" w:rsidRPr="002F0600" w:rsidRDefault="001209EC" w:rsidP="009F5A64">
      <w:pPr>
        <w:rPr>
          <w:rFonts w:ascii="Arial" w:hAnsi="Arial" w:cs="Arial"/>
          <w:b/>
        </w:rPr>
      </w:pPr>
    </w:p>
    <w:p w14:paraId="0802887E" w14:textId="6585F5E4" w:rsidR="006B53FB" w:rsidRPr="002F0600" w:rsidRDefault="002F0600" w:rsidP="000372BE">
      <w:pPr>
        <w:pStyle w:val="texttight"/>
        <w:ind w:firstLine="720"/>
        <w:rPr>
          <w:rFonts w:ascii="Arial" w:hAnsi="Arial" w:cs="Arial"/>
          <w:b/>
          <w:sz w:val="24"/>
          <w:szCs w:val="24"/>
        </w:rPr>
      </w:pPr>
      <w:r>
        <w:rPr>
          <w:rStyle w:val="Strong"/>
          <w:rFonts w:ascii="Arial" w:hAnsi="Arial" w:cs="Arial"/>
          <w:b w:val="0"/>
          <w:sz w:val="24"/>
          <w:szCs w:val="24"/>
        </w:rPr>
        <w:t>Increasing</w:t>
      </w:r>
      <w:r w:rsidR="006B53FB" w:rsidRPr="002F0600">
        <w:rPr>
          <w:rStyle w:val="Strong"/>
          <w:rFonts w:ascii="Arial" w:hAnsi="Arial" w:cs="Arial"/>
          <w:b w:val="0"/>
          <w:sz w:val="24"/>
          <w:szCs w:val="24"/>
        </w:rPr>
        <w:t xml:space="preserve"> nonresponse rates allow greater potential for nonresponse bias in survey estimates, as the latter is the product of the nonresponse rate and the difference between respondents and </w:t>
      </w:r>
      <w:proofErr w:type="spellStart"/>
      <w:r w:rsidR="006B53FB" w:rsidRPr="002F0600">
        <w:rPr>
          <w:rStyle w:val="Strong"/>
          <w:rFonts w:ascii="Arial" w:hAnsi="Arial" w:cs="Arial"/>
          <w:b w:val="0"/>
          <w:sz w:val="24"/>
          <w:szCs w:val="24"/>
        </w:rPr>
        <w:t>nonrespondents</w:t>
      </w:r>
      <w:proofErr w:type="spellEnd"/>
      <w:r w:rsidR="006B53FB" w:rsidRPr="002F0600">
        <w:rPr>
          <w:rStyle w:val="Strong"/>
          <w:rFonts w:ascii="Arial" w:hAnsi="Arial" w:cs="Arial"/>
          <w:b w:val="0"/>
          <w:sz w:val="24"/>
          <w:szCs w:val="24"/>
        </w:rPr>
        <w:t>. The increasing reluctance to participate in surveys may also translate into greater measurement error once the sample member agrees to participate. Despite the increased reluctance to survey participation, interviews are not becoming shorter to reduce respondent burden—in fact, many surveys have become longer due to the constant need of additional data. However, as described in the following subsections, survey length is likely a major contributor to nonresponse and measurement error.</w:t>
      </w:r>
    </w:p>
    <w:p w14:paraId="643AF0F6" w14:textId="6A53550C" w:rsidR="006B53FB" w:rsidRPr="002F0600" w:rsidRDefault="006B53FB" w:rsidP="000372BE">
      <w:pPr>
        <w:pStyle w:val="texttight"/>
        <w:ind w:firstLine="720"/>
        <w:rPr>
          <w:rFonts w:ascii="Arial" w:hAnsi="Arial" w:cs="Arial"/>
          <w:b/>
          <w:sz w:val="24"/>
          <w:szCs w:val="24"/>
        </w:rPr>
      </w:pPr>
      <w:r w:rsidRPr="002F0600">
        <w:rPr>
          <w:rStyle w:val="Strong"/>
          <w:rFonts w:ascii="Arial" w:hAnsi="Arial" w:cs="Arial"/>
          <w:sz w:val="24"/>
          <w:szCs w:val="24"/>
        </w:rPr>
        <w:t xml:space="preserve">Nonresponse and Nonresponse Bias. </w:t>
      </w:r>
      <w:r w:rsidRPr="002F0600">
        <w:rPr>
          <w:rStyle w:val="Strong"/>
          <w:rFonts w:ascii="Arial" w:hAnsi="Arial" w:cs="Arial"/>
          <w:b w:val="0"/>
          <w:sz w:val="24"/>
          <w:szCs w:val="24"/>
        </w:rPr>
        <w:t>Unit nonresponse</w:t>
      </w:r>
      <w:r w:rsidR="002F0600">
        <w:rPr>
          <w:rStyle w:val="Strong"/>
          <w:rFonts w:ascii="Arial" w:hAnsi="Arial" w:cs="Arial"/>
          <w:b w:val="0"/>
          <w:sz w:val="24"/>
          <w:szCs w:val="24"/>
        </w:rPr>
        <w:t xml:space="preserve"> </w:t>
      </w:r>
      <w:r w:rsidRPr="002F0600">
        <w:rPr>
          <w:rStyle w:val="Strong"/>
          <w:rFonts w:ascii="Arial" w:hAnsi="Arial" w:cs="Arial"/>
          <w:b w:val="0"/>
          <w:sz w:val="24"/>
          <w:szCs w:val="24"/>
        </w:rPr>
        <w:t xml:space="preserve">has been increasing in surveys, which is </w:t>
      </w:r>
      <w:r w:rsidR="002F0600">
        <w:rPr>
          <w:rStyle w:val="Strong"/>
          <w:rFonts w:ascii="Arial" w:hAnsi="Arial" w:cs="Arial"/>
          <w:b w:val="0"/>
          <w:sz w:val="24"/>
          <w:szCs w:val="24"/>
        </w:rPr>
        <w:t>very evident</w:t>
      </w:r>
      <w:r w:rsidRPr="002F0600">
        <w:rPr>
          <w:rStyle w:val="Strong"/>
          <w:rFonts w:ascii="Arial" w:hAnsi="Arial" w:cs="Arial"/>
          <w:b w:val="0"/>
          <w:sz w:val="24"/>
          <w:szCs w:val="24"/>
        </w:rPr>
        <w:t xml:space="preserve"> in ongoing surveys that have maintained the same </w:t>
      </w:r>
      <w:r w:rsidRPr="002F0600">
        <w:rPr>
          <w:rStyle w:val="Strong"/>
          <w:rFonts w:ascii="Arial" w:hAnsi="Arial" w:cs="Arial"/>
          <w:b w:val="0"/>
          <w:sz w:val="24"/>
          <w:szCs w:val="24"/>
        </w:rPr>
        <w:lastRenderedPageBreak/>
        <w:t>general design over the years. In the NHIS</w:t>
      </w:r>
      <w:r w:rsidRPr="002F0600">
        <w:rPr>
          <w:rFonts w:ascii="Arial" w:hAnsi="Arial" w:cs="Arial"/>
          <w:sz w:val="24"/>
          <w:szCs w:val="24"/>
        </w:rPr>
        <w:t>, the household nonresponse rate increased on average by 0.68 percentage points per year between 1990 and 2009.</w:t>
      </w:r>
      <w:r w:rsidRPr="002F0600">
        <w:rPr>
          <w:rStyle w:val="Strong"/>
          <w:rFonts w:ascii="Arial" w:hAnsi="Arial" w:cs="Arial"/>
          <w:b w:val="0"/>
          <w:sz w:val="24"/>
          <w:szCs w:val="24"/>
        </w:rPr>
        <w:t xml:space="preserve"> During the same period, the nonresponse rate increased by a similar 0.63 percentage points per year in another major national survey, the National Survey on Drug Use and Health (NSDUH) </w:t>
      </w:r>
      <w:r w:rsidRPr="002F0600">
        <w:rPr>
          <w:rStyle w:val="Strong"/>
          <w:rFonts w:ascii="Arial" w:hAnsi="Arial" w:cs="Arial"/>
          <w:b w:val="0"/>
          <w:sz w:val="24"/>
          <w:szCs w:val="24"/>
        </w:rPr>
        <w:fldChar w:fldCharType="begin"/>
      </w:r>
      <w:r w:rsidR="002F0600">
        <w:rPr>
          <w:rStyle w:val="Strong"/>
          <w:rFonts w:ascii="Arial" w:hAnsi="Arial" w:cs="Arial"/>
          <w:b w:val="0"/>
          <w:sz w:val="24"/>
          <w:szCs w:val="24"/>
        </w:rPr>
        <w:instrText xml:space="preserve"> ADDIN EN.CITE &lt;EndNote&gt;&lt;Cite&gt;&lt;Author&gt;Peytchev&lt;/Author&gt;&lt;Year&gt;forthcoming&lt;/Year&gt;&lt;RecNum&gt;746&lt;/RecNum&gt;&lt;Prefix&gt;see &lt;/Prefix&gt;&lt;DisplayText&gt;(see Peytchev forthcoming)&lt;/DisplayText&gt;&lt;record&gt;&lt;rec-number&gt;746&lt;/rec-number&gt;&lt;foreign-keys&gt;&lt;key app="EN" db-id="pxe0eptdr05fxpepweypvst6sz9xrps9r55a"&gt;746&lt;/key&gt;&lt;/foreign-keys&gt;&lt;ref-type name="Journal Article"&gt;17&lt;/ref-type&gt;&lt;contributors&gt;&lt;authors&gt;&lt;author&gt;Peytchev, Andy&lt;/author&gt;&lt;/authors&gt;&lt;secondary-authors&gt;&lt;author&gt;Douglas S. Massey&lt;/author&gt;&lt;author&gt;Roger Tourangeau&lt;/author&gt;&lt;/secondary-authors&gt;&lt;/contributors&gt;&lt;titles&gt;&lt;title&gt;Consequences of Declining Survey Response Rates&lt;/title&gt;&lt;secondary-title&gt;Annals and the American Academy of Political and Social Science&lt;/secondary-title&gt;&lt;/titles&gt;&lt;periodical&gt;&lt;full-title&gt;Annals and the American Academy of Political and Social Science&lt;/full-title&gt;&lt;/periodical&gt;&lt;dates&gt;&lt;year&gt;forthcoming&lt;/year&gt;&lt;/dates&gt;&lt;urls&gt;&lt;/urls&gt;&lt;/record&gt;&lt;/Cite&gt;&lt;/EndNote&gt;</w:instrText>
      </w:r>
      <w:r w:rsidRPr="002F0600">
        <w:rPr>
          <w:rStyle w:val="Strong"/>
          <w:rFonts w:ascii="Arial" w:hAnsi="Arial" w:cs="Arial"/>
          <w:b w:val="0"/>
          <w:sz w:val="24"/>
          <w:szCs w:val="24"/>
        </w:rPr>
        <w:fldChar w:fldCharType="separate"/>
      </w:r>
      <w:r w:rsidR="002F0600">
        <w:rPr>
          <w:rStyle w:val="Strong"/>
          <w:rFonts w:ascii="Arial" w:hAnsi="Arial" w:cs="Arial"/>
          <w:b w:val="0"/>
          <w:noProof/>
          <w:sz w:val="24"/>
          <w:szCs w:val="24"/>
        </w:rPr>
        <w:t>(see Peytchev forthcoming)</w:t>
      </w:r>
      <w:r w:rsidRPr="002F0600">
        <w:rPr>
          <w:rStyle w:val="Strong"/>
          <w:rFonts w:ascii="Arial" w:hAnsi="Arial" w:cs="Arial"/>
          <w:b w:val="0"/>
          <w:sz w:val="24"/>
          <w:szCs w:val="24"/>
        </w:rPr>
        <w:fldChar w:fldCharType="end"/>
      </w:r>
      <w:r w:rsidRPr="002F0600">
        <w:rPr>
          <w:rStyle w:val="Strong"/>
          <w:rFonts w:ascii="Arial" w:hAnsi="Arial" w:cs="Arial"/>
          <w:b w:val="0"/>
          <w:sz w:val="24"/>
          <w:szCs w:val="24"/>
        </w:rPr>
        <w:t>. That is, despite increasing efforts and resources used to maximize participation, such as the introduction of incentives in the NSDUH during that time period, response rates have declined by about 2 percentage points every 3 years.</w:t>
      </w:r>
    </w:p>
    <w:p w14:paraId="443AE722" w14:textId="2DEBEB22" w:rsidR="006B53FB" w:rsidRPr="002F0600" w:rsidRDefault="006B53FB" w:rsidP="000372BE">
      <w:pPr>
        <w:pStyle w:val="texttight"/>
        <w:ind w:firstLine="720"/>
        <w:rPr>
          <w:rFonts w:ascii="Arial" w:hAnsi="Arial" w:cs="Arial"/>
          <w:sz w:val="24"/>
          <w:szCs w:val="24"/>
        </w:rPr>
      </w:pPr>
      <w:r w:rsidRPr="002F0600">
        <w:rPr>
          <w:rFonts w:ascii="Arial" w:hAnsi="Arial" w:cs="Arial"/>
          <w:sz w:val="24"/>
          <w:szCs w:val="24"/>
        </w:rPr>
        <w:t xml:space="preserve">Nonresponse can profoundly bias survey estimates. For example, one evaluation found that </w:t>
      </w:r>
      <w:proofErr w:type="spellStart"/>
      <w:r w:rsidRPr="002F0600">
        <w:rPr>
          <w:rFonts w:ascii="Arial" w:hAnsi="Arial" w:cs="Arial"/>
          <w:sz w:val="24"/>
          <w:szCs w:val="24"/>
        </w:rPr>
        <w:t>nonrespondents</w:t>
      </w:r>
      <w:proofErr w:type="spellEnd"/>
      <w:r w:rsidRPr="002F0600">
        <w:rPr>
          <w:rFonts w:ascii="Arial" w:hAnsi="Arial" w:cs="Arial"/>
          <w:sz w:val="24"/>
          <w:szCs w:val="24"/>
        </w:rPr>
        <w:t xml:space="preserve"> to one component of the National Health and Nutrition Examination Survey III were 59% more likely to report being in poor or fair health than respondents to this component of the survey </w:t>
      </w:r>
      <w:r w:rsidRPr="002F0600">
        <w:rPr>
          <w:rFonts w:ascii="Arial" w:hAnsi="Arial" w:cs="Arial"/>
          <w:sz w:val="24"/>
          <w:szCs w:val="24"/>
        </w:rPr>
        <w:fldChar w:fldCharType="begin"/>
      </w:r>
      <w:r w:rsidR="002F0600">
        <w:rPr>
          <w:rFonts w:ascii="Arial" w:hAnsi="Arial" w:cs="Arial"/>
          <w:sz w:val="24"/>
          <w:szCs w:val="24"/>
        </w:rPr>
        <w:instrText xml:space="preserve"> ADDIN EN.CITE &lt;EndNote&gt;&lt;Cite&gt;&lt;Author&gt;Khare&lt;/Author&gt;&lt;Year&gt;1994&lt;/Year&gt;&lt;RecNum&gt;554&lt;/RecNum&gt;&lt;DisplayText&gt;(Khare et al. 1994)&lt;/DisplayText&gt;&lt;record&gt;&lt;rec-number&gt;554&lt;/rec-number&gt;&lt;foreign-keys&gt;&lt;key app="EN" db-id="pxe0eptdr05fxpepweypvst6sz9xrps9r55a" timestamp="0"&gt;554&lt;/key&gt;&lt;/foreign-keys&gt;&lt;ref-type name="Conference Proceedings"&gt;10&lt;/ref-type&gt;&lt;contributors&gt;&lt;authors&gt;&lt;author&gt;Meena Khare&lt;/author&gt;&lt;author&gt;Leyla K. Mohadjer&lt;/author&gt;&lt;author&gt;Trena M. Ezzati-Rice&lt;/author&gt;&lt;author&gt;Joseph Waksberg&lt;/author&gt;&lt;/authors&gt;&lt;/contributors&gt;&lt;titles&gt;&lt;title&gt;An Evaluation of Nonresponse Bias in NHANES III (1988-91)&lt;/title&gt;&lt;secondary-title&gt;Proceedings of the section on Survey Research Methods, American Statistical Association&lt;/secondary-title&gt;&lt;/titles&gt;&lt;pages&gt;949-954&lt;/pages&gt;&lt;dates&gt;&lt;year&gt;1994&lt;/year&gt;&lt;/dates&gt;&lt;urls&gt;&lt;/urls&gt;&lt;/record&gt;&lt;/Cite&gt;&lt;/EndNote&gt;</w:instrText>
      </w:r>
      <w:r w:rsidRPr="002F0600">
        <w:rPr>
          <w:rFonts w:ascii="Arial" w:hAnsi="Arial" w:cs="Arial"/>
          <w:sz w:val="24"/>
          <w:szCs w:val="24"/>
        </w:rPr>
        <w:fldChar w:fldCharType="separate"/>
      </w:r>
      <w:r w:rsidR="002F0600">
        <w:rPr>
          <w:rFonts w:ascii="Arial" w:hAnsi="Arial" w:cs="Arial"/>
          <w:noProof/>
          <w:sz w:val="24"/>
          <w:szCs w:val="24"/>
        </w:rPr>
        <w:t>(Khare et al. 1994)</w:t>
      </w:r>
      <w:r w:rsidRPr="002F0600">
        <w:rPr>
          <w:rFonts w:ascii="Arial" w:hAnsi="Arial" w:cs="Arial"/>
          <w:sz w:val="24"/>
          <w:szCs w:val="24"/>
        </w:rPr>
        <w:fldChar w:fldCharType="end"/>
      </w:r>
      <w:r w:rsidRPr="002F0600">
        <w:rPr>
          <w:rFonts w:ascii="Arial" w:hAnsi="Arial" w:cs="Arial"/>
          <w:sz w:val="24"/>
          <w:szCs w:val="24"/>
        </w:rPr>
        <w:t xml:space="preserve">. Similarly, the Belgian National Health Interview Survey, with a 38.6% nonresponse rate, obtained a 19% lower estimate for reporting poor health compared to the Belgian census with a 3.5% nonresponse rate </w:t>
      </w:r>
      <w:r w:rsidRPr="002F0600">
        <w:rPr>
          <w:rFonts w:ascii="Arial" w:hAnsi="Arial" w:cs="Arial"/>
          <w:sz w:val="24"/>
          <w:szCs w:val="24"/>
        </w:rPr>
        <w:fldChar w:fldCharType="begin"/>
      </w:r>
      <w:r w:rsidR="002F0600">
        <w:rPr>
          <w:rFonts w:ascii="Arial" w:hAnsi="Arial" w:cs="Arial"/>
          <w:sz w:val="24"/>
          <w:szCs w:val="24"/>
        </w:rPr>
        <w:instrText xml:space="preserve"> ADDIN EN.CITE &lt;EndNote&gt;&lt;Cite&gt;&lt;Author&gt;Lorant&lt;/Author&gt;&lt;Year&gt;2007&lt;/Year&gt;&lt;RecNum&gt;675&lt;/RecNum&gt;&lt;DisplayText&gt;(Lorant et al. 2007)&lt;/DisplayText&gt;&lt;record&gt;&lt;rec-number&gt;675&lt;/rec-number&gt;&lt;foreign-keys&gt;&lt;key app="EN" db-id="pxe0eptdr05fxpepweypvst6sz9xrps9r55a" timestamp="1255975622"&gt;675&lt;/key&gt;&lt;/foreign-keys&gt;&lt;ref-type name="Journal Article"&gt;17&lt;/ref-type&gt;&lt;contributors&gt;&lt;authors&gt;&lt;author&gt;Lorant, Vincent&lt;/author&gt;&lt;author&gt;Demarest, Stefaan&lt;/author&gt;&lt;author&gt;Miermans, Pieter-Jan&lt;/author&gt;&lt;author&gt;Van Oyen, Herman&lt;/author&gt;&lt;/authors&gt;&lt;/contributors&gt;&lt;titles&gt;&lt;title&gt;Survey error in measuring socio-economic risk factors of health status: a comparison of a survey and a census&lt;/title&gt;&lt;secondary-title&gt;Int. J. Epidemiol.&lt;/secondary-title&gt;&lt;/titles&gt;&lt;periodical&gt;&lt;full-title&gt;Int. J. Epidemiol.&lt;/full-title&gt;&lt;/periodical&gt;&lt;pages&gt;1292-1299&lt;/pages&gt;&lt;volume&gt;36&lt;/volume&gt;&lt;number&gt;6&lt;/number&gt;&lt;dates&gt;&lt;year&gt;2007&lt;/year&gt;&lt;pub-dates&gt;&lt;date&gt;December 1, 2007&lt;/date&gt;&lt;/pub-dates&gt;&lt;/dates&gt;&lt;urls&gt;&lt;related-urls&gt;&lt;url&gt;http://ije.oxfordjournals.org/cgi/content/abstract/36/6/1292&lt;/url&gt;&lt;/related-urls&gt;&lt;/urls&gt;&lt;electronic-resource-num&gt;10.1093/ije/dym191&lt;/electronic-resource-num&gt;&lt;/record&gt;&lt;/Cite&gt;&lt;/EndNote&gt;</w:instrText>
      </w:r>
      <w:r w:rsidRPr="002F0600">
        <w:rPr>
          <w:rFonts w:ascii="Arial" w:hAnsi="Arial" w:cs="Arial"/>
          <w:sz w:val="24"/>
          <w:szCs w:val="24"/>
        </w:rPr>
        <w:fldChar w:fldCharType="separate"/>
      </w:r>
      <w:r w:rsidR="002F0600">
        <w:rPr>
          <w:rFonts w:ascii="Arial" w:hAnsi="Arial" w:cs="Arial"/>
          <w:noProof/>
          <w:sz w:val="24"/>
          <w:szCs w:val="24"/>
        </w:rPr>
        <w:t>(Lorant et al. 2007)</w:t>
      </w:r>
      <w:r w:rsidRPr="002F0600">
        <w:rPr>
          <w:rFonts w:ascii="Arial" w:hAnsi="Arial" w:cs="Arial"/>
          <w:sz w:val="24"/>
          <w:szCs w:val="24"/>
        </w:rPr>
        <w:fldChar w:fldCharType="end"/>
      </w:r>
      <w:r w:rsidRPr="002F0600">
        <w:rPr>
          <w:rFonts w:ascii="Arial" w:hAnsi="Arial" w:cs="Arial"/>
          <w:sz w:val="24"/>
          <w:szCs w:val="24"/>
        </w:rPr>
        <w:t>.</w:t>
      </w:r>
    </w:p>
    <w:p w14:paraId="22C1CE0F" w14:textId="695E7AA9" w:rsidR="006B53FB" w:rsidRPr="002F0600" w:rsidRDefault="006B53FB" w:rsidP="000372BE">
      <w:pPr>
        <w:pStyle w:val="texttight"/>
        <w:ind w:firstLine="720"/>
        <w:rPr>
          <w:rFonts w:ascii="Arial" w:hAnsi="Arial" w:cs="Arial"/>
          <w:sz w:val="24"/>
          <w:szCs w:val="24"/>
        </w:rPr>
      </w:pPr>
      <w:r w:rsidRPr="002F0600">
        <w:rPr>
          <w:rStyle w:val="Strong"/>
          <w:rFonts w:ascii="Arial" w:hAnsi="Arial" w:cs="Arial"/>
          <w:sz w:val="24"/>
          <w:szCs w:val="24"/>
        </w:rPr>
        <w:t xml:space="preserve">Measurement Error. </w:t>
      </w:r>
      <w:r w:rsidRPr="002F0600">
        <w:rPr>
          <w:rFonts w:ascii="Arial" w:hAnsi="Arial" w:cs="Arial"/>
          <w:sz w:val="24"/>
          <w:szCs w:val="24"/>
        </w:rPr>
        <w:t xml:space="preserve">Measurement error, defined as obtaining an inaccurate response from the survey respondent, can also have a considerable biasing effect on survey estimates. Arguably, it is also more difficult to quantify than nonresponse rates, and even bias, because it requires the same information to be collected from another source or a different procedure. The difficulty in estimating measurement error is unfortunate as it likely leads to insufficient attention being paid to this major source of survey error. In fact, some methodological studies investigating both nonresponse and measurement error have found that measurement error can be the dominant source of error for some estimates </w:t>
      </w:r>
      <w:r w:rsidRPr="002F0600">
        <w:rPr>
          <w:rFonts w:ascii="Arial" w:hAnsi="Arial" w:cs="Arial"/>
          <w:sz w:val="24"/>
          <w:szCs w:val="24"/>
        </w:rPr>
        <w:fldChar w:fldCharType="begin">
          <w:fldData xml:space="preserve">PEVuZE5vdGU+PENpdGU+PEF1dGhvcj5CaWVtZXI8L0F1dGhvcj48WWVhcj4yMDAxPC9ZZWFyPjxS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</w:fldData>
        </w:fldChar>
      </w:r>
      <w:r w:rsidR="002F0600">
        <w:rPr>
          <w:rFonts w:ascii="Arial" w:hAnsi="Arial" w:cs="Arial"/>
          <w:sz w:val="24"/>
          <w:szCs w:val="24"/>
        </w:rPr>
        <w:instrText xml:space="preserve"> ADDIN EN.CITE </w:instrText>
      </w:r>
      <w:r w:rsidR="002F0600">
        <w:rPr>
          <w:rFonts w:ascii="Arial" w:hAnsi="Arial" w:cs="Arial"/>
          <w:sz w:val="24"/>
          <w:szCs w:val="24"/>
        </w:rPr>
        <w:fldChar w:fldCharType="begin">
          <w:fldData xml:space="preserve">PEVuZE5vdGU+PENpdGU+PEF1dGhvcj5CaWVtZXI8L0F1dGhvcj48WWVhcj4yMDAxPC9ZZWFyPjxS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</w:fldData>
        </w:fldChar>
      </w:r>
      <w:r w:rsidR="002F0600">
        <w:rPr>
          <w:rFonts w:ascii="Arial" w:hAnsi="Arial" w:cs="Arial"/>
          <w:sz w:val="24"/>
          <w:szCs w:val="24"/>
        </w:rPr>
        <w:instrText xml:space="preserve"> ADDIN EN.CITE.DATA </w:instrText>
      </w:r>
      <w:r w:rsidR="002F0600">
        <w:rPr>
          <w:rFonts w:ascii="Arial" w:hAnsi="Arial" w:cs="Arial"/>
          <w:sz w:val="24"/>
          <w:szCs w:val="24"/>
        </w:rPr>
      </w:r>
      <w:r w:rsidR="002F0600">
        <w:rPr>
          <w:rFonts w:ascii="Arial" w:hAnsi="Arial" w:cs="Arial"/>
          <w:sz w:val="24"/>
          <w:szCs w:val="24"/>
        </w:rPr>
        <w:fldChar w:fldCharType="end"/>
      </w:r>
      <w:r w:rsidRPr="002F0600">
        <w:rPr>
          <w:rFonts w:ascii="Arial" w:hAnsi="Arial" w:cs="Arial"/>
          <w:sz w:val="24"/>
          <w:szCs w:val="24"/>
        </w:rPr>
      </w:r>
      <w:r w:rsidRPr="002F0600">
        <w:rPr>
          <w:rFonts w:ascii="Arial" w:hAnsi="Arial" w:cs="Arial"/>
          <w:sz w:val="24"/>
          <w:szCs w:val="24"/>
        </w:rPr>
        <w:fldChar w:fldCharType="separate"/>
      </w:r>
      <w:r w:rsidR="002F0600">
        <w:rPr>
          <w:rFonts w:ascii="Arial" w:hAnsi="Arial" w:cs="Arial"/>
          <w:noProof/>
          <w:sz w:val="24"/>
          <w:szCs w:val="24"/>
        </w:rPr>
        <w:t>(Biemer 2001, Olson 2006, Peytchev 2011, Groves and Magilavy 1984)</w:t>
      </w:r>
      <w:r w:rsidRPr="002F0600">
        <w:rPr>
          <w:rFonts w:ascii="Arial" w:hAnsi="Arial" w:cs="Arial"/>
          <w:sz w:val="24"/>
          <w:szCs w:val="24"/>
        </w:rPr>
        <w:fldChar w:fldCharType="end"/>
      </w:r>
      <w:r w:rsidRPr="002F0600">
        <w:rPr>
          <w:rFonts w:ascii="Arial" w:hAnsi="Arial" w:cs="Arial"/>
          <w:sz w:val="24"/>
          <w:szCs w:val="24"/>
        </w:rPr>
        <w:t>. Furthermore, nonresponse and measurement error can be causally rela</w:t>
      </w:r>
      <w:r w:rsidR="002F0600">
        <w:rPr>
          <w:rFonts w:ascii="Arial" w:hAnsi="Arial" w:cs="Arial"/>
          <w:sz w:val="24"/>
          <w:szCs w:val="24"/>
        </w:rPr>
        <w:t xml:space="preserve">ted </w:t>
      </w:r>
      <w:r w:rsidRPr="002F0600">
        <w:rPr>
          <w:rFonts w:ascii="Arial" w:hAnsi="Arial" w:cs="Arial"/>
          <w:sz w:val="24"/>
          <w:szCs w:val="24"/>
        </w:rPr>
        <w:fldChar w:fldCharType="begin"/>
      </w:r>
      <w:r w:rsidR="002F0600">
        <w:rPr>
          <w:rFonts w:ascii="Arial" w:hAnsi="Arial" w:cs="Arial"/>
          <w:sz w:val="24"/>
          <w:szCs w:val="24"/>
        </w:rPr>
        <w:instrText xml:space="preserve"> ADDIN EN.CITE &lt;EndNote&gt;&lt;Cite&gt;&lt;Author&gt;Peytchev&lt;/Author&gt;&lt;Year&gt;2010&lt;/Year&gt;&lt;RecNum&gt;698&lt;/RecNum&gt;&lt;Prefix&gt;e.g.`, &lt;/Prefix&gt;&lt;DisplayText&gt;(e.g., Peytchev, Peytcheva, and Groves 2010)&lt;/DisplayText&gt;&lt;record&gt;&lt;rec-number&gt;698&lt;/rec-number&gt;&lt;foreign-keys&gt;&lt;key app="EN" db-id="pxe0eptdr05fxpepweypvst6sz9xrps9r55a" timestamp="1257447620"&gt;698&lt;/key&gt;&lt;/foreign-keys&gt;&lt;ref-type name="Journal Article"&gt;17&lt;/ref-type&gt;&lt;contributors&gt;&lt;authors&gt;&lt;author&gt;Andy Peytchev&lt;/author&gt;&lt;author&gt;Emilia Peytcheva&lt;/author&gt;&lt;author&gt;Robert M. Groves&lt;/author&gt;&lt;/authors&gt;&lt;/contributors&gt;&lt;titles&gt;&lt;title&gt;Measurement Error, Unit Nonresponse, and Self-Reports of Abortion Experiences&lt;/title&gt;&lt;secondary-title&gt;Public Opinion Quarterly&lt;/secondary-title&gt;&lt;/titles&gt;&lt;periodical&gt;&lt;full-title&gt;Public Opinion Quarterly&lt;/full-title&gt;&lt;/periodical&gt;&lt;pages&gt;319-327&lt;/pages&gt;&lt;volume&gt;74&lt;/volume&gt;&lt;number&gt;2&lt;/number&gt;&lt;dates&gt;&lt;year&gt;2010&lt;/year&gt;&lt;pub-dates&gt;&lt;date&gt;May&lt;/date&gt;&lt;/pub-dates&gt;&lt;/dates&gt;&lt;urls&gt;&lt;/urls&gt;&lt;/record&gt;&lt;/Cite&gt;&lt;/EndNote&gt;</w:instrText>
      </w:r>
      <w:r w:rsidRPr="002F0600">
        <w:rPr>
          <w:rFonts w:ascii="Arial" w:hAnsi="Arial" w:cs="Arial"/>
          <w:sz w:val="24"/>
          <w:szCs w:val="24"/>
        </w:rPr>
        <w:fldChar w:fldCharType="separate"/>
      </w:r>
      <w:r w:rsidR="002F0600">
        <w:rPr>
          <w:rFonts w:ascii="Arial" w:hAnsi="Arial" w:cs="Arial"/>
          <w:noProof/>
          <w:sz w:val="24"/>
          <w:szCs w:val="24"/>
        </w:rPr>
        <w:t>(e.g., Peytchev, Peytcheva, and Groves 2010)</w:t>
      </w:r>
      <w:r w:rsidRPr="002F0600">
        <w:rPr>
          <w:rFonts w:ascii="Arial" w:hAnsi="Arial" w:cs="Arial"/>
          <w:sz w:val="24"/>
          <w:szCs w:val="24"/>
        </w:rPr>
        <w:fldChar w:fldCharType="end"/>
      </w:r>
      <w:r w:rsidRPr="002F0600">
        <w:rPr>
          <w:rFonts w:ascii="Arial" w:hAnsi="Arial" w:cs="Arial"/>
          <w:sz w:val="24"/>
          <w:szCs w:val="24"/>
        </w:rPr>
        <w:t>, in which case addressing one without considering the other can have unforeseen consequences. Therefore, to improve survey results, it is imperative to appraise and address both nonresponse and measurement error.</w:t>
      </w:r>
    </w:p>
    <w:p w14:paraId="000ACC9A" w14:textId="35976EE2" w:rsidR="006B53FB" w:rsidRPr="002F0600" w:rsidRDefault="006B53FB" w:rsidP="000372BE">
      <w:pPr>
        <w:pStyle w:val="texttight"/>
        <w:ind w:firstLine="720"/>
        <w:rPr>
          <w:rStyle w:val="Strong"/>
          <w:rFonts w:ascii="Arial" w:hAnsi="Arial" w:cs="Arial"/>
          <w:b w:val="0"/>
          <w:sz w:val="24"/>
          <w:szCs w:val="24"/>
        </w:rPr>
      </w:pPr>
      <w:r w:rsidRPr="002F0600">
        <w:rPr>
          <w:rStyle w:val="Strong"/>
          <w:rFonts w:ascii="Arial" w:hAnsi="Arial" w:cs="Arial"/>
          <w:sz w:val="24"/>
          <w:szCs w:val="24"/>
        </w:rPr>
        <w:t xml:space="preserve">Reducing Survey Length to Reduce Nonresponse and Measurement Error. </w:t>
      </w:r>
      <w:r w:rsidRPr="002F0600">
        <w:rPr>
          <w:rStyle w:val="Strong"/>
          <w:rFonts w:ascii="Arial" w:hAnsi="Arial" w:cs="Arial"/>
          <w:b w:val="0"/>
          <w:sz w:val="24"/>
          <w:szCs w:val="24"/>
        </w:rPr>
        <w:t xml:space="preserve">Survey length has been found to affect both nonresponse and measurement error. This link may not seem surprising. The length of the survey can be seen as the size of the survey request made to the respondent, and once the survey is started, fatigue and lack of motivation may settle in. Longer surveys elicit greater nonresponse in both self-administered surveys </w:t>
      </w:r>
      <w:r w:rsidRPr="002F0600">
        <w:rPr>
          <w:rStyle w:val="Strong"/>
          <w:rFonts w:ascii="Arial" w:hAnsi="Arial" w:cs="Arial"/>
          <w:b w:val="0"/>
          <w:sz w:val="24"/>
          <w:szCs w:val="24"/>
        </w:rPr>
        <w:fldChar w:fldCharType="begin"/>
      </w:r>
      <w:r w:rsidR="002F0600">
        <w:rPr>
          <w:rStyle w:val="Strong"/>
          <w:rFonts w:ascii="Arial" w:hAnsi="Arial" w:cs="Arial"/>
          <w:b w:val="0"/>
          <w:sz w:val="24"/>
          <w:szCs w:val="24"/>
        </w:rPr>
        <w:instrText xml:space="preserve"> ADDIN EN.CITE &lt;EndNote&gt;&lt;Cite&gt;&lt;Author&gt;Heberlein&lt;/Author&gt;&lt;Year&gt;1978&lt;/Year&gt;&lt;RecNum&gt;108&lt;/RecNum&gt;&lt;DisplayText&gt;(Heberlein and Baumgartner 1978, Galesic and Bosnjak 2009)&lt;/DisplayText&gt;&lt;record&gt;&lt;rec-number&gt;108&lt;/rec-number&gt;&lt;foreign-keys&gt;&lt;key app="EN" db-id="pxe0eptdr05fxpepweypvst6sz9xrps9r55a" timestamp="0"&gt;108&lt;/key&gt;&lt;/foreign-keys&gt;&lt;ref-type name="Journal Article"&gt;17&lt;/ref-type&gt;&lt;contributors&gt;&lt;authors&gt;&lt;author&gt;Thomas A. Heberlein&lt;/author&gt;&lt;author&gt;Robert Baumgartner&lt;/author&gt;&lt;/authors&gt;&lt;/contributors&gt;&lt;titles&gt;&lt;title&gt;Factors Affecting Response Rates to Mailed Questionnaires: A Quantitative Analysis of the Published Literature&lt;/title&gt;&lt;secondary-title&gt;American Sociological Review&lt;/secondary-title&gt;&lt;/titles&gt;&lt;periodical&gt;&lt;full-title&gt;American Sociological Review&lt;/full-title&gt;&lt;/periodical&gt;&lt;pages&gt;447-462&lt;/pages&gt;&lt;volume&gt;43&lt;/volume&gt;&lt;number&gt;4&lt;/number&gt;&lt;dates&gt;&lt;year&gt;1978&lt;/year&gt;&lt;/dates&gt;&lt;urls&gt;&lt;/urls&gt;&lt;/record&gt;&lt;/Cite&gt;&lt;Cite&gt;&lt;Author&gt;Galesic&lt;/Author&gt;&lt;Year&gt;2009&lt;/Year&gt;&lt;RecNum&gt;858&lt;/RecNum&gt;&lt;record&gt;&lt;rec-number&gt;858&lt;/rec-number&gt;&lt;foreign-keys&gt;&lt;key app="EN" db-id="pxe0eptdr05fxpepweypvst6sz9xrps9r55a" timestamp="1305296915"&gt;858&lt;/key&gt;&lt;/foreign-keys&gt;&lt;ref-type name="Journal Article"&gt;17&lt;/ref-type&gt;&lt;contributors&gt;&lt;authors&gt;&lt;author&gt;Galesic, Mirta&lt;/author&gt;&lt;author&gt;Bosnjak, Michael&lt;/author&gt;&lt;/authors&gt;&lt;/contributors&gt;&lt;titles&gt;&lt;title&gt;Effects of Questionnaire Length on Participation and Indicators of Response Quality in a Web Survey&lt;/title&gt;&lt;secondary-title&gt;Public Opinion Quarterly&lt;/secondary-title&gt;&lt;/titles&gt;&lt;periodical&gt;&lt;full-title&gt;Public Opinion Quarterly&lt;/full-title&gt;&lt;/periodical&gt;&lt;pages&gt;349-360&lt;/pages&gt;&lt;volume&gt;73&lt;/volume&gt;&lt;number&gt;2&lt;/number&gt;&lt;dates&gt;&lt;year&gt;2009&lt;/year&gt;&lt;pub-dates&gt;&lt;date&gt;June 20, 2009&lt;/date&gt;&lt;/pub-dates&gt;&lt;/dates&gt;&lt;urls&gt;&lt;related-urls&gt;&lt;url&gt;http://poq.oxfordjournals.org/content/73/2/349.abstract&lt;/url&gt;&lt;/related-urls&gt;&lt;/urls&gt;&lt;electronic-resource-num&gt;10.1093/poq/nfp031&lt;/electronic-resource-num&gt;&lt;/record&gt;&lt;/Cite&gt;&lt;/EndNote&gt;</w:instrText>
      </w:r>
      <w:r w:rsidRPr="002F0600">
        <w:rPr>
          <w:rStyle w:val="Strong"/>
          <w:rFonts w:ascii="Arial" w:hAnsi="Arial" w:cs="Arial"/>
          <w:b w:val="0"/>
          <w:sz w:val="24"/>
          <w:szCs w:val="24"/>
        </w:rPr>
        <w:fldChar w:fldCharType="separate"/>
      </w:r>
      <w:r w:rsidR="002F0600">
        <w:rPr>
          <w:rStyle w:val="Strong"/>
          <w:rFonts w:ascii="Arial" w:hAnsi="Arial" w:cs="Arial"/>
          <w:b w:val="0"/>
          <w:noProof/>
          <w:sz w:val="24"/>
          <w:szCs w:val="24"/>
        </w:rPr>
        <w:t>(Heberlein and Baumgartner 1978, Galesic and Bosnjak 2009)</w:t>
      </w:r>
      <w:r w:rsidRPr="002F0600">
        <w:rPr>
          <w:rStyle w:val="Strong"/>
          <w:rFonts w:ascii="Arial" w:hAnsi="Arial" w:cs="Arial"/>
          <w:b w:val="0"/>
          <w:sz w:val="24"/>
          <w:szCs w:val="24"/>
        </w:rPr>
        <w:fldChar w:fldCharType="end"/>
      </w:r>
      <w:r w:rsidRPr="002F0600">
        <w:rPr>
          <w:rStyle w:val="Strong"/>
          <w:rFonts w:ascii="Arial" w:hAnsi="Arial" w:cs="Arial"/>
          <w:b w:val="0"/>
          <w:sz w:val="24"/>
          <w:szCs w:val="24"/>
        </w:rPr>
        <w:t xml:space="preserve"> and interviewer-administered surveys </w:t>
      </w:r>
      <w:r w:rsidRPr="002F0600">
        <w:rPr>
          <w:rStyle w:val="Strong"/>
          <w:rFonts w:ascii="Arial" w:hAnsi="Arial" w:cs="Arial"/>
          <w:b w:val="0"/>
          <w:sz w:val="24"/>
          <w:szCs w:val="24"/>
        </w:rPr>
        <w:fldChar w:fldCharType="begin"/>
      </w:r>
      <w:r w:rsidR="002F0600">
        <w:rPr>
          <w:rStyle w:val="Strong"/>
          <w:rFonts w:ascii="Arial" w:hAnsi="Arial" w:cs="Arial"/>
          <w:b w:val="0"/>
          <w:sz w:val="24"/>
          <w:szCs w:val="24"/>
        </w:rPr>
        <w:instrText xml:space="preserve"> ADDIN EN.CITE &lt;EndNote&gt;&lt;Cite&gt;&lt;Author&gt;Groves&lt;/Author&gt;&lt;Year&gt;1999&lt;/Year&gt;&lt;RecNum&gt;859&lt;/RecNum&gt;&lt;DisplayText&gt;(Groves et al. 1999)&lt;/DisplayText&gt;&lt;record&gt;&lt;rec-number&gt;859&lt;/rec-number&gt;&lt;foreign-keys&gt;&lt;key app="EN" db-id="pxe0eptdr05fxpepweypvst6sz9xrps9r55a" timestamp="1305297178"&gt;859&lt;/key&gt;&lt;/foreign-keys&gt;&lt;ref-type name="Journal Article"&gt;17&lt;/ref-type&gt;&lt;contributors&gt;&lt;authors&gt;&lt;author&gt;Groves, Robert M.&lt;/author&gt;&lt;author&gt;Eleanor Singer&lt;/author&gt;&lt;author&gt;Amy D. Corning&lt;/author&gt;&lt;author&gt;Ashley Bowers&lt;/author&gt;&lt;/authors&gt;&lt;/contributors&gt;&lt;titles&gt;&lt;title&gt;A Laboratory Approach to Measuring the Joint Effects of Interview Length, Incentives, Differential Incentives, and Refusal Conversion on Survey Participation&lt;/title&gt;&lt;secondary-title&gt;Journal of Official Statistics&lt;/secondary-title&gt;&lt;/titles&gt;&lt;periodical&gt;&lt;full-title&gt;Journal of Official Statistics&lt;/full-title&gt;&lt;/periodical&gt;&lt;pages&gt;251-268&lt;/pages&gt;&lt;volume&gt;15&lt;/volume&gt;&lt;number&gt;2&lt;/number&gt;&lt;dates&gt;&lt;year&gt;1999&lt;/year&gt;&lt;/dates&gt;&lt;urls&gt;&lt;/urls&gt;&lt;/record&gt;&lt;/Cite&gt;&lt;/EndNote&gt;</w:instrText>
      </w:r>
      <w:r w:rsidRPr="002F0600">
        <w:rPr>
          <w:rStyle w:val="Strong"/>
          <w:rFonts w:ascii="Arial" w:hAnsi="Arial" w:cs="Arial"/>
          <w:b w:val="0"/>
          <w:sz w:val="24"/>
          <w:szCs w:val="24"/>
        </w:rPr>
        <w:fldChar w:fldCharType="separate"/>
      </w:r>
      <w:r w:rsidR="002F0600">
        <w:rPr>
          <w:rStyle w:val="Strong"/>
          <w:rFonts w:ascii="Arial" w:hAnsi="Arial" w:cs="Arial"/>
          <w:b w:val="0"/>
          <w:noProof/>
          <w:sz w:val="24"/>
          <w:szCs w:val="24"/>
        </w:rPr>
        <w:t>(Groves et al. 1999)</w:t>
      </w:r>
      <w:r w:rsidRPr="002F0600">
        <w:rPr>
          <w:rStyle w:val="Strong"/>
          <w:rFonts w:ascii="Arial" w:hAnsi="Arial" w:cs="Arial"/>
          <w:b w:val="0"/>
          <w:sz w:val="24"/>
          <w:szCs w:val="24"/>
        </w:rPr>
        <w:fldChar w:fldCharType="end"/>
      </w:r>
      <w:r w:rsidRPr="002F0600">
        <w:rPr>
          <w:rStyle w:val="Strong"/>
          <w:rFonts w:ascii="Arial" w:hAnsi="Arial" w:cs="Arial"/>
          <w:b w:val="0"/>
          <w:sz w:val="24"/>
          <w:szCs w:val="24"/>
        </w:rPr>
        <w:t>. To the extent that those who are less likely to participate in a longer survey are different on measures of interest compared to those who are more likely to participate, a longer survey will lead to nonresponse bias in these estimates.</w:t>
      </w:r>
    </w:p>
    <w:p w14:paraId="3957D76F" w14:textId="1F7BF610" w:rsidR="006B53FB" w:rsidRPr="002F0600" w:rsidRDefault="006B53FB" w:rsidP="000372BE">
      <w:pPr>
        <w:pStyle w:val="texttight"/>
        <w:ind w:firstLine="720"/>
        <w:rPr>
          <w:rStyle w:val="Strong"/>
          <w:rFonts w:ascii="Arial" w:hAnsi="Arial" w:cs="Arial"/>
          <w:b w:val="0"/>
          <w:sz w:val="24"/>
          <w:szCs w:val="24"/>
        </w:rPr>
      </w:pPr>
      <w:r w:rsidRPr="002F0600">
        <w:rPr>
          <w:rStyle w:val="Strong"/>
          <w:rFonts w:ascii="Arial" w:hAnsi="Arial" w:cs="Arial"/>
          <w:b w:val="0"/>
          <w:sz w:val="24"/>
          <w:szCs w:val="24"/>
        </w:rPr>
        <w:t xml:space="preserve">Placing questions toward the end of a self-administered survey (thus achieving the measurement properties of a long interview) has been linked to shorter answers </w:t>
      </w:r>
      <w:r w:rsidRPr="002F0600">
        <w:rPr>
          <w:rStyle w:val="Strong"/>
          <w:rFonts w:ascii="Arial" w:hAnsi="Arial" w:cs="Arial"/>
          <w:b w:val="0"/>
          <w:sz w:val="24"/>
          <w:szCs w:val="24"/>
        </w:rPr>
        <w:fldChar w:fldCharType="begin"/>
      </w:r>
      <w:r w:rsidR="002F0600">
        <w:rPr>
          <w:rStyle w:val="Strong"/>
          <w:rFonts w:ascii="Arial" w:hAnsi="Arial" w:cs="Arial"/>
          <w:b w:val="0"/>
          <w:sz w:val="24"/>
          <w:szCs w:val="24"/>
        </w:rPr>
        <w:instrText xml:space="preserve"> ADDIN EN.CITE &lt;EndNote&gt;&lt;Cite&gt;&lt;Author&gt;Galesic&lt;/Author&gt;&lt;Year&gt;2009&lt;/Year&gt;&lt;RecNum&gt;858&lt;/RecNum&gt;&lt;DisplayText&gt;(Galesic and Bosnjak 2009)&lt;/DisplayText&gt;&lt;record&gt;&lt;rec-number&gt;858&lt;/rec-number&gt;&lt;foreign-keys&gt;&lt;key app="EN" db-id="pxe0eptdr05fxpepweypvst6sz9xrps9r55a" timestamp="1305296915"&gt;858&lt;/key&gt;&lt;/foreign-keys&gt;&lt;ref-type name="Journal Article"&gt;17&lt;/ref-type&gt;&lt;contributors&gt;&lt;authors&gt;&lt;author&gt;Galesic, Mirta&lt;/author&gt;&lt;author&gt;Bosnjak, Michael&lt;/author&gt;&lt;/authors&gt;&lt;/contributors&gt;&lt;titles&gt;&lt;title&gt;Effects of Questionnaire Length on Participation and Indicators of Response Quality in a Web Survey&lt;/title&gt;&lt;secondary-title&gt;Public Opinion Quarterly&lt;/secondary-title&gt;&lt;/titles&gt;&lt;periodical&gt;&lt;full-title&gt;Public Opinion Quarterly&lt;/full-title&gt;&lt;/periodical&gt;&lt;pages&gt;349-360&lt;/pages&gt;&lt;volume&gt;73&lt;/volume&gt;&lt;number&gt;2&lt;/number&gt;&lt;dates&gt;&lt;year&gt;2009&lt;/year&gt;&lt;pub-dates&gt;&lt;date&gt;June 20, 2009&lt;/date&gt;&lt;/pub-dates&gt;&lt;/dates&gt;&lt;urls&gt;&lt;related-urls&gt;&lt;url&gt;http://poq.oxfordjournals.org/content/73/2/349.abstract&lt;/url&gt;&lt;/related-urls&gt;&lt;/urls&gt;&lt;electronic-resource-num&gt;10.1093/poq/nfp031&lt;/electronic-resource-num&gt;&lt;/record&gt;&lt;/Cite&gt;&lt;/EndNote&gt;</w:instrText>
      </w:r>
      <w:r w:rsidRPr="002F0600">
        <w:rPr>
          <w:rStyle w:val="Strong"/>
          <w:rFonts w:ascii="Arial" w:hAnsi="Arial" w:cs="Arial"/>
          <w:b w:val="0"/>
          <w:sz w:val="24"/>
          <w:szCs w:val="24"/>
        </w:rPr>
        <w:fldChar w:fldCharType="separate"/>
      </w:r>
      <w:r w:rsidR="002F0600">
        <w:rPr>
          <w:rStyle w:val="Strong"/>
          <w:rFonts w:ascii="Arial" w:hAnsi="Arial" w:cs="Arial"/>
          <w:b w:val="0"/>
          <w:noProof/>
          <w:sz w:val="24"/>
          <w:szCs w:val="24"/>
        </w:rPr>
        <w:t>(Galesic and Bosnjak 2009)</w:t>
      </w:r>
      <w:r w:rsidRPr="002F0600">
        <w:rPr>
          <w:rStyle w:val="Strong"/>
          <w:rFonts w:ascii="Arial" w:hAnsi="Arial" w:cs="Arial"/>
          <w:b w:val="0"/>
          <w:sz w:val="24"/>
          <w:szCs w:val="24"/>
        </w:rPr>
        <w:fldChar w:fldCharType="end"/>
      </w:r>
      <w:r w:rsidRPr="002F0600">
        <w:rPr>
          <w:rStyle w:val="Strong"/>
          <w:rFonts w:ascii="Arial" w:hAnsi="Arial" w:cs="Arial"/>
          <w:b w:val="0"/>
          <w:sz w:val="24"/>
          <w:szCs w:val="24"/>
        </w:rPr>
        <w:t xml:space="preserve">, faster responding and less variability across questions </w:t>
      </w:r>
      <w:r w:rsidRPr="002F0600">
        <w:rPr>
          <w:rStyle w:val="Strong"/>
          <w:rFonts w:ascii="Arial" w:hAnsi="Arial" w:cs="Arial"/>
          <w:b w:val="0"/>
          <w:sz w:val="24"/>
          <w:szCs w:val="24"/>
        </w:rPr>
        <w:fldChar w:fldCharType="begin"/>
      </w:r>
      <w:r w:rsidR="002F0600">
        <w:rPr>
          <w:rStyle w:val="Strong"/>
          <w:rFonts w:ascii="Arial" w:hAnsi="Arial" w:cs="Arial"/>
          <w:b w:val="0"/>
          <w:sz w:val="24"/>
          <w:szCs w:val="24"/>
        </w:rPr>
        <w:instrText xml:space="preserve"> ADDIN EN.CITE &lt;EndNote&gt;&lt;Cite&gt;&lt;Author&gt;Galesic&lt;/Author&gt;&lt;Year&gt;2009&lt;/Year&gt;&lt;RecNum&gt;858&lt;/RecNum&gt;&lt;DisplayText&gt;(Galesic and Bosnjak 2009, Peytchev 2007)&lt;/DisplayText&gt;&lt;record&gt;&lt;rec-number&gt;858&lt;/rec-number&gt;&lt;foreign-keys&gt;&lt;key app="EN" db-id="pxe0eptdr05fxpepweypvst6sz9xrps9r55a" timestamp="1305296915"&gt;858&lt;/key&gt;&lt;/foreign-keys&gt;&lt;ref-type name="Journal Article"&gt;17&lt;/ref-type&gt;&lt;contributors&gt;&lt;authors&gt;&lt;author&gt;Galesic, Mirta&lt;/author&gt;&lt;author&gt;Bosnjak, Michael&lt;/author&gt;&lt;/authors&gt;&lt;/contributors&gt;&lt;titles&gt;&lt;title&gt;Effects of Questionnaire Length on Participation and Indicators of Response Quality in a Web Survey&lt;/title&gt;&lt;secondary-title&gt;Public Opinion Quarterly&lt;/secondary-title&gt;&lt;/titles&gt;&lt;periodical&gt;&lt;full-title&gt;Public Opinion Quarterly&lt;/full-title&gt;&lt;/periodical&gt;&lt;pages&gt;349-360&lt;/pages&gt;&lt;volume&gt;73&lt;/volume&gt;&lt;number&gt;2&lt;/number&gt;&lt;dates&gt;&lt;year&gt;2009&lt;/year&gt;&lt;pub-dates&gt;&lt;date&gt;June 20, 2009&lt;/date&gt;&lt;/pub-dates&gt;&lt;/dates&gt;&lt;urls&gt;&lt;related-urls&gt;&lt;url&gt;http://poq.oxfordjournals.org/content/73/2/349.abstract&lt;/url&gt;&lt;/related-urls&gt;&lt;/urls&gt;&lt;electronic-resource-num&gt;10.1093/poq/nfp031&lt;/electronic-resource-num&gt;&lt;/record&gt;&lt;/Cite&gt;&lt;Cite&gt;&lt;Author&gt;Peytchev&lt;/Author&gt;&lt;Year&gt;2007&lt;/Year&gt;&lt;RecNum&gt;461&lt;/RecNum&gt;&lt;record&gt;&lt;rec-number&gt;461&lt;/rec-number&gt;&lt;foreign-keys&gt;&lt;key app="EN" db-id="pxe0eptdr05fxpepweypvst6sz9xrps9r55a" timestamp="0"&gt;461&lt;/key&gt;&lt;/foreign-keys&gt;&lt;ref-type name="Thesis"&gt;32&lt;/ref-type&gt;&lt;contributors&gt;&lt;authors&gt;&lt;author&gt;Andrey A. Peytchev&lt;/author&gt;&lt;/authors&gt;&lt;tertiary-authors&gt;&lt;author&gt;Mick P. Couper&lt;/author&gt;&lt;/tertiary-authors&gt;&lt;/contributors&gt;&lt;titles&gt;&lt;title&gt;Participation Decisions and Measurement Error in Web Surveys&lt;/title&gt;&lt;secondary-title&gt;Survey Methodology&lt;/secondary-title&gt;&lt;/titles&gt;&lt;periodical&gt;&lt;full-title&gt;Survey Methodology&lt;/full-title&gt;&lt;/periodical&gt;&lt;volume&gt;Ph.D.&lt;/volume&gt;&lt;dates&gt;&lt;year&gt;2007&lt;/year&gt;&lt;pub-dates&gt;&lt;date&gt;April 15&lt;/date&gt;&lt;/pub-dates&gt;&lt;/dates&gt;&lt;pub-location&gt;Ann Arbor&lt;/pub-location&gt;&lt;publisher&gt;University of Michigan&lt;/publisher&gt;&lt;work-type&gt;Doctoral Dissertation&lt;/work-type&gt;&lt;urls&gt;&lt;/urls&gt;&lt;/record&gt;&lt;/Cite&gt;&lt;/EndNote&gt;</w:instrText>
      </w:r>
      <w:r w:rsidRPr="002F0600">
        <w:rPr>
          <w:rStyle w:val="Strong"/>
          <w:rFonts w:ascii="Arial" w:hAnsi="Arial" w:cs="Arial"/>
          <w:b w:val="0"/>
          <w:sz w:val="24"/>
          <w:szCs w:val="24"/>
        </w:rPr>
        <w:fldChar w:fldCharType="separate"/>
      </w:r>
      <w:r w:rsidR="002F0600">
        <w:rPr>
          <w:rStyle w:val="Strong"/>
          <w:rFonts w:ascii="Arial" w:hAnsi="Arial" w:cs="Arial"/>
          <w:b w:val="0"/>
          <w:noProof/>
          <w:sz w:val="24"/>
          <w:szCs w:val="24"/>
        </w:rPr>
        <w:t>(Galesic and Bosnjak 2009, Peytchev 2007)</w:t>
      </w:r>
      <w:r w:rsidRPr="002F0600">
        <w:rPr>
          <w:rStyle w:val="Strong"/>
          <w:rFonts w:ascii="Arial" w:hAnsi="Arial" w:cs="Arial"/>
          <w:b w:val="0"/>
          <w:sz w:val="24"/>
          <w:szCs w:val="24"/>
        </w:rPr>
        <w:fldChar w:fldCharType="end"/>
      </w:r>
      <w:r w:rsidRPr="002F0600">
        <w:rPr>
          <w:rStyle w:val="Strong"/>
          <w:rFonts w:ascii="Arial" w:hAnsi="Arial" w:cs="Arial"/>
          <w:b w:val="0"/>
          <w:sz w:val="24"/>
          <w:szCs w:val="24"/>
        </w:rPr>
        <w:t xml:space="preserve">, and extreme straight-lining across items </w:t>
      </w:r>
      <w:r w:rsidRPr="002F0600">
        <w:rPr>
          <w:rStyle w:val="Strong"/>
          <w:rFonts w:ascii="Arial" w:hAnsi="Arial" w:cs="Arial"/>
          <w:b w:val="0"/>
          <w:sz w:val="24"/>
          <w:szCs w:val="24"/>
        </w:rPr>
        <w:fldChar w:fldCharType="begin"/>
      </w:r>
      <w:r w:rsidR="002F0600">
        <w:rPr>
          <w:rStyle w:val="Strong"/>
          <w:rFonts w:ascii="Arial" w:hAnsi="Arial" w:cs="Arial"/>
          <w:b w:val="0"/>
          <w:sz w:val="24"/>
          <w:szCs w:val="24"/>
        </w:rPr>
        <w:instrText xml:space="preserve"> ADDIN EN.CITE &lt;EndNote&gt;&lt;Cite&gt;&lt;Author&gt;Herzog&lt;/Author&gt;&lt;Year&gt;1981&lt;/Year&gt;&lt;RecNum&gt;107&lt;/RecNum&gt;&lt;DisplayText&gt;(Herzog and Bachman 1981)&lt;/DisplayText&gt;&lt;record&gt;&lt;rec-number&gt;107&lt;/rec-number&gt;&lt;foreign-keys&gt;&lt;key app="EN" db-id="pxe0eptdr05fxpepweypvst6sz9xrps9r55a" timestamp="0"&gt;107&lt;/key&gt;&lt;/foreign-keys&gt;&lt;ref-type name="Journal Article"&gt;17&lt;/ref-type&gt;&lt;contributors&gt;&lt;authors&gt;&lt;author&gt;A. Regula Herzog&lt;/author&gt;&lt;author&gt;Jerald G. Bachman&lt;/author&gt;&lt;/authors&gt;&lt;/contributors&gt;&lt;titles&gt;&lt;title&gt;Effects of Questionnaire Length on Response Quality&lt;/title&gt;&lt;secondary-title&gt;Public Opinion Quarterly&lt;/secondary-title&gt;&lt;/titles&gt;&lt;periodical&gt;&lt;full-title&gt;Public Opinion Quarterly&lt;/full-title&gt;&lt;/periodical&gt;&lt;pages&gt;549-559&lt;/pages&gt;&lt;volume&gt;45&lt;/volume&gt;&lt;number&gt;4&lt;/number&gt;&lt;dates&gt;&lt;year&gt;1981&lt;/year&gt;&lt;/dates&gt;&lt;urls&gt;&lt;/urls&gt;&lt;/record&gt;&lt;/Cite&gt;&lt;/EndNote&gt;</w:instrText>
      </w:r>
      <w:r w:rsidRPr="002F0600">
        <w:rPr>
          <w:rStyle w:val="Strong"/>
          <w:rFonts w:ascii="Arial" w:hAnsi="Arial" w:cs="Arial"/>
          <w:b w:val="0"/>
          <w:sz w:val="24"/>
          <w:szCs w:val="24"/>
        </w:rPr>
        <w:fldChar w:fldCharType="separate"/>
      </w:r>
      <w:r w:rsidR="002F0600">
        <w:rPr>
          <w:rStyle w:val="Strong"/>
          <w:rFonts w:ascii="Arial" w:hAnsi="Arial" w:cs="Arial"/>
          <w:b w:val="0"/>
          <w:noProof/>
          <w:sz w:val="24"/>
          <w:szCs w:val="24"/>
        </w:rPr>
        <w:t>(Herzog and Bachman 1981)</w:t>
      </w:r>
      <w:r w:rsidRPr="002F0600">
        <w:rPr>
          <w:rStyle w:val="Strong"/>
          <w:rFonts w:ascii="Arial" w:hAnsi="Arial" w:cs="Arial"/>
          <w:b w:val="0"/>
          <w:sz w:val="24"/>
          <w:szCs w:val="24"/>
        </w:rPr>
        <w:fldChar w:fldCharType="end"/>
      </w:r>
      <w:r w:rsidRPr="002F0600">
        <w:rPr>
          <w:rStyle w:val="Strong"/>
          <w:rFonts w:ascii="Arial" w:hAnsi="Arial" w:cs="Arial"/>
          <w:b w:val="0"/>
          <w:sz w:val="24"/>
          <w:szCs w:val="24"/>
        </w:rPr>
        <w:t xml:space="preserve">. Most importantly, when using a substantive model regressing </w:t>
      </w:r>
      <w:r w:rsidRPr="002F0600">
        <w:rPr>
          <w:rFonts w:ascii="Arial" w:hAnsi="Arial" w:cs="Arial"/>
          <w:sz w:val="24"/>
          <w:szCs w:val="24"/>
        </w:rPr>
        <w:t>body mass index</w:t>
      </w:r>
      <w:r w:rsidRPr="002F0600">
        <w:rPr>
          <w:rFonts w:ascii="Arial" w:hAnsi="Arial" w:cs="Arial"/>
          <w:b/>
          <w:sz w:val="24"/>
          <w:szCs w:val="24"/>
        </w:rPr>
        <w:t xml:space="preserve"> (</w:t>
      </w:r>
      <w:r w:rsidRPr="002F0600">
        <w:rPr>
          <w:rStyle w:val="Strong"/>
          <w:rFonts w:ascii="Arial" w:hAnsi="Arial" w:cs="Arial"/>
          <w:b w:val="0"/>
          <w:sz w:val="24"/>
          <w:szCs w:val="24"/>
        </w:rPr>
        <w:t xml:space="preserve">BMI) on diet and exercise questions, placing the questions later in a self-administered survey has been found to elicit greater measurement error, </w:t>
      </w:r>
      <w:r w:rsidRPr="002F0600">
        <w:rPr>
          <w:rStyle w:val="Strong"/>
          <w:rFonts w:ascii="Arial" w:hAnsi="Arial" w:cs="Arial"/>
          <w:b w:val="0"/>
          <w:sz w:val="24"/>
          <w:szCs w:val="24"/>
        </w:rPr>
        <w:lastRenderedPageBreak/>
        <w:t>diminishing the ability of the measures to predict BMI</w:t>
      </w:r>
      <w:r w:rsidR="007E6374">
        <w:rPr>
          <w:rStyle w:val="Strong"/>
          <w:rFonts w:ascii="Arial" w:hAnsi="Arial" w:cs="Arial"/>
          <w:b w:val="0"/>
          <w:sz w:val="24"/>
          <w:szCs w:val="24"/>
        </w:rPr>
        <w:t xml:space="preserve"> </w:t>
      </w:r>
      <w:r w:rsidR="007E6374">
        <w:rPr>
          <w:rStyle w:val="Strong"/>
          <w:rFonts w:ascii="Arial" w:hAnsi="Arial" w:cs="Arial"/>
          <w:b w:val="0"/>
          <w:sz w:val="24"/>
          <w:szCs w:val="24"/>
        </w:rPr>
        <w:fldChar w:fldCharType="begin"/>
      </w:r>
      <w:r w:rsidR="007E6374">
        <w:rPr>
          <w:rStyle w:val="Strong"/>
          <w:rFonts w:ascii="Arial" w:hAnsi="Arial" w:cs="Arial"/>
          <w:b w:val="0"/>
          <w:sz w:val="24"/>
          <w:szCs w:val="24"/>
        </w:rPr>
        <w:instrText xml:space="preserve"> ADDIN EN.CITE &lt;EndNote&gt;&lt;Cite&gt;&lt;Author&gt;Peytchev&lt;/Author&gt;&lt;Year&gt;2017&lt;/Year&gt;&lt;RecNum&gt;1282&lt;/RecNum&gt;&lt;DisplayText&gt;(Peytchev and Peytcheva 2017)&lt;/DisplayText&gt;&lt;record&gt;&lt;rec-number&gt;1282&lt;/rec-number&gt;&lt;foreign-keys&gt;&lt;key app="EN" db-id="pxe0eptdr05fxpepweypvst6sz9xrps9r55a" timestamp="1504891014"&gt;1282&lt;/key&gt;&lt;/foreign-keys&gt;&lt;ref-type name="Journal Article"&gt;17&lt;/ref-type&gt;&lt;contributors&gt;&lt;authors&gt;&lt;author&gt;Peytchev, Andy&lt;/author&gt;&lt;author&gt;Peytcheva, Emilia&lt;/author&gt;&lt;/authors&gt;&lt;/contributors&gt;&lt;titles&gt;&lt;title&gt;Reduction of Measurement Error due to Survey Length: Evaluation of the Split Questionnaire Design Approach&lt;/title&gt;&lt;secondary-title&gt;Survey Research Methods&lt;/secondary-title&gt;&lt;/titles&gt;&lt;periodical&gt;&lt;full-title&gt;Survey Research Methods&lt;/full-title&gt;&lt;/periodical&gt;&lt;pages&gt;361-368&lt;/pages&gt;&lt;volume&gt;11&lt;/volume&gt;&lt;number&gt;4&lt;/number&gt;&lt;dates&gt;&lt;year&gt;2017&lt;/year&gt;&lt;/dates&gt;&lt;urls&gt;&lt;/urls&gt;&lt;/record&gt;&lt;/Cite&gt;&lt;/EndNote&gt;</w:instrText>
      </w:r>
      <w:r w:rsidR="007E6374">
        <w:rPr>
          <w:rStyle w:val="Strong"/>
          <w:rFonts w:ascii="Arial" w:hAnsi="Arial" w:cs="Arial"/>
          <w:b w:val="0"/>
          <w:sz w:val="24"/>
          <w:szCs w:val="24"/>
        </w:rPr>
        <w:fldChar w:fldCharType="separate"/>
      </w:r>
      <w:r w:rsidR="007E6374">
        <w:rPr>
          <w:rStyle w:val="Strong"/>
          <w:rFonts w:ascii="Arial" w:hAnsi="Arial" w:cs="Arial"/>
          <w:b w:val="0"/>
          <w:noProof/>
          <w:sz w:val="24"/>
          <w:szCs w:val="24"/>
        </w:rPr>
        <w:t>(Peytchev and Peytcheva 2017)</w:t>
      </w:r>
      <w:r w:rsidR="007E6374">
        <w:rPr>
          <w:rStyle w:val="Strong"/>
          <w:rFonts w:ascii="Arial" w:hAnsi="Arial" w:cs="Arial"/>
          <w:b w:val="0"/>
          <w:sz w:val="24"/>
          <w:szCs w:val="24"/>
        </w:rPr>
        <w:fldChar w:fldCharType="end"/>
      </w:r>
      <w:r w:rsidRPr="002F0600">
        <w:rPr>
          <w:rStyle w:val="Strong"/>
          <w:rFonts w:ascii="Arial" w:hAnsi="Arial" w:cs="Arial"/>
          <w:b w:val="0"/>
          <w:sz w:val="24"/>
          <w:szCs w:val="24"/>
        </w:rPr>
        <w:t xml:space="preserve">. Despite the ability of interviewers to engage respondents, this effect of survey length will likely persist for interviewer-administered surveys. For example, respondents have been found to be more likely to answer negatively to questions as the interview progresses in order to avoid additional follow-up questions on that topic </w:t>
      </w:r>
      <w:r w:rsidRPr="002F0600">
        <w:rPr>
          <w:rStyle w:val="Strong"/>
          <w:rFonts w:ascii="Arial" w:hAnsi="Arial" w:cs="Arial"/>
          <w:b w:val="0"/>
          <w:sz w:val="24"/>
          <w:szCs w:val="24"/>
        </w:rPr>
        <w:fldChar w:fldCharType="begin"/>
      </w:r>
      <w:r w:rsidR="00781AB8">
        <w:rPr>
          <w:rStyle w:val="Strong"/>
          <w:rFonts w:ascii="Arial" w:hAnsi="Arial" w:cs="Arial"/>
          <w:b w:val="0"/>
          <w:sz w:val="24"/>
          <w:szCs w:val="24"/>
        </w:rPr>
        <w:instrText xml:space="preserve"> ADDIN EN.CITE &lt;EndNote&gt;&lt;Cite&gt;&lt;Author&gt;Biemer&lt;/Author&gt;&lt;Year&gt;2000&lt;/Year&gt;&lt;RecNum&gt;804&lt;/RecNum&gt;&lt;Prefix&gt;e.g.`, &lt;/Prefix&gt;&lt;DisplayText&gt;(e.g., Biemer 2000)&lt;/DisplayText&gt;&lt;record&gt;&lt;rec-number&gt;804&lt;/rec-number&gt;&lt;foreign-keys&gt;&lt;key app="EN" db-id="pxe0eptdr05fxpepweypvst6sz9xrps9r55a" timestamp="1288362952"&gt;804&lt;/key&gt;&lt;/foreign-keys&gt;&lt;ref-type name="Report"&gt;27&lt;/ref-type&gt;&lt;contributors&gt;&lt;authors&gt;&lt;author&gt;Biemer, Paul P.&lt;/author&gt;&lt;/authors&gt;&lt;/contributors&gt;&lt;titles&gt;&lt;title&gt;An Application of Markov Latent Class Analysis for Evaluating Reporting Error in Consumer Expenditure Survey Screening Questions&lt;/title&gt;&lt;/titles&gt;&lt;dates&gt;&lt;year&gt;2000&lt;/year&gt;&lt;/dates&gt;&lt;pub-location&gt;RTI International, Research Triangle Park, NC&lt;/pub-location&gt;&lt;publisher&gt;Technical Report for the US Bureau of Labor Statistics&lt;/publisher&gt;&lt;urls&gt;&lt;/urls&gt;&lt;/record&gt;&lt;/Cite&gt;&lt;/EndNote&gt;</w:instrText>
      </w:r>
      <w:r w:rsidRPr="002F0600">
        <w:rPr>
          <w:rStyle w:val="Strong"/>
          <w:rFonts w:ascii="Arial" w:hAnsi="Arial" w:cs="Arial"/>
          <w:b w:val="0"/>
          <w:sz w:val="24"/>
          <w:szCs w:val="24"/>
        </w:rPr>
        <w:fldChar w:fldCharType="separate"/>
      </w:r>
      <w:r w:rsidR="00781AB8">
        <w:rPr>
          <w:rStyle w:val="Strong"/>
          <w:rFonts w:ascii="Arial" w:hAnsi="Arial" w:cs="Arial"/>
          <w:b w:val="0"/>
          <w:noProof/>
          <w:sz w:val="24"/>
          <w:szCs w:val="24"/>
        </w:rPr>
        <w:t>(e.g., Biemer 2000)</w:t>
      </w:r>
      <w:r w:rsidRPr="002F0600">
        <w:rPr>
          <w:rStyle w:val="Strong"/>
          <w:rFonts w:ascii="Arial" w:hAnsi="Arial" w:cs="Arial"/>
          <w:b w:val="0"/>
          <w:sz w:val="24"/>
          <w:szCs w:val="24"/>
        </w:rPr>
        <w:fldChar w:fldCharType="end"/>
      </w:r>
      <w:r w:rsidRPr="002F0600">
        <w:rPr>
          <w:rStyle w:val="Strong"/>
          <w:rFonts w:ascii="Arial" w:hAnsi="Arial" w:cs="Arial"/>
          <w:b w:val="0"/>
          <w:sz w:val="24"/>
          <w:szCs w:val="24"/>
        </w:rPr>
        <w:t xml:space="preserve">. Thus, reducing the length of the survey can be expected to reduce nonresponse rates, nonresponse bias, and measurement error, yet dropping questions altogether is often unfeasible. </w:t>
      </w:r>
    </w:p>
    <w:p w14:paraId="79F08C99" w14:textId="77777777" w:rsidR="006B53FB" w:rsidRPr="002F0600" w:rsidRDefault="006B53FB" w:rsidP="000372BE">
      <w:pPr>
        <w:pStyle w:val="texttight"/>
        <w:ind w:firstLine="720"/>
        <w:rPr>
          <w:rStyle w:val="Strong"/>
          <w:rFonts w:ascii="Arial" w:hAnsi="Arial" w:cs="Arial"/>
          <w:b w:val="0"/>
          <w:sz w:val="24"/>
          <w:szCs w:val="24"/>
        </w:rPr>
      </w:pPr>
      <w:r w:rsidRPr="002F0600">
        <w:rPr>
          <w:rStyle w:val="Strong"/>
          <w:rFonts w:ascii="Arial" w:hAnsi="Arial" w:cs="Arial"/>
          <w:sz w:val="24"/>
          <w:szCs w:val="24"/>
        </w:rPr>
        <w:t xml:space="preserve">Split Questionnaire Design. </w:t>
      </w:r>
      <w:r w:rsidRPr="002F0600">
        <w:rPr>
          <w:rStyle w:val="Strong"/>
          <w:rFonts w:ascii="Arial" w:hAnsi="Arial" w:cs="Arial"/>
          <w:b w:val="0"/>
          <w:sz w:val="24"/>
          <w:szCs w:val="24"/>
        </w:rPr>
        <w:t>The fundamental premise of split questionnaire design is to reduce respondent burden and improve survey estimates through amalgamation of study design and statistical methods, without altering the study objectives. By omitting subsets of questions for different respondents, the survey can be shortened for all respondents. By imputing the omitted questions, a full analytic dataset is created to meet the original study objectives. Repeating the imputation multiple times allows estimation of variances that reflect the degree of uncertainty in the imputed values. The approach has been shown to yield valid inferences through simulation studies involving actual and model-based generated datasets. However, the design needs empirical research to address three related issues: (1) an evaluation of nonresponse and measurement error resulting from survey length, (2) the ability to reduce error form each source through split questionnaire design, and (3) a demonstration of how it is applied using available statistical tools to help its widespread use.</w:t>
      </w:r>
    </w:p>
    <w:p w14:paraId="1C4EB7CE" w14:textId="77777777" w:rsidR="006B53FB" w:rsidRPr="002F0600" w:rsidRDefault="006B53FB" w:rsidP="000372BE">
      <w:pPr>
        <w:pStyle w:val="texttight"/>
        <w:ind w:firstLine="720"/>
        <w:rPr>
          <w:rStyle w:val="Strong"/>
          <w:rFonts w:ascii="Arial" w:hAnsi="Arial" w:cs="Arial"/>
          <w:b w:val="0"/>
          <w:sz w:val="24"/>
          <w:szCs w:val="24"/>
        </w:rPr>
      </w:pPr>
      <w:r w:rsidRPr="002F0600">
        <w:rPr>
          <w:rStyle w:val="Strong"/>
          <w:rFonts w:ascii="Arial" w:hAnsi="Arial" w:cs="Arial"/>
          <w:b w:val="0"/>
          <w:sz w:val="24"/>
          <w:szCs w:val="24"/>
        </w:rPr>
        <w:t>As an approach, split questionnaire design is widely applicable and has the potential to become a ubiquitous methodology, improving survey estimates and even reducing survey costs linked to survey length. It can be used for three beneficial outcomes: to reduce error in survey-based results, to increase the amount of information that can be collected from respondents to inform multivariate analyses, and to reduce the cost of data collection by requiring the collection of less information.</w:t>
      </w:r>
    </w:p>
    <w:p w14:paraId="12EE14CF" w14:textId="7039186C" w:rsidR="006B53FB" w:rsidRPr="002F0600" w:rsidRDefault="006B53FB" w:rsidP="000372BE">
      <w:pPr>
        <w:pStyle w:val="texttight"/>
        <w:ind w:firstLine="720"/>
        <w:rPr>
          <w:rStyle w:val="Strong"/>
          <w:rFonts w:ascii="Arial" w:hAnsi="Arial" w:cs="Arial"/>
          <w:b w:val="0"/>
          <w:sz w:val="24"/>
          <w:szCs w:val="24"/>
        </w:rPr>
      </w:pPr>
      <w:r w:rsidRPr="002F0600">
        <w:rPr>
          <w:rStyle w:val="Strong"/>
          <w:rFonts w:ascii="Arial" w:hAnsi="Arial" w:cs="Arial"/>
          <w:b w:val="0"/>
          <w:sz w:val="24"/>
          <w:szCs w:val="24"/>
        </w:rPr>
        <w:t xml:space="preserve">The concepts behind split questionnaire design are not new. The first use of questionnaire splits dates back to a survey conducted in the late 1930s </w:t>
      </w:r>
      <w:r w:rsidRPr="002F0600">
        <w:rPr>
          <w:rStyle w:val="Strong"/>
          <w:rFonts w:ascii="Arial" w:hAnsi="Arial" w:cs="Arial"/>
          <w:b w:val="0"/>
          <w:sz w:val="24"/>
          <w:szCs w:val="24"/>
        </w:rPr>
        <w:fldChar w:fldCharType="begin"/>
      </w:r>
      <w:r w:rsidR="002F0600">
        <w:rPr>
          <w:rStyle w:val="Strong"/>
          <w:rFonts w:ascii="Arial" w:hAnsi="Arial" w:cs="Arial"/>
          <w:b w:val="0"/>
          <w:sz w:val="24"/>
          <w:szCs w:val="24"/>
        </w:rPr>
        <w:instrText xml:space="preserve"> ADDIN EN.CITE &lt;EndNote&gt;&lt;Cite&gt;&lt;Year&gt;1951&lt;/Year&gt;&lt;RecNum&gt;892&lt;/RecNum&gt;&lt;DisplayText&gt;(Hill 1951)&lt;/DisplayText&gt;&lt;record&gt;&lt;rec-number&gt;892&lt;/rec-number&gt;&lt;foreign-keys&gt;&lt;key app="EN" db-id="pxe0eptdr05fxpepweypvst6sz9xrps9r55a" timestamp="1323055374"&gt;892&lt;/key&gt;&lt;/foreign-keys&gt;&lt;ref-type name="Journal Article"&gt;17&lt;/ref-type&gt;&lt;contributors&gt;&lt;authors&gt;&lt;author&gt;Hill, Bradford&lt;/author&gt;&lt;/authors&gt;&lt;/contributors&gt;&lt;titles&gt;&lt;title&gt;The Doctor&amp;apos;s Day and Pay&lt;/title&gt;&lt;secondary-title&gt;Journal of the Royal Statistical Society. Series A (General)&lt;/secondary-title&gt;&lt;/titles&gt;&lt;periodical&gt;&lt;full-title&gt;Journal of the Royal Statistical Society. Series A (General)&lt;/full-title&gt;&lt;/periodical&gt;&lt;pages&gt;1-34&lt;/pages&gt;&lt;volume&gt;114&lt;/volume&gt;&lt;number&gt;1&lt;/number&gt;&lt;dates&gt;&lt;year&gt;1951&lt;/year&gt;&lt;/dates&gt;&lt;publisher&gt;Blackwell Publishing for the Royal Statistical Society&lt;/publisher&gt;&lt;isbn&gt;00359238&lt;/isbn&gt;&lt;urls&gt;&lt;related-urls&gt;&lt;url&gt;http://www.jstor.org/stable/2980898&lt;/url&gt;&lt;/related-urls&gt;&lt;/urls&gt;&lt;/record&gt;&lt;/Cite&gt;&lt;/EndNote&gt;</w:instrText>
      </w:r>
      <w:r w:rsidRPr="002F0600">
        <w:rPr>
          <w:rStyle w:val="Strong"/>
          <w:rFonts w:ascii="Arial" w:hAnsi="Arial" w:cs="Arial"/>
          <w:b w:val="0"/>
          <w:sz w:val="24"/>
          <w:szCs w:val="24"/>
        </w:rPr>
        <w:fldChar w:fldCharType="separate"/>
      </w:r>
      <w:r w:rsidR="002F0600">
        <w:rPr>
          <w:rStyle w:val="Strong"/>
          <w:rFonts w:ascii="Arial" w:hAnsi="Arial" w:cs="Arial"/>
          <w:b w:val="0"/>
          <w:noProof/>
          <w:sz w:val="24"/>
          <w:szCs w:val="24"/>
        </w:rPr>
        <w:t>(Hill 1951)</w:t>
      </w:r>
      <w:r w:rsidRPr="002F0600">
        <w:rPr>
          <w:rStyle w:val="Strong"/>
          <w:rFonts w:ascii="Arial" w:hAnsi="Arial" w:cs="Arial"/>
          <w:b w:val="0"/>
          <w:sz w:val="24"/>
          <w:szCs w:val="24"/>
        </w:rPr>
        <w:fldChar w:fldCharType="end"/>
      </w:r>
      <w:r w:rsidRPr="002F0600">
        <w:rPr>
          <w:rStyle w:val="Strong"/>
          <w:rFonts w:ascii="Arial" w:hAnsi="Arial" w:cs="Arial"/>
          <w:b w:val="0"/>
          <w:sz w:val="24"/>
          <w:szCs w:val="24"/>
        </w:rPr>
        <w:t xml:space="preserve">, which simply involved the administration of different sets of survey questions to reduce the survey length and still obtain the desired descriptive statistics. A decade later, Herzog and Bachman </w:t>
      </w:r>
      <w:r w:rsidRPr="002F0600">
        <w:rPr>
          <w:rStyle w:val="Strong"/>
          <w:rFonts w:ascii="Arial" w:hAnsi="Arial" w:cs="Arial"/>
          <w:b w:val="0"/>
          <w:sz w:val="24"/>
          <w:szCs w:val="24"/>
        </w:rPr>
        <w:fldChar w:fldCharType="begin"/>
      </w:r>
      <w:r w:rsidR="002F0600">
        <w:rPr>
          <w:rStyle w:val="Strong"/>
          <w:rFonts w:ascii="Arial" w:hAnsi="Arial" w:cs="Arial"/>
          <w:b w:val="0"/>
          <w:sz w:val="24"/>
          <w:szCs w:val="24"/>
        </w:rPr>
        <w:instrText xml:space="preserve"> ADDIN EN.CITE &lt;EndNote&gt;&lt;Cite ExcludeAuth="1"&gt;&lt;Author&gt;Herzog&lt;/Author&gt;&lt;Year&gt;1981&lt;/Year&gt;&lt;RecNum&gt;107&lt;/RecNum&gt;&lt;DisplayText&gt;(1981)&lt;/DisplayText&gt;&lt;record&gt;&lt;rec-number&gt;107&lt;/rec-number&gt;&lt;foreign-keys&gt;&lt;key app="EN" db-id="pxe0eptdr05fxpepweypvst6sz9xrps9r55a" timestamp="0"&gt;107&lt;/key&gt;&lt;/foreign-keys&gt;&lt;ref-type name="Journal Article"&gt;17&lt;/ref-type&gt;&lt;contributors&gt;&lt;authors&gt;&lt;author&gt;A. Regula Herzog&lt;/author&gt;&lt;author&gt;Jerald G. Bachman&lt;/author&gt;&lt;/authors&gt;&lt;/contributors&gt;&lt;titles&gt;&lt;title&gt;Effects of Questionnaire Length on Response Quality&lt;/title&gt;&lt;secondary-title&gt;Public Opinion Quarterly&lt;/secondary-title&gt;&lt;/titles&gt;&lt;periodical&gt;&lt;full-title&gt;Public Opinion Quarterly&lt;/full-title&gt;&lt;/periodical&gt;&lt;pages&gt;549-559&lt;/pages&gt;&lt;volume&gt;45&lt;/volume&gt;&lt;number&gt;4&lt;/number&gt;&lt;dates&gt;&lt;year&gt;1981&lt;/year&gt;&lt;/dates&gt;&lt;urls&gt;&lt;/urls&gt;&lt;/record&gt;&lt;/Cite&gt;&lt;/EndNote&gt;</w:instrText>
      </w:r>
      <w:r w:rsidRPr="002F0600">
        <w:rPr>
          <w:rStyle w:val="Strong"/>
          <w:rFonts w:ascii="Arial" w:hAnsi="Arial" w:cs="Arial"/>
          <w:b w:val="0"/>
          <w:sz w:val="24"/>
          <w:szCs w:val="24"/>
        </w:rPr>
        <w:fldChar w:fldCharType="separate"/>
      </w:r>
      <w:r w:rsidR="002F0600">
        <w:rPr>
          <w:rStyle w:val="Strong"/>
          <w:rFonts w:ascii="Arial" w:hAnsi="Arial" w:cs="Arial"/>
          <w:b w:val="0"/>
          <w:noProof/>
          <w:sz w:val="24"/>
          <w:szCs w:val="24"/>
        </w:rPr>
        <w:t>(1981)</w:t>
      </w:r>
      <w:r w:rsidRPr="002F0600">
        <w:rPr>
          <w:rStyle w:val="Strong"/>
          <w:rFonts w:ascii="Arial" w:hAnsi="Arial" w:cs="Arial"/>
          <w:b w:val="0"/>
          <w:sz w:val="24"/>
          <w:szCs w:val="24"/>
        </w:rPr>
        <w:fldChar w:fldCharType="end"/>
      </w:r>
      <w:r w:rsidR="00781AB8">
        <w:rPr>
          <w:rStyle w:val="Strong"/>
          <w:rFonts w:ascii="Arial" w:hAnsi="Arial" w:cs="Arial"/>
          <w:b w:val="0"/>
          <w:sz w:val="24"/>
          <w:szCs w:val="24"/>
        </w:rPr>
        <w:t xml:space="preserve"> </w:t>
      </w:r>
      <w:r w:rsidRPr="002F0600">
        <w:rPr>
          <w:rStyle w:val="Strong"/>
          <w:rFonts w:ascii="Arial" w:hAnsi="Arial" w:cs="Arial"/>
          <w:b w:val="0"/>
          <w:sz w:val="24"/>
          <w:szCs w:val="24"/>
        </w:rPr>
        <w:t xml:space="preserve">advised long questionnaires be split in different parts that are administered in different order. These researchers, however, considered the splits as independent surveys, without incorporating them into a unified analysis. Moreover, little attention has been focused on split questionnaire designs until Raghunathan and Grizzle </w:t>
      </w:r>
      <w:r w:rsidRPr="002F0600">
        <w:rPr>
          <w:rStyle w:val="Strong"/>
          <w:rFonts w:ascii="Arial" w:hAnsi="Arial" w:cs="Arial"/>
          <w:b w:val="0"/>
          <w:sz w:val="24"/>
          <w:szCs w:val="24"/>
        </w:rPr>
        <w:fldChar w:fldCharType="begin"/>
      </w:r>
      <w:r w:rsidR="002F0600">
        <w:rPr>
          <w:rStyle w:val="Strong"/>
          <w:rFonts w:ascii="Arial" w:hAnsi="Arial" w:cs="Arial"/>
          <w:b w:val="0"/>
          <w:sz w:val="24"/>
          <w:szCs w:val="24"/>
        </w:rPr>
        <w:instrText xml:space="preserve"> ADDIN EN.CITE &lt;EndNote&gt;&lt;Cite ExcludeAuth="1"&gt;&lt;Author&gt;Raghunathan&lt;/Author&gt;&lt;Year&gt;1995&lt;/Year&gt;&lt;RecNum&gt;404&lt;/RecNum&gt;&lt;DisplayText&gt;(1995)&lt;/DisplayText&gt;&lt;record&gt;&lt;rec-number&gt;404&lt;/rec-number&gt;&lt;foreign-keys&gt;&lt;key app="EN" db-id="pxe0eptdr05fxpepweypvst6sz9xrps9r55a" timestamp="0"&gt;404&lt;/key&gt;&lt;/foreign-keys&gt;&lt;ref-type name="Journal Article"&gt;17&lt;/ref-type&gt;&lt;contributors&gt;&lt;authors&gt;&lt;author&gt;Raghunathan, Trivellore E.&lt;/author&gt;&lt;author&gt;Grizzle, James E.&lt;/author&gt;&lt;/authors&gt;&lt;/contributors&gt;&lt;titles&gt;&lt;title&gt;A Split Questionnaire Survey Design&lt;/title&gt;&lt;secondary-title&gt;Journal Of The American Statistical Association&lt;/secondary-title&gt;&lt;/titles&gt;&lt;periodical&gt;&lt;full-title&gt;Journal of the American Statistical Association&lt;/full-title&gt;&lt;/periodical&gt;&lt;pages&gt;54-63&lt;/pages&gt;&lt;volume&gt;90&lt;/volume&gt;&lt;number&gt;429&lt;/number&gt;&lt;dates&gt;&lt;year&gt;1995&lt;/year&gt;&lt;pub-dates&gt;&lt;date&gt;Mar&lt;/date&gt;&lt;/pub-dates&gt;&lt;/dates&gt;&lt;accession-num&gt;ISI:A1995QH03000007&lt;/accession-num&gt;&lt;urls&gt;&lt;related-urls&gt;&lt;url&gt;&amp;lt;Go to ISI&amp;gt;://A1995QH03000007 &lt;/url&gt;&lt;/related-urls&gt;&lt;/urls&gt;&lt;/record&gt;&lt;/Cite&gt;&lt;/EndNote&gt;</w:instrText>
      </w:r>
      <w:r w:rsidRPr="002F0600">
        <w:rPr>
          <w:rStyle w:val="Strong"/>
          <w:rFonts w:ascii="Arial" w:hAnsi="Arial" w:cs="Arial"/>
          <w:b w:val="0"/>
          <w:sz w:val="24"/>
          <w:szCs w:val="24"/>
        </w:rPr>
        <w:fldChar w:fldCharType="separate"/>
      </w:r>
      <w:r w:rsidR="002F0600">
        <w:rPr>
          <w:rStyle w:val="Strong"/>
          <w:rFonts w:ascii="Arial" w:hAnsi="Arial" w:cs="Arial"/>
          <w:b w:val="0"/>
          <w:noProof/>
          <w:sz w:val="24"/>
          <w:szCs w:val="24"/>
        </w:rPr>
        <w:t>(1995)</w:t>
      </w:r>
      <w:r w:rsidRPr="002F0600">
        <w:rPr>
          <w:rStyle w:val="Strong"/>
          <w:rFonts w:ascii="Arial" w:hAnsi="Arial" w:cs="Arial"/>
          <w:b w:val="0"/>
          <w:sz w:val="24"/>
          <w:szCs w:val="24"/>
        </w:rPr>
        <w:fldChar w:fldCharType="end"/>
      </w:r>
      <w:r w:rsidRPr="002F0600">
        <w:rPr>
          <w:rStyle w:val="Strong"/>
          <w:rFonts w:ascii="Arial" w:hAnsi="Arial" w:cs="Arial"/>
          <w:b w:val="0"/>
          <w:sz w:val="24"/>
          <w:szCs w:val="24"/>
        </w:rPr>
        <w:t xml:space="preserve"> demonstrated the advantages of split questionnaire designs in two simulation studies. The method is based on multiple matrix sampling design </w:t>
      </w:r>
      <w:r w:rsidRPr="002F0600">
        <w:rPr>
          <w:rStyle w:val="Strong"/>
          <w:rFonts w:ascii="Arial" w:hAnsi="Arial" w:cs="Arial"/>
          <w:b w:val="0"/>
          <w:sz w:val="24"/>
          <w:szCs w:val="24"/>
        </w:rPr>
        <w:fldChar w:fldCharType="begin"/>
      </w:r>
      <w:r w:rsidR="002F0600">
        <w:rPr>
          <w:rStyle w:val="Strong"/>
          <w:rFonts w:ascii="Arial" w:hAnsi="Arial" w:cs="Arial"/>
          <w:b w:val="0"/>
          <w:sz w:val="24"/>
          <w:szCs w:val="24"/>
        </w:rPr>
        <w:instrText xml:space="preserve"> ADDIN EN.CITE &lt;EndNote&gt;&lt;Cite&gt;&lt;Author&gt;Shoemaker&lt;/Author&gt;&lt;Year&gt;1973&lt;/Year&gt;&lt;RecNum&gt;893&lt;/RecNum&gt;&lt;DisplayText&gt;(Shoemaker 1973, Munger and Lloyd 1988)&lt;/DisplayText&gt;&lt;record&gt;&lt;rec-number&gt;893&lt;/rec-number&gt;&lt;foreign-keys&gt;&lt;key app="EN" db-id="pxe0eptdr05fxpepweypvst6sz9xrps9r55a" timestamp="1323055897"&gt;893&lt;/key&gt;&lt;/foreign-keys&gt;&lt;ref-type name="Book"&gt;6&lt;/ref-type&gt;&lt;contributors&gt;&lt;authors&gt;&lt;author&gt;Shoemaker, David M.&lt;/author&gt;&lt;/authors&gt;&lt;/contributors&gt;&lt;titles&gt;&lt;title&gt;Principles and Procedures of Multiple Matrix Sampling&lt;/title&gt;&lt;/titles&gt;&lt;dates&gt;&lt;year&gt;1973&lt;/year&gt;&lt;/dates&gt;&lt;pub-location&gt;Cambridge, MA&lt;/pub-location&gt;&lt;publisher&gt;Ballinger&lt;/publisher&gt;&lt;urls&gt;&lt;/urls&gt;&lt;/record&gt;&lt;/Cite&gt;&lt;Cite&gt;&lt;Author&gt;Munger&lt;/Author&gt;&lt;Year&gt;1988&lt;/Year&gt;&lt;RecNum&gt;894&lt;/RecNum&gt;&lt;record&gt;&lt;rec-number&gt;894&lt;/rec-number&gt;&lt;foreign-keys&gt;&lt;key app="EN" db-id="pxe0eptdr05fxpepweypvst6sz9xrps9r55a" timestamp="1323056016"&gt;894&lt;/key&gt;&lt;/foreign-keys&gt;&lt;ref-type name="Journal Article"&gt;17&lt;/ref-type&gt;&lt;contributors&gt;&lt;authors&gt;&lt;author&gt;Munger, Gail F.&lt;/author&gt;&lt;author&gt;Lloyd, Brenda H.&lt;/author&gt;&lt;/authors&gt;&lt;/contributors&gt;&lt;titles&gt;&lt;title&gt;The Use of Multiple Matrix Sampling for Survey Research&lt;/title&gt;&lt;secondary-title&gt;Journal of Experimental Education&lt;/secondary-title&gt;&lt;/titles&gt;&lt;periodical&gt;&lt;full-title&gt;Journal of Experimental Education&lt;/full-title&gt;&lt;/periodical&gt;&lt;pages&gt;187-191&lt;/pages&gt;&lt;volume&gt;56&lt;/volume&gt;&lt;dates&gt;&lt;year&gt;1988&lt;/year&gt;&lt;/dates&gt;&lt;urls&gt;&lt;/urls&gt;&lt;/record&gt;&lt;/Cite&gt;&lt;/EndNote&gt;</w:instrText>
      </w:r>
      <w:r w:rsidRPr="002F0600">
        <w:rPr>
          <w:rStyle w:val="Strong"/>
          <w:rFonts w:ascii="Arial" w:hAnsi="Arial" w:cs="Arial"/>
          <w:b w:val="0"/>
          <w:sz w:val="24"/>
          <w:szCs w:val="24"/>
        </w:rPr>
        <w:fldChar w:fldCharType="separate"/>
      </w:r>
      <w:r w:rsidR="002F0600">
        <w:rPr>
          <w:rStyle w:val="Strong"/>
          <w:rFonts w:ascii="Arial" w:hAnsi="Arial" w:cs="Arial"/>
          <w:b w:val="0"/>
          <w:noProof/>
          <w:sz w:val="24"/>
          <w:szCs w:val="24"/>
        </w:rPr>
        <w:t>(Shoemaker 1973, Munger and Lloyd 1988)</w:t>
      </w:r>
      <w:r w:rsidRPr="002F0600">
        <w:rPr>
          <w:rStyle w:val="Strong"/>
          <w:rFonts w:ascii="Arial" w:hAnsi="Arial" w:cs="Arial"/>
          <w:b w:val="0"/>
          <w:sz w:val="24"/>
          <w:szCs w:val="24"/>
        </w:rPr>
        <w:fldChar w:fldCharType="end"/>
      </w:r>
      <w:r w:rsidRPr="002F0600">
        <w:rPr>
          <w:rStyle w:val="Strong"/>
          <w:rFonts w:ascii="Arial" w:hAnsi="Arial" w:cs="Arial"/>
          <w:b w:val="0"/>
          <w:sz w:val="24"/>
          <w:szCs w:val="24"/>
        </w:rPr>
        <w:t xml:space="preserve">, where a random sample of items is presented to each sampled individual. In contrast, split questionnaire design imposes restrictions on which items are administered to which individuals and shares some similarities with educational test designs </w:t>
      </w:r>
      <w:r w:rsidRPr="002F0600">
        <w:rPr>
          <w:rStyle w:val="Strong"/>
          <w:rFonts w:ascii="Arial" w:hAnsi="Arial" w:cs="Arial"/>
          <w:b w:val="0"/>
          <w:sz w:val="24"/>
          <w:szCs w:val="24"/>
        </w:rPr>
        <w:fldChar w:fldCharType="begin"/>
      </w:r>
      <w:r w:rsidR="002F0600">
        <w:rPr>
          <w:rStyle w:val="Strong"/>
          <w:rFonts w:ascii="Arial" w:hAnsi="Arial" w:cs="Arial"/>
          <w:b w:val="0"/>
          <w:sz w:val="24"/>
          <w:szCs w:val="24"/>
        </w:rPr>
        <w:instrText xml:space="preserve"> ADDIN EN.CITE &lt;EndNote&gt;&lt;Cite&gt;&lt;Author&gt;Holland&lt;/Author&gt;&lt;Year&gt;1985&lt;/Year&gt;&lt;RecNum&gt;895&lt;/RecNum&gt;&lt;DisplayText&gt;(Holland and Thayer 1985, Holland and Wightman 1982)&lt;/DisplayText&gt;&lt;record&gt;&lt;rec-number&gt;895&lt;/rec-number&gt;&lt;foreign-keys&gt;&lt;key app="EN" db-id="pxe0eptdr05fxpepweypvst6sz9xrps9r55a" timestamp="1323056202"&gt;895&lt;/key&gt;&lt;/foreign-keys&gt;&lt;ref-type name="Journal Article"&gt;17&lt;/ref-type&gt;&lt;contributors&gt;&lt;authors&gt;&lt;author&gt;Holland, P. W.&lt;/author&gt;&lt;author&gt;Thayer, D. T.&lt;/author&gt;&lt;/authors&gt;&lt;/contributors&gt;&lt;titles&gt;&lt;title&gt;Section Pre-Equating in the Presence of Practice Effects&lt;/title&gt;&lt;secondary-title&gt;Journal of Educational Statistics&lt;/secondary-title&gt;&lt;/titles&gt;&lt;periodical&gt;&lt;full-title&gt;Journal of Educational Statistics&lt;/full-title&gt;&lt;/periodical&gt;&lt;pages&gt;109-120&lt;/pages&gt;&lt;volume&gt;10&lt;/volume&gt;&lt;dates&gt;&lt;year&gt;1985&lt;/year&gt;&lt;/dates&gt;&lt;urls&gt;&lt;/urls&gt;&lt;/record&gt;&lt;/Cite&gt;&lt;Cite&gt;&lt;Author&gt;Holland&lt;/Author&gt;&lt;Year&gt;1982&lt;/Year&gt;&lt;RecNum&gt;896&lt;/RecNum&gt;&lt;record&gt;&lt;rec-number&gt;896&lt;/rec-number&gt;&lt;foreign-keys&gt;&lt;key app="EN" db-id="pxe0eptdr05fxpepweypvst6sz9xrps9r55a" timestamp="1323056360"&gt;896&lt;/key&gt;&lt;/foreign-keys&gt;&lt;ref-type name="Book Section"&gt;5&lt;/ref-type&gt;&lt;contributors&gt;&lt;authors&gt;&lt;author&gt;Holland, P. W.&lt;/author&gt;&lt;author&gt;Wightman, L. E.&lt;/author&gt;&lt;/authors&gt;&lt;secondary-authors&gt;&lt;author&gt;P. W. Holland&lt;/author&gt;&lt;author&gt;D. B. Rubin&lt;/author&gt;&lt;/secondary-authors&gt;&lt;/contributors&gt;&lt;titles&gt;&lt;title&gt;Section Pre-Equating: A Preliminary Investigation&lt;/title&gt;&lt;secondary-title&gt;Test Equating&lt;/secondary-title&gt;&lt;/titles&gt;&lt;pages&gt;271-297&lt;/pages&gt;&lt;dates&gt;&lt;year&gt;1982&lt;/year&gt;&lt;/dates&gt;&lt;pub-location&gt;New York&lt;/pub-location&gt;&lt;publisher&gt;Academic Press&lt;/publisher&gt;&lt;urls&gt;&lt;/urls&gt;&lt;/record&gt;&lt;/Cite&gt;&lt;/EndNote&gt;</w:instrText>
      </w:r>
      <w:r w:rsidRPr="002F0600">
        <w:rPr>
          <w:rStyle w:val="Strong"/>
          <w:rFonts w:ascii="Arial" w:hAnsi="Arial" w:cs="Arial"/>
          <w:b w:val="0"/>
          <w:sz w:val="24"/>
          <w:szCs w:val="24"/>
        </w:rPr>
        <w:fldChar w:fldCharType="separate"/>
      </w:r>
      <w:r w:rsidR="002F0600">
        <w:rPr>
          <w:rStyle w:val="Strong"/>
          <w:rFonts w:ascii="Arial" w:hAnsi="Arial" w:cs="Arial"/>
          <w:b w:val="0"/>
          <w:noProof/>
          <w:sz w:val="24"/>
          <w:szCs w:val="24"/>
        </w:rPr>
        <w:t>(Holland and Thayer 1985, Holland and Wightman 1982)</w:t>
      </w:r>
      <w:r w:rsidRPr="002F0600">
        <w:rPr>
          <w:rStyle w:val="Strong"/>
          <w:rFonts w:ascii="Arial" w:hAnsi="Arial" w:cs="Arial"/>
          <w:b w:val="0"/>
          <w:sz w:val="24"/>
          <w:szCs w:val="24"/>
        </w:rPr>
        <w:fldChar w:fldCharType="end"/>
      </w:r>
      <w:r w:rsidRPr="002F0600">
        <w:rPr>
          <w:rStyle w:val="Strong"/>
          <w:rFonts w:ascii="Arial" w:hAnsi="Arial" w:cs="Arial"/>
          <w:b w:val="0"/>
          <w:sz w:val="24"/>
          <w:szCs w:val="24"/>
        </w:rPr>
        <w:t xml:space="preserve">. Despite the promise of the method, no experimental research has been conducted to further examine the feasibility of implementing this design in large national surveys, the nonresponse and measurement error properties of such designs, </w:t>
      </w:r>
      <w:r w:rsidRPr="002F0600">
        <w:rPr>
          <w:rStyle w:val="Strong"/>
          <w:rFonts w:ascii="Arial" w:hAnsi="Arial" w:cs="Arial"/>
          <w:b w:val="0"/>
          <w:sz w:val="24"/>
          <w:szCs w:val="24"/>
        </w:rPr>
        <w:lastRenderedPageBreak/>
        <w:t>or comparison of inferences obtained by administering the full questionnaire vs. split questionnaires.</w:t>
      </w:r>
    </w:p>
    <w:p w14:paraId="01343846" w14:textId="3CDC1D21" w:rsidR="007C6E05" w:rsidRDefault="007C6E05" w:rsidP="009F5A64">
      <w:pPr>
        <w:rPr>
          <w:rFonts w:ascii="Arial" w:hAnsi="Arial" w:cs="Arial"/>
        </w:rPr>
      </w:pPr>
    </w:p>
    <w:p w14:paraId="7F2CBB46" w14:textId="1C364654" w:rsidR="007E6374" w:rsidRPr="002F0600" w:rsidRDefault="007E6374" w:rsidP="007E6374">
      <w:pPr>
        <w:rPr>
          <w:rFonts w:ascii="Arial" w:hAnsi="Arial" w:cs="Arial"/>
          <w:b/>
        </w:rPr>
      </w:pPr>
      <w:r>
        <w:rPr>
          <w:rFonts w:ascii="Arial" w:hAnsi="Arial" w:cs="Arial"/>
          <w:b/>
        </w:rPr>
        <w:t>Research Questions</w:t>
      </w:r>
    </w:p>
    <w:p w14:paraId="635641F2" w14:textId="337DBABD" w:rsidR="007E6374" w:rsidRDefault="007E6374" w:rsidP="009F5A64">
      <w:pPr>
        <w:rPr>
          <w:rFonts w:ascii="Arial" w:hAnsi="Arial" w:cs="Arial"/>
        </w:rPr>
      </w:pPr>
    </w:p>
    <w:p w14:paraId="177E7606" w14:textId="1100C076" w:rsidR="007E6374" w:rsidRDefault="007E6374" w:rsidP="000372BE">
      <w:pPr>
        <w:pStyle w:val="texttight"/>
        <w:ind w:firstLine="720"/>
        <w:rPr>
          <w:rStyle w:val="Strong"/>
          <w:rFonts w:ascii="Arial" w:hAnsi="Arial" w:cs="Arial"/>
          <w:b w:val="0"/>
          <w:sz w:val="24"/>
          <w:szCs w:val="24"/>
        </w:rPr>
      </w:pPr>
      <w:r w:rsidRPr="007E6374">
        <w:rPr>
          <w:rStyle w:val="Strong"/>
          <w:rFonts w:ascii="Arial" w:hAnsi="Arial" w:cs="Arial"/>
          <w:b w:val="0"/>
          <w:sz w:val="24"/>
          <w:szCs w:val="24"/>
        </w:rPr>
        <w:t xml:space="preserve">This study experimentally addresses four </w:t>
      </w:r>
      <w:r>
        <w:rPr>
          <w:rStyle w:val="Strong"/>
          <w:rFonts w:ascii="Arial" w:hAnsi="Arial" w:cs="Arial"/>
          <w:b w:val="0"/>
          <w:sz w:val="24"/>
          <w:szCs w:val="24"/>
        </w:rPr>
        <w:t>research questions</w:t>
      </w:r>
      <w:r w:rsidRPr="007E6374">
        <w:rPr>
          <w:rStyle w:val="Strong"/>
          <w:rFonts w:ascii="Arial" w:hAnsi="Arial" w:cs="Arial"/>
          <w:b w:val="0"/>
          <w:sz w:val="24"/>
          <w:szCs w:val="24"/>
        </w:rPr>
        <w:t>:</w:t>
      </w:r>
    </w:p>
    <w:p w14:paraId="64E430A7" w14:textId="77777777" w:rsidR="003D1FA7" w:rsidRPr="007E6374" w:rsidRDefault="003D1FA7" w:rsidP="000372BE">
      <w:pPr>
        <w:pStyle w:val="texttight"/>
        <w:ind w:firstLine="720"/>
        <w:rPr>
          <w:rStyle w:val="Strong"/>
          <w:rFonts w:ascii="Arial" w:hAnsi="Arial" w:cs="Arial"/>
          <w:b w:val="0"/>
          <w:bCs w:val="0"/>
          <w:sz w:val="24"/>
          <w:szCs w:val="24"/>
        </w:rPr>
      </w:pPr>
    </w:p>
    <w:p w14:paraId="0882ABA7" w14:textId="1F686741" w:rsidR="007E6374" w:rsidRDefault="007E6374" w:rsidP="003D1FA7">
      <w:pPr>
        <w:pStyle w:val="bulletsblank"/>
        <w:ind w:left="1080"/>
        <w:rPr>
          <w:rStyle w:val="Strong"/>
          <w:rFonts w:ascii="Arial" w:hAnsi="Arial" w:cs="Arial"/>
          <w:b w:val="0"/>
          <w:sz w:val="24"/>
          <w:szCs w:val="24"/>
        </w:rPr>
      </w:pPr>
      <w:r>
        <w:rPr>
          <w:rStyle w:val="Strong"/>
          <w:rFonts w:ascii="Arial" w:hAnsi="Arial" w:cs="Arial"/>
          <w:b w:val="0"/>
          <w:sz w:val="24"/>
          <w:szCs w:val="24"/>
        </w:rPr>
        <w:t>Does shortening the survey reduce nonresponse in a self-administered survey?</w:t>
      </w:r>
    </w:p>
    <w:p w14:paraId="11640A65" w14:textId="463AE003" w:rsidR="000372BE" w:rsidRDefault="000372BE" w:rsidP="003D1FA7">
      <w:pPr>
        <w:pStyle w:val="bulletsblank"/>
        <w:ind w:left="1080"/>
        <w:rPr>
          <w:rStyle w:val="Strong"/>
          <w:rFonts w:ascii="Arial" w:hAnsi="Arial" w:cs="Arial"/>
          <w:b w:val="0"/>
          <w:sz w:val="24"/>
          <w:szCs w:val="24"/>
        </w:rPr>
      </w:pPr>
      <w:r>
        <w:rPr>
          <w:rStyle w:val="Strong"/>
          <w:rFonts w:ascii="Arial" w:hAnsi="Arial" w:cs="Arial"/>
          <w:b w:val="0"/>
          <w:sz w:val="24"/>
          <w:szCs w:val="24"/>
        </w:rPr>
        <w:t>Is nonresponse bias altered as a function of survey length</w:t>
      </w:r>
      <w:r w:rsidR="007E6374">
        <w:rPr>
          <w:rStyle w:val="Strong"/>
          <w:rFonts w:ascii="Arial" w:hAnsi="Arial" w:cs="Arial"/>
          <w:b w:val="0"/>
          <w:sz w:val="24"/>
          <w:szCs w:val="24"/>
        </w:rPr>
        <w:t>?</w:t>
      </w:r>
    </w:p>
    <w:p w14:paraId="698293D4" w14:textId="212B62F1" w:rsidR="007E6374" w:rsidRDefault="000372BE" w:rsidP="003D1FA7">
      <w:pPr>
        <w:pStyle w:val="bulletsblank"/>
        <w:ind w:left="1080"/>
        <w:rPr>
          <w:rStyle w:val="Strong"/>
          <w:rFonts w:ascii="Arial" w:hAnsi="Arial" w:cs="Arial"/>
          <w:b w:val="0"/>
          <w:sz w:val="24"/>
          <w:szCs w:val="24"/>
        </w:rPr>
      </w:pPr>
      <w:r>
        <w:rPr>
          <w:rStyle w:val="Strong"/>
          <w:rFonts w:ascii="Arial" w:hAnsi="Arial" w:cs="Arial"/>
          <w:b w:val="0"/>
          <w:sz w:val="24"/>
          <w:szCs w:val="24"/>
        </w:rPr>
        <w:t>Is</w:t>
      </w:r>
      <w:r w:rsidR="007E6374" w:rsidRPr="007E6374">
        <w:rPr>
          <w:rStyle w:val="Strong"/>
          <w:rFonts w:ascii="Arial" w:hAnsi="Arial" w:cs="Arial"/>
          <w:b w:val="0"/>
          <w:sz w:val="24"/>
          <w:szCs w:val="24"/>
        </w:rPr>
        <w:t xml:space="preserve"> measurement error </w:t>
      </w:r>
      <w:r>
        <w:rPr>
          <w:rStyle w:val="Strong"/>
          <w:rFonts w:ascii="Arial" w:hAnsi="Arial" w:cs="Arial"/>
          <w:b w:val="0"/>
          <w:sz w:val="24"/>
          <w:szCs w:val="24"/>
        </w:rPr>
        <w:t>altered</w:t>
      </w:r>
      <w:r w:rsidR="007E6374" w:rsidRPr="007E6374">
        <w:rPr>
          <w:rStyle w:val="Strong"/>
          <w:rFonts w:ascii="Arial" w:hAnsi="Arial" w:cs="Arial"/>
          <w:b w:val="0"/>
          <w:sz w:val="24"/>
          <w:szCs w:val="24"/>
        </w:rPr>
        <w:t xml:space="preserve"> as a function of survey length</w:t>
      </w:r>
      <w:r>
        <w:rPr>
          <w:rStyle w:val="Strong"/>
          <w:rFonts w:ascii="Arial" w:hAnsi="Arial" w:cs="Arial"/>
          <w:b w:val="0"/>
          <w:sz w:val="24"/>
          <w:szCs w:val="24"/>
        </w:rPr>
        <w:t>?</w:t>
      </w:r>
    </w:p>
    <w:p w14:paraId="71667004" w14:textId="01E44BC2" w:rsidR="003D1FA7" w:rsidRDefault="003D1FA7" w:rsidP="003D1FA7">
      <w:pPr>
        <w:pStyle w:val="bulletsblank"/>
        <w:numPr>
          <w:ilvl w:val="0"/>
          <w:numId w:val="0"/>
        </w:numPr>
        <w:ind w:left="720" w:hanging="360"/>
        <w:rPr>
          <w:rStyle w:val="Strong"/>
          <w:rFonts w:ascii="Arial" w:hAnsi="Arial" w:cs="Arial"/>
          <w:b w:val="0"/>
          <w:sz w:val="24"/>
          <w:szCs w:val="24"/>
        </w:rPr>
      </w:pPr>
    </w:p>
    <w:p w14:paraId="055F0EAC" w14:textId="544353CF" w:rsidR="007E6374" w:rsidRPr="007E6374" w:rsidRDefault="000372BE" w:rsidP="000372BE">
      <w:pPr>
        <w:pStyle w:val="bulletsblank"/>
        <w:numPr>
          <w:ilvl w:val="0"/>
          <w:numId w:val="0"/>
        </w:numPr>
        <w:ind w:firstLine="720"/>
        <w:rPr>
          <w:rStyle w:val="Strong"/>
          <w:rFonts w:ascii="Arial" w:hAnsi="Arial" w:cs="Arial"/>
          <w:b w:val="0"/>
          <w:sz w:val="24"/>
          <w:szCs w:val="24"/>
        </w:rPr>
      </w:pPr>
      <w:r>
        <w:rPr>
          <w:rStyle w:val="Strong"/>
          <w:rFonts w:ascii="Arial" w:hAnsi="Arial" w:cs="Arial"/>
          <w:b w:val="0"/>
          <w:sz w:val="24"/>
          <w:szCs w:val="24"/>
        </w:rPr>
        <w:t>These are the initial set of research questions</w:t>
      </w:r>
      <w:r w:rsidR="003D1FA7">
        <w:rPr>
          <w:rStyle w:val="Strong"/>
          <w:rFonts w:ascii="Arial" w:hAnsi="Arial" w:cs="Arial"/>
          <w:b w:val="0"/>
          <w:sz w:val="24"/>
          <w:szCs w:val="24"/>
        </w:rPr>
        <w:t xml:space="preserve"> in this study</w:t>
      </w:r>
      <w:r>
        <w:rPr>
          <w:rStyle w:val="Strong"/>
          <w:rFonts w:ascii="Arial" w:hAnsi="Arial" w:cs="Arial"/>
          <w:b w:val="0"/>
          <w:sz w:val="24"/>
          <w:szCs w:val="24"/>
        </w:rPr>
        <w:t xml:space="preserve">. </w:t>
      </w:r>
      <w:r w:rsidR="003D1FA7">
        <w:rPr>
          <w:rStyle w:val="Strong"/>
          <w:rFonts w:ascii="Arial" w:hAnsi="Arial" w:cs="Arial"/>
          <w:b w:val="0"/>
          <w:sz w:val="24"/>
          <w:szCs w:val="24"/>
        </w:rPr>
        <w:t>Our</w:t>
      </w:r>
      <w:r>
        <w:rPr>
          <w:rStyle w:val="Strong"/>
          <w:rFonts w:ascii="Arial" w:hAnsi="Arial" w:cs="Arial"/>
          <w:b w:val="0"/>
          <w:sz w:val="24"/>
          <w:szCs w:val="24"/>
        </w:rPr>
        <w:t xml:space="preserve"> next step </w:t>
      </w:r>
      <w:r w:rsidR="003D1FA7">
        <w:rPr>
          <w:rStyle w:val="Strong"/>
          <w:rFonts w:ascii="Arial" w:hAnsi="Arial" w:cs="Arial"/>
          <w:b w:val="0"/>
          <w:sz w:val="24"/>
          <w:szCs w:val="24"/>
        </w:rPr>
        <w:t>is</w:t>
      </w:r>
      <w:r>
        <w:rPr>
          <w:rStyle w:val="Strong"/>
          <w:rFonts w:ascii="Arial" w:hAnsi="Arial" w:cs="Arial"/>
          <w:b w:val="0"/>
          <w:sz w:val="24"/>
          <w:szCs w:val="24"/>
        </w:rPr>
        <w:t xml:space="preserve"> to e</w:t>
      </w:r>
      <w:r w:rsidR="007E6374" w:rsidRPr="007E6374">
        <w:rPr>
          <w:rStyle w:val="Strong"/>
          <w:rFonts w:ascii="Arial" w:hAnsi="Arial" w:cs="Arial"/>
          <w:b w:val="0"/>
          <w:sz w:val="24"/>
          <w:szCs w:val="24"/>
        </w:rPr>
        <w:t>valuate the reduction of nonresponse and measurement bias and impact on mean square error from using split questionnaire design, after multiply imputing the full data for all respondents</w:t>
      </w:r>
      <w:r>
        <w:rPr>
          <w:rStyle w:val="Strong"/>
          <w:rFonts w:ascii="Arial" w:hAnsi="Arial" w:cs="Arial"/>
          <w:b w:val="0"/>
          <w:sz w:val="24"/>
          <w:szCs w:val="24"/>
        </w:rPr>
        <w:t>.</w:t>
      </w:r>
    </w:p>
    <w:p w14:paraId="4126DEC3" w14:textId="0B3CA9EC" w:rsidR="009F5A64" w:rsidRPr="007E6374" w:rsidRDefault="009F5A64" w:rsidP="009F5A64">
      <w:pPr>
        <w:rPr>
          <w:rFonts w:ascii="Arial" w:hAnsi="Arial" w:cs="Arial"/>
        </w:rPr>
      </w:pPr>
    </w:p>
    <w:p w14:paraId="314F765C" w14:textId="68DA0FCD" w:rsidR="009F5A64" w:rsidRPr="002F0600" w:rsidRDefault="009F5A64" w:rsidP="009F5A64">
      <w:pPr>
        <w:rPr>
          <w:rFonts w:ascii="Arial" w:hAnsi="Arial" w:cs="Arial"/>
          <w:b/>
        </w:rPr>
      </w:pPr>
      <w:r w:rsidRPr="002F0600">
        <w:rPr>
          <w:rFonts w:ascii="Arial" w:hAnsi="Arial" w:cs="Arial"/>
          <w:b/>
        </w:rPr>
        <w:t>Experimental Design and Data Collection</w:t>
      </w:r>
    </w:p>
    <w:p w14:paraId="05A2ADEC" w14:textId="20E3C40F" w:rsidR="009F5A64" w:rsidRDefault="009F5A64" w:rsidP="009F5A64">
      <w:pPr>
        <w:rPr>
          <w:rFonts w:ascii="Arial" w:hAnsi="Arial" w:cs="Arial"/>
        </w:rPr>
      </w:pPr>
    </w:p>
    <w:p w14:paraId="4678CF64" w14:textId="0714639E" w:rsidR="009F5A64" w:rsidRDefault="00C47FA3" w:rsidP="00C47FA3">
      <w:pPr>
        <w:ind w:firstLine="720"/>
        <w:rPr>
          <w:rFonts w:ascii="Arial" w:hAnsi="Arial" w:cs="Arial"/>
        </w:rPr>
      </w:pPr>
      <w:r>
        <w:rPr>
          <w:rFonts w:ascii="Arial" w:hAnsi="Arial" w:cs="Arial"/>
        </w:rPr>
        <w:t>A shortcoming of the extant literature is the confounding of nonresponse and measurement error in designs manipulating survey length. While easily explained by the motivation to increase response rates by reducing survey length, it limits our ability to understand a potentially more important consideration for reducing survey length. We used a 2 by 2 factorial design, manipulating survey length (15- vs. 30-minute survey) and the order of modules (dividing the survey into 5 topical modules and switching places for modules 2 and 4).</w:t>
      </w:r>
      <w:r w:rsidR="006802F9">
        <w:rPr>
          <w:rFonts w:ascii="Arial" w:hAnsi="Arial" w:cs="Arial"/>
        </w:rPr>
        <w:t xml:space="preserve"> Survey questions were taken from major U.S. national surveys: the American Community Survey (ACS)</w:t>
      </w:r>
      <w:r w:rsidR="004D0EA7">
        <w:rPr>
          <w:rFonts w:ascii="Arial" w:hAnsi="Arial" w:cs="Arial"/>
        </w:rPr>
        <w:t xml:space="preserve"> and its topical supplements</w:t>
      </w:r>
      <w:r w:rsidR="006802F9">
        <w:rPr>
          <w:rFonts w:ascii="Arial" w:hAnsi="Arial" w:cs="Arial"/>
        </w:rPr>
        <w:t>, the National Health Interview Survey (NHIS), the General Social Survey (GSS), and the American National Election Studies (ANES)</w:t>
      </w:r>
      <w:r w:rsidR="004D0EA7">
        <w:rPr>
          <w:rFonts w:ascii="Arial" w:hAnsi="Arial" w:cs="Arial"/>
        </w:rPr>
        <w:t>. The approach to the construction of the survey instrument had the dual objective of providing results of relevance to important data collection systems and providing benchmark estimates to gauge errors in survey estimates produced by the experimental manipulation.</w:t>
      </w:r>
    </w:p>
    <w:p w14:paraId="343E6211" w14:textId="672A0D38" w:rsidR="00170E18" w:rsidRDefault="00170E18" w:rsidP="00C47FA3">
      <w:pPr>
        <w:ind w:firstLine="720"/>
        <w:rPr>
          <w:rFonts w:ascii="Arial" w:hAnsi="Arial" w:cs="Arial"/>
        </w:rPr>
      </w:pPr>
      <w:r>
        <w:rPr>
          <w:rFonts w:ascii="Arial" w:hAnsi="Arial" w:cs="Arial"/>
        </w:rPr>
        <w:t>The experimental design is shown in Figure 1.</w:t>
      </w:r>
      <w:r w:rsidR="001F542D">
        <w:rPr>
          <w:rFonts w:ascii="Arial" w:hAnsi="Arial" w:cs="Arial"/>
        </w:rPr>
        <w:t xml:space="preserve"> There are four randomly assigned experimental conditions. Groups 1 and 2 use the full 30-minute </w:t>
      </w:r>
      <w:proofErr w:type="gramStart"/>
      <w:r w:rsidR="001F542D">
        <w:rPr>
          <w:rFonts w:ascii="Arial" w:hAnsi="Arial" w:cs="Arial"/>
        </w:rPr>
        <w:t>instrument, but</w:t>
      </w:r>
      <w:proofErr w:type="gramEnd"/>
      <w:r w:rsidR="001F542D">
        <w:rPr>
          <w:rFonts w:ascii="Arial" w:hAnsi="Arial" w:cs="Arial"/>
        </w:rPr>
        <w:t xml:space="preserve"> switch the order of modules B and D. Groups 3 and 4 use the reduced 15-minute survey, including only module B or D, and also dropping module C.</w:t>
      </w:r>
      <w:r w:rsidR="00DC7136">
        <w:rPr>
          <w:rFonts w:ascii="Arial" w:hAnsi="Arial" w:cs="Arial"/>
        </w:rPr>
        <w:t xml:space="preserve"> A total of 1,8880 surveys were competed.</w:t>
      </w:r>
    </w:p>
    <w:p w14:paraId="015B5313" w14:textId="278EB242" w:rsidR="00334473" w:rsidRDefault="00334473" w:rsidP="00334473">
      <w:pPr>
        <w:rPr>
          <w:rFonts w:ascii="Arial" w:hAnsi="Arial" w:cs="Arial"/>
        </w:rPr>
      </w:pPr>
    </w:p>
    <w:tbl>
      <w:tblPr>
        <w:tblW w:w="0" w:type="auto"/>
        <w:tblBorders>
          <w:top w:val="single" w:sz="4" w:space="0" w:color="auto"/>
          <w:bottom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709"/>
        <w:gridCol w:w="1499"/>
        <w:gridCol w:w="1519"/>
        <w:gridCol w:w="1519"/>
        <w:gridCol w:w="1608"/>
        <w:gridCol w:w="1430"/>
        <w:gridCol w:w="1076"/>
      </w:tblGrid>
      <w:tr w:rsidR="006D049B" w:rsidRPr="00984F52" w14:paraId="7A7385D8" w14:textId="77777777" w:rsidTr="006D049B">
        <w:tc>
          <w:tcPr>
            <w:tcW w:w="0" w:type="auto"/>
            <w:shd w:val="clear" w:color="auto" w:fill="D9D9D9" w:themeFill="background1" w:themeFillShade="D9"/>
            <w:vAlign w:val="bottom"/>
          </w:tcPr>
          <w:p w14:paraId="15E5CF1E" w14:textId="77777777" w:rsidR="006D049B" w:rsidRPr="00984F52" w:rsidRDefault="006D049B" w:rsidP="006D049B">
            <w:pPr>
              <w:pStyle w:val="TableHeader"/>
              <w:spacing w:before="40" w:after="40"/>
              <w:ind w:firstLine="0"/>
              <w:rPr>
                <w:rStyle w:val="Strong"/>
                <w:rFonts w:asciiTheme="majorBidi" w:hAnsiTheme="majorBidi" w:cstheme="majorBidi"/>
                <w:b/>
                <w:sz w:val="24"/>
                <w:szCs w:val="24"/>
              </w:rPr>
            </w:pPr>
            <w:r w:rsidRPr="00984F52">
              <w:rPr>
                <w:rStyle w:val="Strong"/>
                <w:rFonts w:asciiTheme="majorBidi" w:hAnsiTheme="majorBidi" w:cstheme="majorBidi"/>
                <w:b/>
                <w:sz w:val="24"/>
                <w:szCs w:val="24"/>
              </w:rPr>
              <w:t>Exp.</w:t>
            </w:r>
          </w:p>
          <w:p w14:paraId="2C475F3B" w14:textId="77777777" w:rsidR="006D049B" w:rsidRPr="00984F52" w:rsidRDefault="006D049B" w:rsidP="006D049B">
            <w:pPr>
              <w:pStyle w:val="TableHeader"/>
              <w:spacing w:before="40" w:after="40"/>
              <w:ind w:firstLine="0"/>
              <w:rPr>
                <w:rStyle w:val="Strong"/>
                <w:rFonts w:asciiTheme="majorBidi" w:hAnsiTheme="majorBidi" w:cstheme="majorBidi"/>
                <w:b/>
                <w:sz w:val="24"/>
                <w:szCs w:val="24"/>
              </w:rPr>
            </w:pPr>
            <w:r w:rsidRPr="00984F52">
              <w:rPr>
                <w:rStyle w:val="Strong"/>
                <w:rFonts w:asciiTheme="majorBidi" w:hAnsiTheme="majorBidi" w:cstheme="majorBidi"/>
                <w:b/>
                <w:sz w:val="24"/>
                <w:szCs w:val="24"/>
              </w:rPr>
              <w:t>Group</w:t>
            </w:r>
          </w:p>
        </w:tc>
        <w:tc>
          <w:tcPr>
            <w:tcW w:w="7628" w:type="dxa"/>
            <w:gridSpan w:val="5"/>
            <w:shd w:val="clear" w:color="auto" w:fill="D9D9D9" w:themeFill="background1" w:themeFillShade="D9"/>
            <w:vAlign w:val="bottom"/>
          </w:tcPr>
          <w:p w14:paraId="491D3027" w14:textId="5D225B2F" w:rsidR="006D049B" w:rsidRPr="00984F52" w:rsidRDefault="006D049B" w:rsidP="006D049B">
            <w:pPr>
              <w:pStyle w:val="TableHeader"/>
              <w:spacing w:before="40" w:after="40"/>
              <w:ind w:firstLine="0"/>
              <w:rPr>
                <w:rStyle w:val="Strong"/>
                <w:rFonts w:asciiTheme="majorBidi" w:hAnsiTheme="majorBidi" w:cstheme="majorBidi"/>
                <w:b/>
                <w:sz w:val="24"/>
                <w:szCs w:val="24"/>
              </w:rPr>
            </w:pPr>
            <w:r w:rsidRPr="00984F52">
              <w:rPr>
                <w:rStyle w:val="Strong"/>
                <w:rFonts w:asciiTheme="majorBidi" w:hAnsiTheme="majorBidi" w:cstheme="majorBidi"/>
                <w:b/>
                <w:sz w:val="24"/>
                <w:szCs w:val="24"/>
              </w:rPr>
              <w:t>Survey Instrument</w:t>
            </w:r>
          </w:p>
        </w:tc>
        <w:tc>
          <w:tcPr>
            <w:tcW w:w="1080" w:type="dxa"/>
            <w:shd w:val="clear" w:color="auto" w:fill="D9D9D9" w:themeFill="background1" w:themeFillShade="D9"/>
            <w:vAlign w:val="bottom"/>
          </w:tcPr>
          <w:p w14:paraId="7FCD1A36" w14:textId="6F89B6B6" w:rsidR="006D049B" w:rsidRPr="00984F52" w:rsidRDefault="006D049B" w:rsidP="006D049B">
            <w:pPr>
              <w:pStyle w:val="TableHeader"/>
              <w:spacing w:before="40" w:after="40"/>
              <w:ind w:firstLine="0"/>
              <w:rPr>
                <w:rStyle w:val="Strong"/>
                <w:rFonts w:asciiTheme="majorBidi" w:hAnsiTheme="majorBidi" w:cstheme="majorBidi"/>
                <w:b/>
                <w:sz w:val="24"/>
                <w:szCs w:val="24"/>
              </w:rPr>
            </w:pPr>
            <w:r w:rsidRPr="00984F52">
              <w:rPr>
                <w:rStyle w:val="Strong"/>
                <w:rFonts w:asciiTheme="majorBidi" w:hAnsiTheme="majorBidi" w:cstheme="majorBidi"/>
                <w:b/>
                <w:sz w:val="24"/>
                <w:szCs w:val="24"/>
              </w:rPr>
              <w:t>Length</w:t>
            </w:r>
          </w:p>
        </w:tc>
      </w:tr>
      <w:tr w:rsidR="006D049B" w:rsidRPr="00984F52" w14:paraId="53E790D1" w14:textId="77777777" w:rsidTr="006D049B">
        <w:tc>
          <w:tcPr>
            <w:tcW w:w="0" w:type="auto"/>
          </w:tcPr>
          <w:p w14:paraId="2D2B738A" w14:textId="77777777"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lastRenderedPageBreak/>
              <w:t>1</w:t>
            </w:r>
          </w:p>
        </w:tc>
        <w:tc>
          <w:tcPr>
            <w:tcW w:w="1508" w:type="dxa"/>
          </w:tcPr>
          <w:p w14:paraId="595779EE" w14:textId="77777777"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Module A:</w:t>
            </w:r>
          </w:p>
          <w:p w14:paraId="76FC3964" w14:textId="586FF003"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Core health questions</w:t>
            </w:r>
          </w:p>
        </w:tc>
        <w:tc>
          <w:tcPr>
            <w:tcW w:w="1530" w:type="dxa"/>
          </w:tcPr>
          <w:p w14:paraId="45329D60" w14:textId="0ABA1424"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Module B</w:t>
            </w:r>
          </w:p>
        </w:tc>
        <w:tc>
          <w:tcPr>
            <w:tcW w:w="1530" w:type="dxa"/>
          </w:tcPr>
          <w:p w14:paraId="41CC4304" w14:textId="4F47954F"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Module C</w:t>
            </w:r>
          </w:p>
        </w:tc>
        <w:tc>
          <w:tcPr>
            <w:tcW w:w="1620" w:type="dxa"/>
          </w:tcPr>
          <w:p w14:paraId="5433D3CF" w14:textId="3465B1DF"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Module D</w:t>
            </w:r>
          </w:p>
        </w:tc>
        <w:tc>
          <w:tcPr>
            <w:tcW w:w="1440" w:type="dxa"/>
          </w:tcPr>
          <w:p w14:paraId="6351807E" w14:textId="294567C9"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 xml:space="preserve">Module E: Core </w:t>
            </w:r>
            <w:proofErr w:type="spellStart"/>
            <w:r w:rsidRPr="00984F52">
              <w:rPr>
                <w:rStyle w:val="Strong"/>
                <w:rFonts w:asciiTheme="majorBidi" w:hAnsiTheme="majorBidi" w:cstheme="majorBidi"/>
                <w:b w:val="0"/>
              </w:rPr>
              <w:t>demog</w:t>
            </w:r>
            <w:proofErr w:type="spellEnd"/>
            <w:r w:rsidRPr="00984F52">
              <w:rPr>
                <w:rStyle w:val="Strong"/>
                <w:rFonts w:asciiTheme="majorBidi" w:hAnsiTheme="majorBidi" w:cstheme="majorBidi"/>
                <w:b w:val="0"/>
              </w:rPr>
              <w:t>. &amp; phys. meas.</w:t>
            </w:r>
          </w:p>
        </w:tc>
        <w:tc>
          <w:tcPr>
            <w:tcW w:w="1080" w:type="dxa"/>
          </w:tcPr>
          <w:p w14:paraId="48BB48E0" w14:textId="5909FF08"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30 minutes</w:t>
            </w:r>
          </w:p>
        </w:tc>
      </w:tr>
      <w:tr w:rsidR="006D049B" w:rsidRPr="00984F52" w14:paraId="2ACD6265" w14:textId="77777777" w:rsidTr="006D049B">
        <w:tc>
          <w:tcPr>
            <w:tcW w:w="0" w:type="auto"/>
          </w:tcPr>
          <w:p w14:paraId="75AB7ACA" w14:textId="77777777"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2</w:t>
            </w:r>
          </w:p>
        </w:tc>
        <w:tc>
          <w:tcPr>
            <w:tcW w:w="1508" w:type="dxa"/>
          </w:tcPr>
          <w:p w14:paraId="70BA6BF4" w14:textId="77777777"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Module A:</w:t>
            </w:r>
          </w:p>
          <w:p w14:paraId="4E92818E" w14:textId="3ACC595D"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Core health questions</w:t>
            </w:r>
          </w:p>
        </w:tc>
        <w:tc>
          <w:tcPr>
            <w:tcW w:w="1530" w:type="dxa"/>
          </w:tcPr>
          <w:p w14:paraId="65810D42" w14:textId="23B8CC19"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Module D</w:t>
            </w:r>
          </w:p>
        </w:tc>
        <w:tc>
          <w:tcPr>
            <w:tcW w:w="1530" w:type="dxa"/>
          </w:tcPr>
          <w:p w14:paraId="22E693AA" w14:textId="4BEF1D7F"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Module C</w:t>
            </w:r>
          </w:p>
        </w:tc>
        <w:tc>
          <w:tcPr>
            <w:tcW w:w="1620" w:type="dxa"/>
          </w:tcPr>
          <w:p w14:paraId="02BBAFD0" w14:textId="56D6A8D6"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Module B</w:t>
            </w:r>
          </w:p>
        </w:tc>
        <w:tc>
          <w:tcPr>
            <w:tcW w:w="1440" w:type="dxa"/>
          </w:tcPr>
          <w:p w14:paraId="755463E0" w14:textId="19554223"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 xml:space="preserve">Module E: Core </w:t>
            </w:r>
            <w:proofErr w:type="spellStart"/>
            <w:r w:rsidRPr="00984F52">
              <w:rPr>
                <w:rStyle w:val="Strong"/>
                <w:rFonts w:asciiTheme="majorBidi" w:hAnsiTheme="majorBidi" w:cstheme="majorBidi"/>
                <w:b w:val="0"/>
              </w:rPr>
              <w:t>demog</w:t>
            </w:r>
            <w:proofErr w:type="spellEnd"/>
            <w:r w:rsidRPr="00984F52">
              <w:rPr>
                <w:rStyle w:val="Strong"/>
                <w:rFonts w:asciiTheme="majorBidi" w:hAnsiTheme="majorBidi" w:cstheme="majorBidi"/>
                <w:b w:val="0"/>
              </w:rPr>
              <w:t>. &amp; phys. meas.</w:t>
            </w:r>
          </w:p>
        </w:tc>
        <w:tc>
          <w:tcPr>
            <w:tcW w:w="1080" w:type="dxa"/>
          </w:tcPr>
          <w:p w14:paraId="418873C0" w14:textId="1653E510"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30 minutes</w:t>
            </w:r>
          </w:p>
        </w:tc>
      </w:tr>
      <w:tr w:rsidR="006D049B" w:rsidRPr="00984F52" w14:paraId="46F46CB6" w14:textId="77777777" w:rsidTr="006D049B">
        <w:tc>
          <w:tcPr>
            <w:tcW w:w="0" w:type="auto"/>
          </w:tcPr>
          <w:p w14:paraId="244487C6" w14:textId="77777777"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3</w:t>
            </w:r>
          </w:p>
        </w:tc>
        <w:tc>
          <w:tcPr>
            <w:tcW w:w="1508" w:type="dxa"/>
          </w:tcPr>
          <w:p w14:paraId="50A3E677" w14:textId="77777777"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Module A:</w:t>
            </w:r>
          </w:p>
          <w:p w14:paraId="74196A8D" w14:textId="3ACD5379"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Core health questions</w:t>
            </w:r>
          </w:p>
        </w:tc>
        <w:tc>
          <w:tcPr>
            <w:tcW w:w="1530" w:type="dxa"/>
          </w:tcPr>
          <w:p w14:paraId="0E19A933" w14:textId="1E047275"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Module B</w:t>
            </w:r>
          </w:p>
        </w:tc>
        <w:tc>
          <w:tcPr>
            <w:tcW w:w="1530" w:type="dxa"/>
            <w:shd w:val="clear" w:color="auto" w:fill="BFBFBF"/>
          </w:tcPr>
          <w:p w14:paraId="097CB451" w14:textId="77777777"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Omitted</w:t>
            </w:r>
          </w:p>
        </w:tc>
        <w:tc>
          <w:tcPr>
            <w:tcW w:w="1620" w:type="dxa"/>
            <w:shd w:val="clear" w:color="auto" w:fill="BFBFBF"/>
          </w:tcPr>
          <w:p w14:paraId="101E300A" w14:textId="77777777"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Omitted</w:t>
            </w:r>
          </w:p>
        </w:tc>
        <w:tc>
          <w:tcPr>
            <w:tcW w:w="1440" w:type="dxa"/>
            <w:shd w:val="clear" w:color="auto" w:fill="auto"/>
          </w:tcPr>
          <w:p w14:paraId="7125B457" w14:textId="69598A30"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 xml:space="preserve">Module E: Core </w:t>
            </w:r>
            <w:proofErr w:type="spellStart"/>
            <w:r w:rsidRPr="00984F52">
              <w:rPr>
                <w:rStyle w:val="Strong"/>
                <w:rFonts w:asciiTheme="majorBidi" w:hAnsiTheme="majorBidi" w:cstheme="majorBidi"/>
                <w:b w:val="0"/>
              </w:rPr>
              <w:t>demog</w:t>
            </w:r>
            <w:proofErr w:type="spellEnd"/>
            <w:r w:rsidRPr="00984F52">
              <w:rPr>
                <w:rStyle w:val="Strong"/>
                <w:rFonts w:asciiTheme="majorBidi" w:hAnsiTheme="majorBidi" w:cstheme="majorBidi"/>
                <w:b w:val="0"/>
              </w:rPr>
              <w:t>. &amp; phys. meas.</w:t>
            </w:r>
          </w:p>
        </w:tc>
        <w:tc>
          <w:tcPr>
            <w:tcW w:w="1080" w:type="dxa"/>
            <w:shd w:val="clear" w:color="auto" w:fill="auto"/>
          </w:tcPr>
          <w:p w14:paraId="4E845D19" w14:textId="5ACFA0B3"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15 minutes</w:t>
            </w:r>
          </w:p>
        </w:tc>
      </w:tr>
      <w:tr w:rsidR="006D049B" w:rsidRPr="00984F52" w14:paraId="70359083" w14:textId="77777777" w:rsidTr="006D049B">
        <w:tc>
          <w:tcPr>
            <w:tcW w:w="0" w:type="auto"/>
          </w:tcPr>
          <w:p w14:paraId="29FB59C9" w14:textId="77777777"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4</w:t>
            </w:r>
          </w:p>
        </w:tc>
        <w:tc>
          <w:tcPr>
            <w:tcW w:w="1508" w:type="dxa"/>
          </w:tcPr>
          <w:p w14:paraId="5BDD2994" w14:textId="77777777"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Module A:</w:t>
            </w:r>
          </w:p>
          <w:p w14:paraId="2AB03B6E" w14:textId="4E90F3B9"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Core health questions</w:t>
            </w:r>
          </w:p>
        </w:tc>
        <w:tc>
          <w:tcPr>
            <w:tcW w:w="1530" w:type="dxa"/>
          </w:tcPr>
          <w:p w14:paraId="45E4A268" w14:textId="60DC2C92"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Module D</w:t>
            </w:r>
          </w:p>
        </w:tc>
        <w:tc>
          <w:tcPr>
            <w:tcW w:w="1530" w:type="dxa"/>
            <w:shd w:val="clear" w:color="auto" w:fill="BFBFBF"/>
          </w:tcPr>
          <w:p w14:paraId="6F375981" w14:textId="77777777"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Omitted</w:t>
            </w:r>
          </w:p>
        </w:tc>
        <w:tc>
          <w:tcPr>
            <w:tcW w:w="1620" w:type="dxa"/>
            <w:shd w:val="clear" w:color="auto" w:fill="BFBFBF"/>
          </w:tcPr>
          <w:p w14:paraId="39718F04" w14:textId="77777777"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Omitted</w:t>
            </w:r>
          </w:p>
        </w:tc>
        <w:tc>
          <w:tcPr>
            <w:tcW w:w="1440" w:type="dxa"/>
            <w:shd w:val="clear" w:color="auto" w:fill="auto"/>
          </w:tcPr>
          <w:p w14:paraId="54886EAF" w14:textId="4A782493"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 xml:space="preserve">Module E: Core </w:t>
            </w:r>
            <w:proofErr w:type="spellStart"/>
            <w:r w:rsidRPr="00984F52">
              <w:rPr>
                <w:rStyle w:val="Strong"/>
                <w:rFonts w:asciiTheme="majorBidi" w:hAnsiTheme="majorBidi" w:cstheme="majorBidi"/>
                <w:b w:val="0"/>
              </w:rPr>
              <w:t>demog</w:t>
            </w:r>
            <w:proofErr w:type="spellEnd"/>
            <w:r w:rsidRPr="00984F52">
              <w:rPr>
                <w:rStyle w:val="Strong"/>
                <w:rFonts w:asciiTheme="majorBidi" w:hAnsiTheme="majorBidi" w:cstheme="majorBidi"/>
                <w:b w:val="0"/>
              </w:rPr>
              <w:t>. &amp; phys. meas.</w:t>
            </w:r>
          </w:p>
        </w:tc>
        <w:tc>
          <w:tcPr>
            <w:tcW w:w="1080" w:type="dxa"/>
            <w:shd w:val="clear" w:color="auto" w:fill="auto"/>
          </w:tcPr>
          <w:p w14:paraId="110B0E70" w14:textId="3E7123CC" w:rsidR="006D049B" w:rsidRPr="00984F52" w:rsidRDefault="006D049B" w:rsidP="006D049B">
            <w:pPr>
              <w:keepNext/>
              <w:jc w:val="center"/>
              <w:rPr>
                <w:rStyle w:val="Strong"/>
                <w:rFonts w:asciiTheme="majorBidi" w:hAnsiTheme="majorBidi" w:cstheme="majorBidi"/>
                <w:b w:val="0"/>
              </w:rPr>
            </w:pPr>
            <w:r w:rsidRPr="00984F52">
              <w:rPr>
                <w:rStyle w:val="Strong"/>
                <w:rFonts w:asciiTheme="majorBidi" w:hAnsiTheme="majorBidi" w:cstheme="majorBidi"/>
                <w:b w:val="0"/>
              </w:rPr>
              <w:t>15 minutes</w:t>
            </w:r>
          </w:p>
        </w:tc>
      </w:tr>
    </w:tbl>
    <w:p w14:paraId="285943DA" w14:textId="74F07AA6" w:rsidR="00334473" w:rsidRDefault="006D049B" w:rsidP="00334473">
      <w:pPr>
        <w:rPr>
          <w:rFonts w:ascii="Arial" w:hAnsi="Arial" w:cs="Arial"/>
        </w:rPr>
      </w:pPr>
      <w:r>
        <w:rPr>
          <w:rFonts w:ascii="Arial" w:hAnsi="Arial" w:cs="Arial"/>
        </w:rPr>
        <w:t>Figure 1. Experimental design, manipulating survey length and order of survey modules.</w:t>
      </w:r>
    </w:p>
    <w:p w14:paraId="57529332" w14:textId="77777777" w:rsidR="006D049B" w:rsidRDefault="006D049B" w:rsidP="00334473">
      <w:pPr>
        <w:rPr>
          <w:rFonts w:ascii="Arial" w:hAnsi="Arial" w:cs="Arial"/>
        </w:rPr>
      </w:pPr>
    </w:p>
    <w:p w14:paraId="47FAAFD7" w14:textId="55505D33" w:rsidR="003D5E72" w:rsidRDefault="003D5E72" w:rsidP="00C47FA3">
      <w:pPr>
        <w:ind w:firstLine="720"/>
        <w:rPr>
          <w:rFonts w:ascii="Arial" w:hAnsi="Arial" w:cs="Arial"/>
        </w:rPr>
      </w:pPr>
      <w:r>
        <w:rPr>
          <w:rFonts w:ascii="Arial" w:hAnsi="Arial" w:cs="Arial"/>
        </w:rPr>
        <w:t>A nationally-repre</w:t>
      </w:r>
      <w:r w:rsidR="008B753B">
        <w:rPr>
          <w:rFonts w:ascii="Arial" w:hAnsi="Arial" w:cs="Arial"/>
        </w:rPr>
        <w:t>sentative sample of addresses in</w:t>
      </w:r>
      <w:r>
        <w:rPr>
          <w:rFonts w:ascii="Arial" w:hAnsi="Arial" w:cs="Arial"/>
        </w:rPr>
        <w:t xml:space="preserve"> the U.S. was selected and sample members were sent invitation letters, including a unique link and password to log into a Web survey instrument. Sample members were promised $</w:t>
      </w:r>
      <w:r w:rsidR="008B753B">
        <w:rPr>
          <w:rFonts w:ascii="Arial" w:hAnsi="Arial" w:cs="Arial"/>
        </w:rPr>
        <w:t xml:space="preserve">5 upon completion of the survey. Half of the addresses received invitations to the 15-minute survey and the other half to the 30-minute survey. A second phase of data collection was planned to follow-up on a subsample of </w:t>
      </w:r>
      <w:proofErr w:type="spellStart"/>
      <w:r w:rsidR="008B753B">
        <w:rPr>
          <w:rFonts w:ascii="Arial" w:hAnsi="Arial" w:cs="Arial"/>
        </w:rPr>
        <w:t>nonrespondents</w:t>
      </w:r>
      <w:proofErr w:type="spellEnd"/>
      <w:r w:rsidR="008B753B">
        <w:rPr>
          <w:rFonts w:ascii="Arial" w:hAnsi="Arial" w:cs="Arial"/>
        </w:rPr>
        <w:t>, increasing the incentive to $20. However, the response rate to the first phase fell far short of expectations (4.5%) and the second phase would not have been able to provide the necessary number of interviews for the measurement error analysis</w:t>
      </w:r>
      <w:r w:rsidR="007059DB">
        <w:rPr>
          <w:rFonts w:ascii="Arial" w:hAnsi="Arial" w:cs="Arial"/>
        </w:rPr>
        <w:t>, the target for which was 2,000 completed surveys</w:t>
      </w:r>
      <w:r w:rsidR="008B753B">
        <w:rPr>
          <w:rFonts w:ascii="Arial" w:hAnsi="Arial" w:cs="Arial"/>
        </w:rPr>
        <w:t>. Instead, the data collection design was modified to a single-phase and inclusion of $1 in the initial mail invitations for a second sample of household addresses.</w:t>
      </w:r>
      <w:r w:rsidR="00170E18">
        <w:rPr>
          <w:rFonts w:ascii="Arial" w:hAnsi="Arial" w:cs="Arial"/>
        </w:rPr>
        <w:t xml:space="preserve"> Data collection for the first sample was from March to August 2017 and for the second sample from September 2017 to January 2018.</w:t>
      </w:r>
    </w:p>
    <w:p w14:paraId="774189CA" w14:textId="77777777" w:rsidR="00C47FA3" w:rsidRPr="002F0600" w:rsidRDefault="00C47FA3" w:rsidP="00C47FA3">
      <w:pPr>
        <w:rPr>
          <w:rFonts w:ascii="Arial" w:hAnsi="Arial" w:cs="Arial"/>
        </w:rPr>
      </w:pPr>
    </w:p>
    <w:p w14:paraId="391C18ED" w14:textId="0233F8C5" w:rsidR="009F5A64" w:rsidRPr="002F0600" w:rsidRDefault="009F5A64" w:rsidP="009F5A64">
      <w:pPr>
        <w:rPr>
          <w:rFonts w:ascii="Arial" w:hAnsi="Arial" w:cs="Arial"/>
          <w:b/>
        </w:rPr>
      </w:pPr>
      <w:r w:rsidRPr="002F0600">
        <w:rPr>
          <w:rFonts w:ascii="Arial" w:hAnsi="Arial" w:cs="Arial"/>
          <w:b/>
        </w:rPr>
        <w:t>Results</w:t>
      </w:r>
    </w:p>
    <w:p w14:paraId="5FE341A4" w14:textId="77777777" w:rsidR="00372AC5" w:rsidRDefault="00372AC5" w:rsidP="009F5A64">
      <w:pPr>
        <w:rPr>
          <w:rFonts w:ascii="Arial" w:hAnsi="Arial" w:cs="Arial"/>
        </w:rPr>
      </w:pPr>
    </w:p>
    <w:p w14:paraId="1A61C217" w14:textId="3C9A7F28" w:rsidR="00372AC5" w:rsidRDefault="00372AC5" w:rsidP="00011F55">
      <w:pPr>
        <w:ind w:firstLine="720"/>
        <w:rPr>
          <w:rFonts w:ascii="Arial" w:hAnsi="Arial" w:cs="Arial"/>
        </w:rPr>
      </w:pPr>
      <w:r>
        <w:rPr>
          <w:rFonts w:ascii="Arial" w:hAnsi="Arial" w:cs="Arial"/>
        </w:rPr>
        <w:t>We examined three sets of potential outcomes</w:t>
      </w:r>
      <w:r w:rsidR="00011F55">
        <w:rPr>
          <w:rFonts w:ascii="Arial" w:hAnsi="Arial" w:cs="Arial"/>
        </w:rPr>
        <w:t xml:space="preserve"> from reducing the length of the survey: decrease in nonresponse, change in estimates due to change in nonresponse bias, and change in estimates due to reduced measurement error.</w:t>
      </w:r>
    </w:p>
    <w:p w14:paraId="1EDB4522" w14:textId="329E2F44" w:rsidR="009F5A64" w:rsidRPr="002F0600" w:rsidRDefault="009F5A64" w:rsidP="009F5A64">
      <w:pPr>
        <w:rPr>
          <w:rFonts w:ascii="Arial" w:hAnsi="Arial" w:cs="Arial"/>
        </w:rPr>
      </w:pPr>
      <w:r w:rsidRPr="00011F55">
        <w:rPr>
          <w:rFonts w:ascii="Arial" w:hAnsi="Arial" w:cs="Arial"/>
          <w:b/>
          <w:i/>
        </w:rPr>
        <w:t>Nonresponse</w:t>
      </w:r>
      <w:r w:rsidR="00011F55" w:rsidRPr="00011F55">
        <w:rPr>
          <w:rFonts w:ascii="Arial" w:hAnsi="Arial" w:cs="Arial"/>
          <w:b/>
          <w:i/>
        </w:rPr>
        <w:t xml:space="preserve"> rates.</w:t>
      </w:r>
      <w:r w:rsidR="00011F55">
        <w:rPr>
          <w:rFonts w:ascii="Arial" w:hAnsi="Arial" w:cs="Arial"/>
        </w:rPr>
        <w:t xml:space="preserve"> Consistent with expectations, response rates were higher in the short survey condition. Shortening the survey by one half increased the response rate by one percentage point, shown in the last row of Table 1. The increase is statistically significant, yet somewhat smaller than expected. However, depending on the incentive condition, this represents 10% to 20% increase in response rate (.9/4.1=</w:t>
      </w:r>
      <w:r w:rsidR="003D550E">
        <w:rPr>
          <w:rFonts w:ascii="Arial" w:hAnsi="Arial" w:cs="Arial"/>
        </w:rPr>
        <w:t>22%</w:t>
      </w:r>
      <w:r w:rsidR="00011F55">
        <w:rPr>
          <w:rFonts w:ascii="Arial" w:hAnsi="Arial" w:cs="Arial"/>
        </w:rPr>
        <w:t xml:space="preserve"> and .9/8.6=</w:t>
      </w:r>
      <w:r w:rsidR="003D550E">
        <w:rPr>
          <w:rFonts w:ascii="Arial" w:hAnsi="Arial" w:cs="Arial"/>
        </w:rPr>
        <w:t>10%</w:t>
      </w:r>
      <w:r w:rsidR="00011F55">
        <w:rPr>
          <w:rFonts w:ascii="Arial" w:hAnsi="Arial" w:cs="Arial"/>
        </w:rPr>
        <w:t>)</w:t>
      </w:r>
      <w:r w:rsidR="003D550E">
        <w:rPr>
          <w:rFonts w:ascii="Arial" w:hAnsi="Arial" w:cs="Arial"/>
        </w:rPr>
        <w:t>. Moreover, the substantive importance of the increa</w:t>
      </w:r>
      <w:r w:rsidR="00AF4CD3">
        <w:rPr>
          <w:rFonts w:ascii="Arial" w:hAnsi="Arial" w:cs="Arial"/>
        </w:rPr>
        <w:t>se in response rates is from the effect on survey estimates, which we present in the next set of results.</w:t>
      </w:r>
    </w:p>
    <w:p w14:paraId="0B0FA644" w14:textId="77777777" w:rsidR="007C6E05" w:rsidRPr="002F0600" w:rsidRDefault="007C6E05" w:rsidP="007C6E05">
      <w:pPr>
        <w:rPr>
          <w:rFonts w:ascii="Arial" w:hAnsi="Arial" w:cs="Arial"/>
        </w:rPr>
      </w:pPr>
    </w:p>
    <w:p w14:paraId="726A3446" w14:textId="49DE7DA2" w:rsidR="007C6E05" w:rsidRPr="002F0600" w:rsidRDefault="007E6374" w:rsidP="007C6E05">
      <w:pPr>
        <w:rPr>
          <w:rFonts w:ascii="Arial" w:hAnsi="Arial" w:cs="Arial"/>
        </w:rPr>
      </w:pPr>
      <w:r>
        <w:rPr>
          <w:rFonts w:ascii="Arial" w:hAnsi="Arial" w:cs="Arial"/>
        </w:rPr>
        <w:t>Table 1</w:t>
      </w:r>
      <w:r w:rsidR="007C6E05" w:rsidRPr="002F0600">
        <w:rPr>
          <w:rFonts w:ascii="Arial" w:hAnsi="Arial" w:cs="Arial"/>
        </w:rPr>
        <w:t xml:space="preserve">. </w:t>
      </w:r>
      <w:r w:rsidR="00412E49">
        <w:rPr>
          <w:rFonts w:ascii="Arial" w:hAnsi="Arial" w:cs="Arial"/>
        </w:rPr>
        <w:t xml:space="preserve">Nonresponse. </w:t>
      </w:r>
      <w:r w:rsidR="007C6E05" w:rsidRPr="002F0600">
        <w:rPr>
          <w:rFonts w:ascii="Arial" w:hAnsi="Arial" w:cs="Arial"/>
        </w:rPr>
        <w:t>Response rates by survey length and prepaid incentive.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893"/>
        <w:gridCol w:w="1454"/>
        <w:gridCol w:w="1183"/>
        <w:gridCol w:w="1187"/>
        <w:gridCol w:w="1012"/>
      </w:tblGrid>
      <w:tr w:rsidR="00B10D7D" w:rsidRPr="002F0600" w14:paraId="6FDB6D23" w14:textId="77777777" w:rsidTr="00B10D7D">
        <w:tc>
          <w:tcPr>
            <w:tcW w:w="1177" w:type="dxa"/>
            <w:tcBorders>
              <w:top w:val="single" w:sz="4" w:space="0" w:color="auto"/>
            </w:tcBorders>
          </w:tcPr>
          <w:p w14:paraId="6F645CC2" w14:textId="77777777" w:rsidR="00B10D7D" w:rsidRPr="002F0600" w:rsidRDefault="00B10D7D" w:rsidP="006D049B">
            <w:pPr>
              <w:rPr>
                <w:rFonts w:ascii="Arial" w:hAnsi="Arial" w:cs="Arial"/>
                <w:sz w:val="24"/>
                <w:szCs w:val="24"/>
              </w:rPr>
            </w:pPr>
          </w:p>
        </w:tc>
        <w:tc>
          <w:tcPr>
            <w:tcW w:w="1893" w:type="dxa"/>
            <w:tcBorders>
              <w:top w:val="single" w:sz="4" w:space="0" w:color="auto"/>
              <w:right w:val="single" w:sz="4" w:space="0" w:color="auto"/>
            </w:tcBorders>
          </w:tcPr>
          <w:p w14:paraId="78477E14" w14:textId="77777777" w:rsidR="00B10D7D" w:rsidRPr="002F0600" w:rsidRDefault="00B10D7D" w:rsidP="006D049B">
            <w:pPr>
              <w:rPr>
                <w:rFonts w:ascii="Arial" w:hAnsi="Arial" w:cs="Arial"/>
                <w:sz w:val="24"/>
                <w:szCs w:val="24"/>
              </w:rPr>
            </w:pPr>
          </w:p>
        </w:tc>
        <w:tc>
          <w:tcPr>
            <w:tcW w:w="1454" w:type="dxa"/>
            <w:tcBorders>
              <w:top w:val="single" w:sz="4" w:space="0" w:color="auto"/>
              <w:right w:val="single" w:sz="4" w:space="0" w:color="auto"/>
            </w:tcBorders>
          </w:tcPr>
          <w:p w14:paraId="2D48EF68" w14:textId="77777777" w:rsidR="00B10D7D" w:rsidRPr="002F0600" w:rsidRDefault="00B10D7D" w:rsidP="006D049B">
            <w:pPr>
              <w:jc w:val="center"/>
              <w:rPr>
                <w:rFonts w:ascii="Arial" w:hAnsi="Arial" w:cs="Arial"/>
                <w:u w:val="single"/>
              </w:rPr>
            </w:pPr>
          </w:p>
        </w:tc>
        <w:tc>
          <w:tcPr>
            <w:tcW w:w="2370" w:type="dxa"/>
            <w:gridSpan w:val="2"/>
            <w:tcBorders>
              <w:top w:val="single" w:sz="4" w:space="0" w:color="auto"/>
              <w:left w:val="single" w:sz="4" w:space="0" w:color="auto"/>
              <w:right w:val="single" w:sz="4" w:space="0" w:color="auto"/>
            </w:tcBorders>
          </w:tcPr>
          <w:p w14:paraId="69BCABFD" w14:textId="6B1750CB" w:rsidR="00B10D7D" w:rsidRPr="002F0600" w:rsidRDefault="00B10D7D" w:rsidP="006D049B">
            <w:pPr>
              <w:jc w:val="center"/>
              <w:rPr>
                <w:rFonts w:ascii="Arial" w:hAnsi="Arial" w:cs="Arial"/>
                <w:sz w:val="24"/>
                <w:szCs w:val="24"/>
                <w:u w:val="single"/>
              </w:rPr>
            </w:pPr>
            <w:r w:rsidRPr="002F0600">
              <w:rPr>
                <w:rFonts w:ascii="Arial" w:hAnsi="Arial" w:cs="Arial"/>
                <w:sz w:val="24"/>
                <w:szCs w:val="24"/>
                <w:u w:val="single"/>
              </w:rPr>
              <w:t>Survey Length</w:t>
            </w:r>
          </w:p>
        </w:tc>
        <w:tc>
          <w:tcPr>
            <w:tcW w:w="1012" w:type="dxa"/>
            <w:tcBorders>
              <w:top w:val="single" w:sz="4" w:space="0" w:color="auto"/>
              <w:left w:val="single" w:sz="4" w:space="0" w:color="auto"/>
            </w:tcBorders>
          </w:tcPr>
          <w:p w14:paraId="061F0A51" w14:textId="77777777" w:rsidR="00B10D7D" w:rsidRPr="002F0600" w:rsidRDefault="00B10D7D" w:rsidP="006D049B">
            <w:pPr>
              <w:jc w:val="center"/>
              <w:rPr>
                <w:rFonts w:ascii="Arial" w:hAnsi="Arial" w:cs="Arial"/>
                <w:sz w:val="24"/>
                <w:szCs w:val="24"/>
              </w:rPr>
            </w:pPr>
          </w:p>
        </w:tc>
      </w:tr>
      <w:tr w:rsidR="00B10D7D" w:rsidRPr="002F0600" w14:paraId="596A65CB" w14:textId="77777777" w:rsidTr="00B10D7D">
        <w:tc>
          <w:tcPr>
            <w:tcW w:w="1177" w:type="dxa"/>
            <w:tcBorders>
              <w:bottom w:val="single" w:sz="4" w:space="0" w:color="auto"/>
            </w:tcBorders>
          </w:tcPr>
          <w:p w14:paraId="4FF6BBE5" w14:textId="77777777" w:rsidR="00B10D7D" w:rsidRPr="002F0600" w:rsidRDefault="00B10D7D" w:rsidP="006D049B">
            <w:pPr>
              <w:rPr>
                <w:rFonts w:ascii="Arial" w:hAnsi="Arial" w:cs="Arial"/>
                <w:sz w:val="24"/>
                <w:szCs w:val="24"/>
              </w:rPr>
            </w:pPr>
          </w:p>
        </w:tc>
        <w:tc>
          <w:tcPr>
            <w:tcW w:w="1893" w:type="dxa"/>
            <w:tcBorders>
              <w:bottom w:val="single" w:sz="4" w:space="0" w:color="auto"/>
              <w:right w:val="single" w:sz="4" w:space="0" w:color="auto"/>
            </w:tcBorders>
          </w:tcPr>
          <w:p w14:paraId="4793147C" w14:textId="77777777" w:rsidR="00B10D7D" w:rsidRPr="002F0600" w:rsidRDefault="00B10D7D" w:rsidP="006D049B">
            <w:pPr>
              <w:rPr>
                <w:rFonts w:ascii="Arial" w:hAnsi="Arial" w:cs="Arial"/>
                <w:sz w:val="24"/>
                <w:szCs w:val="24"/>
              </w:rPr>
            </w:pPr>
          </w:p>
        </w:tc>
        <w:tc>
          <w:tcPr>
            <w:tcW w:w="1454" w:type="dxa"/>
            <w:tcBorders>
              <w:bottom w:val="single" w:sz="4" w:space="0" w:color="auto"/>
              <w:right w:val="single" w:sz="4" w:space="0" w:color="auto"/>
            </w:tcBorders>
          </w:tcPr>
          <w:p w14:paraId="1D8DEC22" w14:textId="543314B0" w:rsidR="0023679D" w:rsidRDefault="0023679D" w:rsidP="006D049B">
            <w:pPr>
              <w:jc w:val="center"/>
              <w:rPr>
                <w:rFonts w:ascii="Arial" w:hAnsi="Arial" w:cs="Arial"/>
              </w:rPr>
            </w:pPr>
          </w:p>
          <w:p w14:paraId="46AD7622" w14:textId="0799DA29" w:rsidR="0023679D" w:rsidRDefault="0023679D" w:rsidP="0023679D">
            <w:pPr>
              <w:rPr>
                <w:rFonts w:ascii="Arial" w:hAnsi="Arial" w:cs="Arial"/>
              </w:rPr>
            </w:pPr>
          </w:p>
          <w:p w14:paraId="34530846" w14:textId="41DD3F86" w:rsidR="00B10D7D" w:rsidRPr="0023679D" w:rsidRDefault="00B10D7D" w:rsidP="0023679D">
            <w:pPr>
              <w:jc w:val="center"/>
              <w:rPr>
                <w:rFonts w:ascii="Arial" w:hAnsi="Arial" w:cs="Arial"/>
              </w:rPr>
            </w:pPr>
          </w:p>
        </w:tc>
        <w:tc>
          <w:tcPr>
            <w:tcW w:w="1183" w:type="dxa"/>
            <w:tcBorders>
              <w:left w:val="single" w:sz="4" w:space="0" w:color="auto"/>
              <w:bottom w:val="single" w:sz="4" w:space="0" w:color="auto"/>
            </w:tcBorders>
          </w:tcPr>
          <w:p w14:paraId="7085C025" w14:textId="631451AB" w:rsidR="00B10D7D" w:rsidRPr="002F0600" w:rsidRDefault="00B10D7D" w:rsidP="006D049B">
            <w:pPr>
              <w:jc w:val="center"/>
              <w:rPr>
                <w:rFonts w:ascii="Arial" w:hAnsi="Arial" w:cs="Arial"/>
                <w:sz w:val="24"/>
                <w:szCs w:val="24"/>
              </w:rPr>
            </w:pPr>
            <w:r w:rsidRPr="002F0600">
              <w:rPr>
                <w:rFonts w:ascii="Arial" w:hAnsi="Arial" w:cs="Arial"/>
                <w:sz w:val="24"/>
                <w:szCs w:val="24"/>
              </w:rPr>
              <w:t>Long (30 mins)</w:t>
            </w:r>
          </w:p>
        </w:tc>
        <w:tc>
          <w:tcPr>
            <w:tcW w:w="1187" w:type="dxa"/>
            <w:tcBorders>
              <w:bottom w:val="single" w:sz="4" w:space="0" w:color="auto"/>
              <w:right w:val="single" w:sz="4" w:space="0" w:color="auto"/>
            </w:tcBorders>
          </w:tcPr>
          <w:p w14:paraId="5629493F" w14:textId="77777777" w:rsidR="00B10D7D" w:rsidRPr="002F0600" w:rsidRDefault="00B10D7D" w:rsidP="006D049B">
            <w:pPr>
              <w:jc w:val="center"/>
              <w:rPr>
                <w:rFonts w:ascii="Arial" w:hAnsi="Arial" w:cs="Arial"/>
                <w:sz w:val="24"/>
                <w:szCs w:val="24"/>
              </w:rPr>
            </w:pPr>
            <w:r w:rsidRPr="002F0600">
              <w:rPr>
                <w:rFonts w:ascii="Arial" w:hAnsi="Arial" w:cs="Arial"/>
                <w:sz w:val="24"/>
                <w:szCs w:val="24"/>
              </w:rPr>
              <w:t>Short (15 mins)</w:t>
            </w:r>
          </w:p>
        </w:tc>
        <w:tc>
          <w:tcPr>
            <w:tcW w:w="1012" w:type="dxa"/>
            <w:tcBorders>
              <w:left w:val="single" w:sz="4" w:space="0" w:color="auto"/>
              <w:bottom w:val="single" w:sz="4" w:space="0" w:color="auto"/>
            </w:tcBorders>
          </w:tcPr>
          <w:p w14:paraId="08EBCED5" w14:textId="77777777" w:rsidR="00B10D7D" w:rsidRPr="002F0600" w:rsidRDefault="00B10D7D" w:rsidP="006D049B">
            <w:pPr>
              <w:jc w:val="center"/>
              <w:rPr>
                <w:rFonts w:ascii="Arial" w:hAnsi="Arial" w:cs="Arial"/>
                <w:sz w:val="24"/>
                <w:szCs w:val="24"/>
              </w:rPr>
            </w:pPr>
            <w:r w:rsidRPr="002F0600">
              <w:rPr>
                <w:rFonts w:ascii="Arial" w:hAnsi="Arial" w:cs="Arial"/>
                <w:sz w:val="24"/>
                <w:szCs w:val="24"/>
              </w:rPr>
              <w:t>Overall</w:t>
            </w:r>
          </w:p>
        </w:tc>
      </w:tr>
      <w:tr w:rsidR="00B10D7D" w:rsidRPr="002F0600" w14:paraId="7CA68295" w14:textId="77777777" w:rsidTr="00B10D7D">
        <w:tc>
          <w:tcPr>
            <w:tcW w:w="1177" w:type="dxa"/>
            <w:tcBorders>
              <w:top w:val="single" w:sz="4" w:space="0" w:color="auto"/>
            </w:tcBorders>
          </w:tcPr>
          <w:p w14:paraId="61D00139" w14:textId="77777777" w:rsidR="00B10D7D" w:rsidRPr="002F0600" w:rsidRDefault="00B10D7D" w:rsidP="006D049B">
            <w:pPr>
              <w:rPr>
                <w:rFonts w:ascii="Arial" w:hAnsi="Arial" w:cs="Arial"/>
                <w:sz w:val="24"/>
                <w:szCs w:val="24"/>
                <w:u w:val="single"/>
              </w:rPr>
            </w:pPr>
            <w:r w:rsidRPr="002F0600">
              <w:rPr>
                <w:rFonts w:ascii="Arial" w:hAnsi="Arial" w:cs="Arial"/>
                <w:sz w:val="24"/>
                <w:szCs w:val="24"/>
                <w:u w:val="single"/>
              </w:rPr>
              <w:lastRenderedPageBreak/>
              <w:t>Incentive</w:t>
            </w:r>
          </w:p>
        </w:tc>
        <w:tc>
          <w:tcPr>
            <w:tcW w:w="1893" w:type="dxa"/>
            <w:tcBorders>
              <w:top w:val="single" w:sz="4" w:space="0" w:color="auto"/>
              <w:right w:val="single" w:sz="4" w:space="0" w:color="auto"/>
            </w:tcBorders>
          </w:tcPr>
          <w:p w14:paraId="03CBD7CE" w14:textId="77777777" w:rsidR="00B10D7D" w:rsidRPr="002F0600" w:rsidRDefault="00B10D7D" w:rsidP="006D049B">
            <w:pPr>
              <w:rPr>
                <w:rFonts w:ascii="Arial" w:hAnsi="Arial" w:cs="Arial"/>
                <w:sz w:val="24"/>
                <w:szCs w:val="24"/>
              </w:rPr>
            </w:pPr>
            <w:r w:rsidRPr="002F0600">
              <w:rPr>
                <w:rFonts w:ascii="Arial" w:hAnsi="Arial" w:cs="Arial"/>
                <w:sz w:val="24"/>
                <w:szCs w:val="24"/>
              </w:rPr>
              <w:t>Only promised ($5)</w:t>
            </w:r>
          </w:p>
        </w:tc>
        <w:tc>
          <w:tcPr>
            <w:tcW w:w="1454" w:type="dxa"/>
            <w:tcBorders>
              <w:top w:val="single" w:sz="4" w:space="0" w:color="auto"/>
              <w:right w:val="single" w:sz="4" w:space="0" w:color="auto"/>
            </w:tcBorders>
          </w:tcPr>
          <w:p w14:paraId="0EB68C66" w14:textId="77777777" w:rsidR="00B10D7D" w:rsidRPr="002F0600" w:rsidRDefault="00B10D7D" w:rsidP="006D049B">
            <w:pPr>
              <w:jc w:val="center"/>
              <w:rPr>
                <w:rFonts w:ascii="Arial" w:hAnsi="Arial" w:cs="Arial"/>
              </w:rPr>
            </w:pPr>
          </w:p>
        </w:tc>
        <w:tc>
          <w:tcPr>
            <w:tcW w:w="1183" w:type="dxa"/>
            <w:tcBorders>
              <w:top w:val="single" w:sz="4" w:space="0" w:color="auto"/>
              <w:left w:val="single" w:sz="4" w:space="0" w:color="auto"/>
            </w:tcBorders>
          </w:tcPr>
          <w:p w14:paraId="3E22A31F" w14:textId="26470C7B" w:rsidR="00B10D7D" w:rsidRPr="002F0600" w:rsidRDefault="00B10D7D" w:rsidP="006D049B">
            <w:pPr>
              <w:jc w:val="center"/>
              <w:rPr>
                <w:rFonts w:ascii="Arial" w:hAnsi="Arial" w:cs="Arial"/>
                <w:sz w:val="24"/>
                <w:szCs w:val="24"/>
              </w:rPr>
            </w:pPr>
            <w:r w:rsidRPr="002F0600">
              <w:rPr>
                <w:rFonts w:ascii="Arial" w:hAnsi="Arial" w:cs="Arial"/>
                <w:sz w:val="24"/>
                <w:szCs w:val="24"/>
              </w:rPr>
              <w:t>4.1%</w:t>
            </w:r>
          </w:p>
        </w:tc>
        <w:tc>
          <w:tcPr>
            <w:tcW w:w="1187" w:type="dxa"/>
            <w:tcBorders>
              <w:top w:val="single" w:sz="4" w:space="0" w:color="auto"/>
              <w:right w:val="single" w:sz="4" w:space="0" w:color="auto"/>
            </w:tcBorders>
          </w:tcPr>
          <w:p w14:paraId="51D8B952" w14:textId="77777777" w:rsidR="00B10D7D" w:rsidRPr="002F0600" w:rsidRDefault="00B10D7D" w:rsidP="006D049B">
            <w:pPr>
              <w:jc w:val="center"/>
              <w:rPr>
                <w:rFonts w:ascii="Arial" w:hAnsi="Arial" w:cs="Arial"/>
                <w:sz w:val="24"/>
                <w:szCs w:val="24"/>
              </w:rPr>
            </w:pPr>
            <w:r w:rsidRPr="002F0600">
              <w:rPr>
                <w:rFonts w:ascii="Arial" w:hAnsi="Arial" w:cs="Arial"/>
                <w:sz w:val="24"/>
                <w:szCs w:val="24"/>
              </w:rPr>
              <w:t>5.0%</w:t>
            </w:r>
          </w:p>
        </w:tc>
        <w:tc>
          <w:tcPr>
            <w:tcW w:w="1012" w:type="dxa"/>
            <w:tcBorders>
              <w:top w:val="single" w:sz="4" w:space="0" w:color="auto"/>
              <w:left w:val="single" w:sz="4" w:space="0" w:color="auto"/>
            </w:tcBorders>
          </w:tcPr>
          <w:p w14:paraId="024A6F8F" w14:textId="77777777" w:rsidR="00B10D7D" w:rsidRPr="002F0600" w:rsidRDefault="00B10D7D" w:rsidP="006D049B">
            <w:pPr>
              <w:jc w:val="center"/>
              <w:rPr>
                <w:rFonts w:ascii="Arial" w:hAnsi="Arial" w:cs="Arial"/>
                <w:sz w:val="24"/>
                <w:szCs w:val="24"/>
              </w:rPr>
            </w:pPr>
            <w:r w:rsidRPr="002F0600">
              <w:rPr>
                <w:rFonts w:ascii="Arial" w:hAnsi="Arial" w:cs="Arial"/>
                <w:sz w:val="24"/>
                <w:szCs w:val="24"/>
              </w:rPr>
              <w:t>4.5%</w:t>
            </w:r>
          </w:p>
        </w:tc>
      </w:tr>
      <w:tr w:rsidR="00B10D7D" w:rsidRPr="002F0600" w14:paraId="4239E6A7" w14:textId="77777777" w:rsidTr="00B10D7D">
        <w:tc>
          <w:tcPr>
            <w:tcW w:w="1177" w:type="dxa"/>
            <w:tcBorders>
              <w:bottom w:val="single" w:sz="4" w:space="0" w:color="auto"/>
            </w:tcBorders>
          </w:tcPr>
          <w:p w14:paraId="1AEC92D5" w14:textId="77777777" w:rsidR="00B10D7D" w:rsidRPr="002F0600" w:rsidRDefault="00B10D7D" w:rsidP="006D049B">
            <w:pPr>
              <w:rPr>
                <w:rFonts w:ascii="Arial" w:hAnsi="Arial" w:cs="Arial"/>
                <w:sz w:val="24"/>
                <w:szCs w:val="24"/>
              </w:rPr>
            </w:pPr>
          </w:p>
        </w:tc>
        <w:tc>
          <w:tcPr>
            <w:tcW w:w="1893" w:type="dxa"/>
            <w:tcBorders>
              <w:bottom w:val="single" w:sz="4" w:space="0" w:color="auto"/>
              <w:right w:val="single" w:sz="4" w:space="0" w:color="auto"/>
            </w:tcBorders>
          </w:tcPr>
          <w:p w14:paraId="00C9B3CC" w14:textId="2E4A4127" w:rsidR="00B10D7D" w:rsidRPr="002F0600" w:rsidRDefault="00B10D7D" w:rsidP="006D049B">
            <w:pPr>
              <w:rPr>
                <w:rFonts w:ascii="Arial" w:hAnsi="Arial" w:cs="Arial"/>
                <w:sz w:val="24"/>
                <w:szCs w:val="24"/>
              </w:rPr>
            </w:pPr>
            <w:r w:rsidRPr="002F0600">
              <w:rPr>
                <w:rFonts w:ascii="Arial" w:hAnsi="Arial" w:cs="Arial"/>
                <w:sz w:val="24"/>
                <w:szCs w:val="24"/>
              </w:rPr>
              <w:t xml:space="preserve">Prepaid </w:t>
            </w:r>
            <w:r>
              <w:rPr>
                <w:rFonts w:ascii="Arial" w:hAnsi="Arial" w:cs="Arial"/>
                <w:sz w:val="24"/>
                <w:szCs w:val="24"/>
              </w:rPr>
              <w:t>&amp;</w:t>
            </w:r>
            <w:r w:rsidRPr="002F0600">
              <w:rPr>
                <w:rFonts w:ascii="Arial" w:hAnsi="Arial" w:cs="Arial"/>
                <w:sz w:val="24"/>
                <w:szCs w:val="24"/>
              </w:rPr>
              <w:t xml:space="preserve"> promised ($1+$5)</w:t>
            </w:r>
          </w:p>
        </w:tc>
        <w:tc>
          <w:tcPr>
            <w:tcW w:w="1454" w:type="dxa"/>
            <w:tcBorders>
              <w:bottom w:val="single" w:sz="4" w:space="0" w:color="auto"/>
              <w:right w:val="single" w:sz="4" w:space="0" w:color="auto"/>
            </w:tcBorders>
          </w:tcPr>
          <w:p w14:paraId="0CBC40EE" w14:textId="77777777" w:rsidR="00B10D7D" w:rsidRPr="002F0600" w:rsidRDefault="00B10D7D" w:rsidP="006D049B">
            <w:pPr>
              <w:jc w:val="center"/>
              <w:rPr>
                <w:rFonts w:ascii="Arial" w:hAnsi="Arial" w:cs="Arial"/>
              </w:rPr>
            </w:pPr>
          </w:p>
        </w:tc>
        <w:tc>
          <w:tcPr>
            <w:tcW w:w="1183" w:type="dxa"/>
            <w:tcBorders>
              <w:left w:val="single" w:sz="4" w:space="0" w:color="auto"/>
              <w:bottom w:val="single" w:sz="4" w:space="0" w:color="auto"/>
            </w:tcBorders>
          </w:tcPr>
          <w:p w14:paraId="55035859" w14:textId="641B774A" w:rsidR="00B10D7D" w:rsidRPr="002F0600" w:rsidRDefault="00B10D7D" w:rsidP="006D049B">
            <w:pPr>
              <w:jc w:val="center"/>
              <w:rPr>
                <w:rFonts w:ascii="Arial" w:hAnsi="Arial" w:cs="Arial"/>
                <w:sz w:val="24"/>
                <w:szCs w:val="24"/>
              </w:rPr>
            </w:pPr>
            <w:r w:rsidRPr="002F0600">
              <w:rPr>
                <w:rFonts w:ascii="Arial" w:hAnsi="Arial" w:cs="Arial"/>
                <w:sz w:val="24"/>
                <w:szCs w:val="24"/>
              </w:rPr>
              <w:t>8.6%</w:t>
            </w:r>
          </w:p>
        </w:tc>
        <w:tc>
          <w:tcPr>
            <w:tcW w:w="1187" w:type="dxa"/>
            <w:tcBorders>
              <w:bottom w:val="single" w:sz="4" w:space="0" w:color="auto"/>
              <w:right w:val="single" w:sz="4" w:space="0" w:color="auto"/>
            </w:tcBorders>
          </w:tcPr>
          <w:p w14:paraId="7C6133DC" w14:textId="77777777" w:rsidR="00B10D7D" w:rsidRPr="002F0600" w:rsidRDefault="00B10D7D" w:rsidP="006D049B">
            <w:pPr>
              <w:jc w:val="center"/>
              <w:rPr>
                <w:rFonts w:ascii="Arial" w:hAnsi="Arial" w:cs="Arial"/>
                <w:sz w:val="24"/>
                <w:szCs w:val="24"/>
              </w:rPr>
            </w:pPr>
            <w:r w:rsidRPr="002F0600">
              <w:rPr>
                <w:rFonts w:ascii="Arial" w:hAnsi="Arial" w:cs="Arial"/>
                <w:sz w:val="24"/>
                <w:szCs w:val="24"/>
              </w:rPr>
              <w:t>9.5%</w:t>
            </w:r>
          </w:p>
        </w:tc>
        <w:tc>
          <w:tcPr>
            <w:tcW w:w="1012" w:type="dxa"/>
            <w:tcBorders>
              <w:left w:val="single" w:sz="4" w:space="0" w:color="auto"/>
              <w:bottom w:val="single" w:sz="4" w:space="0" w:color="auto"/>
            </w:tcBorders>
          </w:tcPr>
          <w:p w14:paraId="380F68F2" w14:textId="77777777" w:rsidR="00B10D7D" w:rsidRPr="002F0600" w:rsidRDefault="00B10D7D" w:rsidP="006D049B">
            <w:pPr>
              <w:jc w:val="center"/>
              <w:rPr>
                <w:rFonts w:ascii="Arial" w:hAnsi="Arial" w:cs="Arial"/>
                <w:sz w:val="24"/>
                <w:szCs w:val="24"/>
              </w:rPr>
            </w:pPr>
            <w:r w:rsidRPr="002F0600">
              <w:rPr>
                <w:rFonts w:ascii="Arial" w:hAnsi="Arial" w:cs="Arial"/>
                <w:sz w:val="24"/>
                <w:szCs w:val="24"/>
              </w:rPr>
              <w:t>9.1%</w:t>
            </w:r>
          </w:p>
        </w:tc>
      </w:tr>
      <w:tr w:rsidR="00B10D7D" w:rsidRPr="002F0600" w14:paraId="1C6829E5" w14:textId="77777777" w:rsidTr="00B10D7D">
        <w:tc>
          <w:tcPr>
            <w:tcW w:w="1177" w:type="dxa"/>
            <w:tcBorders>
              <w:top w:val="single" w:sz="4" w:space="0" w:color="auto"/>
              <w:bottom w:val="single" w:sz="4" w:space="0" w:color="auto"/>
            </w:tcBorders>
          </w:tcPr>
          <w:p w14:paraId="42526D3C" w14:textId="77777777" w:rsidR="00B10D7D" w:rsidRPr="002F0600" w:rsidRDefault="00B10D7D" w:rsidP="006D049B">
            <w:pPr>
              <w:rPr>
                <w:rFonts w:ascii="Arial" w:hAnsi="Arial" w:cs="Arial"/>
                <w:sz w:val="24"/>
                <w:szCs w:val="24"/>
              </w:rPr>
            </w:pPr>
          </w:p>
        </w:tc>
        <w:tc>
          <w:tcPr>
            <w:tcW w:w="1893" w:type="dxa"/>
            <w:tcBorders>
              <w:top w:val="single" w:sz="4" w:space="0" w:color="auto"/>
              <w:bottom w:val="single" w:sz="4" w:space="0" w:color="auto"/>
              <w:right w:val="single" w:sz="4" w:space="0" w:color="auto"/>
            </w:tcBorders>
          </w:tcPr>
          <w:p w14:paraId="6F356518" w14:textId="77777777" w:rsidR="00B10D7D" w:rsidRPr="002F0600" w:rsidRDefault="00B10D7D" w:rsidP="006D049B">
            <w:pPr>
              <w:rPr>
                <w:rFonts w:ascii="Arial" w:hAnsi="Arial" w:cs="Arial"/>
                <w:sz w:val="24"/>
                <w:szCs w:val="24"/>
              </w:rPr>
            </w:pPr>
            <w:r w:rsidRPr="002F0600">
              <w:rPr>
                <w:rFonts w:ascii="Arial" w:hAnsi="Arial" w:cs="Arial"/>
                <w:sz w:val="24"/>
                <w:szCs w:val="24"/>
              </w:rPr>
              <w:t>Overall</w:t>
            </w:r>
          </w:p>
        </w:tc>
        <w:tc>
          <w:tcPr>
            <w:tcW w:w="1454" w:type="dxa"/>
            <w:tcBorders>
              <w:top w:val="single" w:sz="4" w:space="0" w:color="auto"/>
              <w:bottom w:val="single" w:sz="4" w:space="0" w:color="auto"/>
              <w:right w:val="single" w:sz="4" w:space="0" w:color="auto"/>
            </w:tcBorders>
          </w:tcPr>
          <w:p w14:paraId="72DA4798" w14:textId="77777777" w:rsidR="00B10D7D" w:rsidRPr="002F0600" w:rsidRDefault="00B10D7D" w:rsidP="006D049B">
            <w:pPr>
              <w:jc w:val="center"/>
              <w:rPr>
                <w:rFonts w:ascii="Arial" w:hAnsi="Arial" w:cs="Arial"/>
              </w:rPr>
            </w:pPr>
          </w:p>
        </w:tc>
        <w:tc>
          <w:tcPr>
            <w:tcW w:w="1183" w:type="dxa"/>
            <w:tcBorders>
              <w:top w:val="single" w:sz="4" w:space="0" w:color="auto"/>
              <w:left w:val="single" w:sz="4" w:space="0" w:color="auto"/>
              <w:bottom w:val="single" w:sz="4" w:space="0" w:color="auto"/>
            </w:tcBorders>
          </w:tcPr>
          <w:p w14:paraId="6E7442CD" w14:textId="65B8852F" w:rsidR="00B10D7D" w:rsidRPr="002F0600" w:rsidRDefault="00B10D7D" w:rsidP="006D049B">
            <w:pPr>
              <w:jc w:val="center"/>
              <w:rPr>
                <w:rFonts w:ascii="Arial" w:hAnsi="Arial" w:cs="Arial"/>
                <w:sz w:val="24"/>
                <w:szCs w:val="24"/>
              </w:rPr>
            </w:pPr>
            <w:r w:rsidRPr="002F0600">
              <w:rPr>
                <w:rFonts w:ascii="Arial" w:hAnsi="Arial" w:cs="Arial"/>
                <w:sz w:val="24"/>
                <w:szCs w:val="24"/>
              </w:rPr>
              <w:t>6.5%</w:t>
            </w:r>
          </w:p>
        </w:tc>
        <w:tc>
          <w:tcPr>
            <w:tcW w:w="1187" w:type="dxa"/>
            <w:tcBorders>
              <w:top w:val="single" w:sz="4" w:space="0" w:color="auto"/>
              <w:bottom w:val="single" w:sz="4" w:space="0" w:color="auto"/>
              <w:right w:val="single" w:sz="4" w:space="0" w:color="auto"/>
            </w:tcBorders>
          </w:tcPr>
          <w:p w14:paraId="7D33A0B0" w14:textId="77777777" w:rsidR="00B10D7D" w:rsidRPr="002F0600" w:rsidRDefault="00B10D7D" w:rsidP="006D049B">
            <w:pPr>
              <w:jc w:val="center"/>
              <w:rPr>
                <w:rFonts w:ascii="Arial" w:hAnsi="Arial" w:cs="Arial"/>
                <w:sz w:val="24"/>
                <w:szCs w:val="24"/>
              </w:rPr>
            </w:pPr>
            <w:r w:rsidRPr="002F0600">
              <w:rPr>
                <w:rFonts w:ascii="Arial" w:hAnsi="Arial" w:cs="Arial"/>
                <w:sz w:val="24"/>
                <w:szCs w:val="24"/>
              </w:rPr>
              <w:t>7.4%</w:t>
            </w:r>
          </w:p>
        </w:tc>
        <w:tc>
          <w:tcPr>
            <w:tcW w:w="1012" w:type="dxa"/>
            <w:tcBorders>
              <w:top w:val="single" w:sz="4" w:space="0" w:color="auto"/>
              <w:left w:val="single" w:sz="4" w:space="0" w:color="auto"/>
              <w:bottom w:val="single" w:sz="4" w:space="0" w:color="auto"/>
            </w:tcBorders>
          </w:tcPr>
          <w:p w14:paraId="40A887A2" w14:textId="77777777" w:rsidR="00B10D7D" w:rsidRPr="002F0600" w:rsidRDefault="00B10D7D" w:rsidP="006D049B">
            <w:pPr>
              <w:jc w:val="center"/>
              <w:rPr>
                <w:rFonts w:ascii="Arial" w:hAnsi="Arial" w:cs="Arial"/>
                <w:sz w:val="24"/>
                <w:szCs w:val="24"/>
              </w:rPr>
            </w:pPr>
            <w:r w:rsidRPr="002F0600">
              <w:rPr>
                <w:rFonts w:ascii="Arial" w:hAnsi="Arial" w:cs="Arial"/>
                <w:sz w:val="24"/>
                <w:szCs w:val="24"/>
              </w:rPr>
              <w:t>6.9%</w:t>
            </w:r>
          </w:p>
        </w:tc>
      </w:tr>
    </w:tbl>
    <w:p w14:paraId="631BFA13" w14:textId="2428DACC" w:rsidR="007C6E05" w:rsidRPr="002F0600" w:rsidRDefault="007C6E05" w:rsidP="007C6E05">
      <w:pPr>
        <w:rPr>
          <w:rFonts w:ascii="Arial" w:hAnsi="Arial" w:cs="Arial"/>
        </w:rPr>
      </w:pPr>
      <w:r w:rsidRPr="002F0600">
        <w:rPr>
          <w:rFonts w:ascii="Arial" w:hAnsi="Arial" w:cs="Arial"/>
        </w:rPr>
        <w:t xml:space="preserve">Note: The overall effect of length </w:t>
      </w:r>
      <w:r w:rsidR="00511859">
        <w:rPr>
          <w:rFonts w:ascii="Arial" w:hAnsi="Arial" w:cs="Arial"/>
        </w:rPr>
        <w:t>is</w:t>
      </w:r>
      <w:r w:rsidRPr="002F0600">
        <w:rPr>
          <w:rFonts w:ascii="Arial" w:hAnsi="Arial" w:cs="Arial"/>
        </w:rPr>
        <w:t xml:space="preserve"> significant at </w:t>
      </w:r>
      <w:r w:rsidRPr="002F0600">
        <w:rPr>
          <w:rFonts w:ascii="Arial" w:hAnsi="Arial" w:cs="Arial"/>
        </w:rPr>
        <w:sym w:font="Symbol" w:char="F061"/>
      </w:r>
      <w:r w:rsidR="00511859">
        <w:rPr>
          <w:rFonts w:ascii="Arial" w:hAnsi="Arial" w:cs="Arial"/>
        </w:rPr>
        <w:t>=.05.</w:t>
      </w:r>
    </w:p>
    <w:p w14:paraId="43559A78" w14:textId="0F263557" w:rsidR="007C6E05" w:rsidRDefault="007C6E05" w:rsidP="007C6E05">
      <w:pPr>
        <w:rPr>
          <w:rFonts w:ascii="Arial" w:hAnsi="Arial" w:cs="Arial"/>
        </w:rPr>
      </w:pPr>
    </w:p>
    <w:p w14:paraId="47D8FE28" w14:textId="7D5AF3EE" w:rsidR="00CE610E" w:rsidRDefault="00CE610E" w:rsidP="007C6E05">
      <w:pPr>
        <w:rPr>
          <w:rFonts w:ascii="Arial" w:hAnsi="Arial" w:cs="Arial"/>
        </w:rPr>
      </w:pPr>
      <w:r w:rsidRPr="00DE0FE7">
        <w:rPr>
          <w:rFonts w:ascii="Arial" w:hAnsi="Arial" w:cs="Arial"/>
          <w:b/>
          <w:i/>
        </w:rPr>
        <w:t>Nonresponse bias</w:t>
      </w:r>
      <w:r w:rsidR="00DE0FE7" w:rsidRPr="00DE0FE7">
        <w:rPr>
          <w:rFonts w:ascii="Arial" w:hAnsi="Arial" w:cs="Arial"/>
          <w:b/>
          <w:i/>
        </w:rPr>
        <w:t>.</w:t>
      </w:r>
      <w:r w:rsidR="00DE0FE7">
        <w:rPr>
          <w:rFonts w:ascii="Arial" w:hAnsi="Arial" w:cs="Arial"/>
        </w:rPr>
        <w:t xml:space="preserve"> We divided the analyses by type of survey questions: demographic characteristics, behavioral questions, and attitudinal questions. Demographic characteristics as well as self-reported health, health conditions, physical activity, and smoking were all asked in Module A, the first module in the survey. Despite benefiting from the full sample by comparing groups 1&amp;2 to groups 3&amp;4, </w:t>
      </w:r>
      <w:r w:rsidR="005E4C20">
        <w:rPr>
          <w:rFonts w:ascii="Arial" w:hAnsi="Arial" w:cs="Arial"/>
        </w:rPr>
        <w:t>only one</w:t>
      </w:r>
      <w:r w:rsidR="00DE0FE7">
        <w:rPr>
          <w:rFonts w:ascii="Arial" w:hAnsi="Arial" w:cs="Arial"/>
        </w:rPr>
        <w:t xml:space="preserve"> of these estimates </w:t>
      </w:r>
      <w:r w:rsidR="005E4C20">
        <w:rPr>
          <w:rFonts w:ascii="Arial" w:hAnsi="Arial" w:cs="Arial"/>
        </w:rPr>
        <w:t>was</w:t>
      </w:r>
      <w:r w:rsidR="00DE0FE7">
        <w:rPr>
          <w:rFonts w:ascii="Arial" w:hAnsi="Arial" w:cs="Arial"/>
        </w:rPr>
        <w:t xml:space="preserve"> significantly different between the short and long survey conditions</w:t>
      </w:r>
      <w:r w:rsidR="005E4C20">
        <w:rPr>
          <w:rFonts w:ascii="Arial" w:hAnsi="Arial" w:cs="Arial"/>
        </w:rPr>
        <w:t xml:space="preserve"> (under 40 years of age)</w:t>
      </w:r>
      <w:r w:rsidR="00A2220E">
        <w:rPr>
          <w:rFonts w:ascii="Arial" w:hAnsi="Arial" w:cs="Arial"/>
        </w:rPr>
        <w:t>, shown in Table 2</w:t>
      </w:r>
      <w:r w:rsidR="00DE0FE7">
        <w:rPr>
          <w:rFonts w:ascii="Arial" w:hAnsi="Arial" w:cs="Arial"/>
        </w:rPr>
        <w:t>.</w:t>
      </w:r>
    </w:p>
    <w:p w14:paraId="5B810A20" w14:textId="469A8E45" w:rsidR="00A96607" w:rsidRDefault="00A96607" w:rsidP="009C7D7B">
      <w:pPr>
        <w:ind w:firstLine="720"/>
        <w:rPr>
          <w:rFonts w:ascii="Arial" w:hAnsi="Arial" w:cs="Arial"/>
        </w:rPr>
      </w:pPr>
      <w:r>
        <w:rPr>
          <w:rFonts w:ascii="Arial" w:hAnsi="Arial" w:cs="Arial"/>
        </w:rPr>
        <w:t xml:space="preserve">However, the short survey condition yielded estimates that showed more conservative responses on attitudinal questions, and for one of the </w:t>
      </w:r>
      <w:r w:rsidR="00E65DD0">
        <w:rPr>
          <w:rFonts w:ascii="Arial" w:hAnsi="Arial" w:cs="Arial"/>
        </w:rPr>
        <w:t>questions—supporting preferential hiring and promotion of women—the estimate was six percentage points lower and statistically significant. This is despite the</w:t>
      </w:r>
      <w:r w:rsidR="009C7D7B">
        <w:rPr>
          <w:rFonts w:ascii="Arial" w:hAnsi="Arial" w:cs="Arial"/>
        </w:rPr>
        <w:t xml:space="preserve"> substantial sample size</w:t>
      </w:r>
      <w:r w:rsidR="00E65DD0">
        <w:rPr>
          <w:rFonts w:ascii="Arial" w:hAnsi="Arial" w:cs="Arial"/>
        </w:rPr>
        <w:t xml:space="preserve"> limitation </w:t>
      </w:r>
      <w:r w:rsidR="00C63C95">
        <w:rPr>
          <w:rFonts w:ascii="Arial" w:hAnsi="Arial" w:cs="Arial"/>
        </w:rPr>
        <w:t>as</w:t>
      </w:r>
      <w:r w:rsidR="00E65DD0">
        <w:rPr>
          <w:rFonts w:ascii="Arial" w:hAnsi="Arial" w:cs="Arial"/>
        </w:rPr>
        <w:t xml:space="preserve"> these questions were in Module D, which was asked in the same part of the questionnaire only in groups 2 and 4, i.e., a contrast that is based on only half of the respondents in the study.</w:t>
      </w:r>
    </w:p>
    <w:p w14:paraId="5BBAF640" w14:textId="77777777" w:rsidR="00CE610E" w:rsidRPr="002F0600" w:rsidRDefault="00CE610E" w:rsidP="007C6E05">
      <w:pPr>
        <w:rPr>
          <w:rFonts w:ascii="Arial" w:hAnsi="Arial" w:cs="Arial"/>
        </w:rPr>
      </w:pPr>
    </w:p>
    <w:p w14:paraId="4613D931" w14:textId="1CA71062" w:rsidR="007C6E05" w:rsidRPr="002F0600" w:rsidRDefault="007E6374" w:rsidP="007C6E05">
      <w:pPr>
        <w:rPr>
          <w:rFonts w:ascii="Arial" w:hAnsi="Arial" w:cs="Arial"/>
        </w:rPr>
      </w:pPr>
      <w:r>
        <w:rPr>
          <w:rFonts w:ascii="Arial" w:hAnsi="Arial" w:cs="Arial"/>
        </w:rPr>
        <w:t>Table 2</w:t>
      </w:r>
      <w:r w:rsidR="007C6E05" w:rsidRPr="002F0600">
        <w:rPr>
          <w:rFonts w:ascii="Arial" w:hAnsi="Arial" w:cs="Arial"/>
        </w:rPr>
        <w:t xml:space="preserve">. </w:t>
      </w:r>
      <w:r w:rsidR="009114C8">
        <w:rPr>
          <w:rFonts w:ascii="Arial" w:hAnsi="Arial" w:cs="Arial"/>
        </w:rPr>
        <w:t xml:space="preserve">Survey length and nonresponse bias. </w:t>
      </w:r>
      <w:r w:rsidR="007C6E05" w:rsidRPr="002F0600">
        <w:rPr>
          <w:rFonts w:ascii="Arial" w:hAnsi="Arial" w:cs="Arial"/>
        </w:rPr>
        <w:t>Survey estimates from the long and short version of the survey</w:t>
      </w:r>
      <w:r w:rsidR="009114C8">
        <w:rPr>
          <w:rFonts w:ascii="Arial" w:hAnsi="Arial" w:cs="Arial"/>
        </w:rPr>
        <w:t xml:space="preserve"> </w:t>
      </w:r>
      <w:r w:rsidR="007C6E05" w:rsidRPr="002F0600">
        <w:rPr>
          <w:rFonts w:ascii="Arial" w:hAnsi="Arial" w:cs="Arial"/>
        </w:rPr>
        <w:t>and population benchmark estimates.</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0"/>
        <w:gridCol w:w="1080"/>
        <w:gridCol w:w="1260"/>
        <w:gridCol w:w="1080"/>
        <w:gridCol w:w="1260"/>
        <w:gridCol w:w="1458"/>
      </w:tblGrid>
      <w:tr w:rsidR="007C6E05" w:rsidRPr="002F0600" w14:paraId="0AB127E2" w14:textId="77777777" w:rsidTr="00D45989">
        <w:tc>
          <w:tcPr>
            <w:tcW w:w="3330" w:type="dxa"/>
            <w:tcBorders>
              <w:top w:val="single" w:sz="4" w:space="0" w:color="auto"/>
              <w:right w:val="single" w:sz="4" w:space="0" w:color="auto"/>
            </w:tcBorders>
          </w:tcPr>
          <w:p w14:paraId="0280005A" w14:textId="77777777" w:rsidR="007C6E05" w:rsidRPr="002F0600" w:rsidRDefault="007C6E05" w:rsidP="006D049B">
            <w:pPr>
              <w:rPr>
                <w:rFonts w:ascii="Arial" w:hAnsi="Arial" w:cs="Arial"/>
                <w:sz w:val="24"/>
                <w:szCs w:val="24"/>
              </w:rPr>
            </w:pPr>
          </w:p>
        </w:tc>
        <w:tc>
          <w:tcPr>
            <w:tcW w:w="2340" w:type="dxa"/>
            <w:gridSpan w:val="2"/>
            <w:tcBorders>
              <w:top w:val="single" w:sz="4" w:space="0" w:color="auto"/>
              <w:left w:val="single" w:sz="4" w:space="0" w:color="auto"/>
              <w:right w:val="single" w:sz="4" w:space="0" w:color="auto"/>
            </w:tcBorders>
          </w:tcPr>
          <w:p w14:paraId="039A1E1E" w14:textId="03BA4F1C" w:rsidR="007C6E05" w:rsidRPr="002F0600" w:rsidRDefault="009114C8" w:rsidP="006D049B">
            <w:pPr>
              <w:jc w:val="center"/>
              <w:rPr>
                <w:rFonts w:ascii="Arial" w:hAnsi="Arial" w:cs="Arial"/>
                <w:sz w:val="24"/>
                <w:szCs w:val="24"/>
                <w:u w:val="single"/>
              </w:rPr>
            </w:pPr>
            <w:r>
              <w:rPr>
                <w:rFonts w:ascii="Arial" w:hAnsi="Arial" w:cs="Arial"/>
                <w:sz w:val="24"/>
                <w:szCs w:val="24"/>
                <w:u w:val="single"/>
              </w:rPr>
              <w:t>Long (30 minutes)</w:t>
            </w:r>
          </w:p>
        </w:tc>
        <w:tc>
          <w:tcPr>
            <w:tcW w:w="2340" w:type="dxa"/>
            <w:gridSpan w:val="2"/>
            <w:tcBorders>
              <w:top w:val="single" w:sz="4" w:space="0" w:color="auto"/>
              <w:left w:val="single" w:sz="4" w:space="0" w:color="auto"/>
              <w:right w:val="single" w:sz="4" w:space="0" w:color="auto"/>
            </w:tcBorders>
          </w:tcPr>
          <w:p w14:paraId="4A8218D3" w14:textId="710A05D9" w:rsidR="007C6E05" w:rsidRPr="002F0600" w:rsidRDefault="009114C8" w:rsidP="006D049B">
            <w:pPr>
              <w:jc w:val="center"/>
              <w:rPr>
                <w:rFonts w:ascii="Arial" w:hAnsi="Arial" w:cs="Arial"/>
                <w:sz w:val="24"/>
                <w:szCs w:val="24"/>
                <w:u w:val="single"/>
              </w:rPr>
            </w:pPr>
            <w:r>
              <w:rPr>
                <w:rFonts w:ascii="Arial" w:hAnsi="Arial" w:cs="Arial"/>
                <w:sz w:val="24"/>
                <w:szCs w:val="24"/>
                <w:u w:val="single"/>
              </w:rPr>
              <w:t>Short (15 minutes)</w:t>
            </w:r>
          </w:p>
        </w:tc>
        <w:tc>
          <w:tcPr>
            <w:tcW w:w="1458" w:type="dxa"/>
            <w:tcBorders>
              <w:top w:val="single" w:sz="4" w:space="0" w:color="auto"/>
              <w:left w:val="single" w:sz="4" w:space="0" w:color="auto"/>
            </w:tcBorders>
          </w:tcPr>
          <w:p w14:paraId="7BFF42C3" w14:textId="77777777" w:rsidR="007C6E05" w:rsidRPr="002F0600" w:rsidRDefault="007C6E05" w:rsidP="006D049B">
            <w:pPr>
              <w:jc w:val="center"/>
              <w:rPr>
                <w:rFonts w:ascii="Arial" w:hAnsi="Arial" w:cs="Arial"/>
                <w:sz w:val="24"/>
                <w:szCs w:val="24"/>
              </w:rPr>
            </w:pPr>
            <w:r w:rsidRPr="002F0600">
              <w:rPr>
                <w:rFonts w:ascii="Arial" w:hAnsi="Arial" w:cs="Arial"/>
                <w:sz w:val="24"/>
                <w:szCs w:val="24"/>
              </w:rPr>
              <w:t>Benchmark</w:t>
            </w:r>
          </w:p>
        </w:tc>
      </w:tr>
      <w:tr w:rsidR="009114C8" w:rsidRPr="002F0600" w14:paraId="64DEBCBE" w14:textId="77777777" w:rsidTr="00D45989">
        <w:tc>
          <w:tcPr>
            <w:tcW w:w="3330" w:type="dxa"/>
            <w:tcBorders>
              <w:bottom w:val="single" w:sz="4" w:space="0" w:color="auto"/>
              <w:right w:val="single" w:sz="4" w:space="0" w:color="auto"/>
            </w:tcBorders>
          </w:tcPr>
          <w:p w14:paraId="4953B216" w14:textId="77777777" w:rsidR="009114C8" w:rsidRPr="002F0600" w:rsidRDefault="009114C8" w:rsidP="009114C8">
            <w:pPr>
              <w:rPr>
                <w:rFonts w:ascii="Arial" w:hAnsi="Arial" w:cs="Arial"/>
                <w:sz w:val="24"/>
                <w:szCs w:val="24"/>
              </w:rPr>
            </w:pPr>
          </w:p>
        </w:tc>
        <w:tc>
          <w:tcPr>
            <w:tcW w:w="1080" w:type="dxa"/>
            <w:tcBorders>
              <w:left w:val="single" w:sz="4" w:space="0" w:color="auto"/>
              <w:bottom w:val="single" w:sz="4" w:space="0" w:color="auto"/>
            </w:tcBorders>
          </w:tcPr>
          <w:p w14:paraId="2AE3DD8B" w14:textId="6EAC772F" w:rsidR="009114C8" w:rsidRPr="002F0600" w:rsidRDefault="009114C8" w:rsidP="009114C8">
            <w:pPr>
              <w:jc w:val="center"/>
              <w:rPr>
                <w:rFonts w:ascii="Arial" w:hAnsi="Arial" w:cs="Arial"/>
                <w:sz w:val="24"/>
                <w:szCs w:val="24"/>
              </w:rPr>
            </w:pPr>
            <w:r>
              <w:rPr>
                <w:rFonts w:ascii="Arial" w:hAnsi="Arial" w:cs="Arial"/>
                <w:sz w:val="24"/>
                <w:szCs w:val="24"/>
              </w:rPr>
              <w:t>Percent</w:t>
            </w:r>
          </w:p>
        </w:tc>
        <w:tc>
          <w:tcPr>
            <w:tcW w:w="1260" w:type="dxa"/>
            <w:tcBorders>
              <w:bottom w:val="single" w:sz="4" w:space="0" w:color="auto"/>
              <w:right w:val="single" w:sz="4" w:space="0" w:color="auto"/>
            </w:tcBorders>
          </w:tcPr>
          <w:p w14:paraId="02B6F863" w14:textId="3B0F8DD1" w:rsidR="009114C8" w:rsidRPr="002F0600" w:rsidRDefault="009114C8" w:rsidP="009114C8">
            <w:pPr>
              <w:jc w:val="center"/>
              <w:rPr>
                <w:rFonts w:ascii="Arial" w:hAnsi="Arial" w:cs="Arial"/>
                <w:sz w:val="24"/>
                <w:szCs w:val="24"/>
              </w:rPr>
            </w:pPr>
            <w:r>
              <w:rPr>
                <w:rFonts w:ascii="Arial" w:hAnsi="Arial" w:cs="Arial"/>
                <w:sz w:val="24"/>
                <w:szCs w:val="24"/>
              </w:rPr>
              <w:t>Standard Error</w:t>
            </w:r>
          </w:p>
        </w:tc>
        <w:tc>
          <w:tcPr>
            <w:tcW w:w="1080" w:type="dxa"/>
            <w:tcBorders>
              <w:bottom w:val="single" w:sz="4" w:space="0" w:color="auto"/>
            </w:tcBorders>
          </w:tcPr>
          <w:p w14:paraId="4063AE1B" w14:textId="3662FECC" w:rsidR="009114C8" w:rsidRPr="002F0600" w:rsidRDefault="009114C8" w:rsidP="009114C8">
            <w:pPr>
              <w:jc w:val="center"/>
              <w:rPr>
                <w:rFonts w:ascii="Arial" w:hAnsi="Arial" w:cs="Arial"/>
                <w:sz w:val="24"/>
                <w:szCs w:val="24"/>
              </w:rPr>
            </w:pPr>
            <w:r>
              <w:rPr>
                <w:rFonts w:ascii="Arial" w:hAnsi="Arial" w:cs="Arial"/>
                <w:sz w:val="24"/>
                <w:szCs w:val="24"/>
              </w:rPr>
              <w:t>Percent</w:t>
            </w:r>
          </w:p>
        </w:tc>
        <w:tc>
          <w:tcPr>
            <w:tcW w:w="1260" w:type="dxa"/>
            <w:tcBorders>
              <w:bottom w:val="single" w:sz="4" w:space="0" w:color="auto"/>
              <w:right w:val="single" w:sz="4" w:space="0" w:color="auto"/>
            </w:tcBorders>
          </w:tcPr>
          <w:p w14:paraId="4B1B07DE" w14:textId="31110DAC" w:rsidR="009114C8" w:rsidRPr="002F0600" w:rsidRDefault="009114C8" w:rsidP="009114C8">
            <w:pPr>
              <w:jc w:val="center"/>
              <w:rPr>
                <w:rFonts w:ascii="Arial" w:hAnsi="Arial" w:cs="Arial"/>
                <w:sz w:val="24"/>
                <w:szCs w:val="24"/>
              </w:rPr>
            </w:pPr>
            <w:r>
              <w:rPr>
                <w:rFonts w:ascii="Arial" w:hAnsi="Arial" w:cs="Arial"/>
                <w:sz w:val="24"/>
                <w:szCs w:val="24"/>
              </w:rPr>
              <w:t>Standard Error</w:t>
            </w:r>
          </w:p>
        </w:tc>
        <w:tc>
          <w:tcPr>
            <w:tcW w:w="1458" w:type="dxa"/>
            <w:tcBorders>
              <w:bottom w:val="single" w:sz="4" w:space="0" w:color="auto"/>
            </w:tcBorders>
          </w:tcPr>
          <w:p w14:paraId="6709BA1F" w14:textId="77777777" w:rsidR="009114C8" w:rsidRPr="002F0600" w:rsidRDefault="009114C8" w:rsidP="009114C8">
            <w:pPr>
              <w:jc w:val="center"/>
              <w:rPr>
                <w:rFonts w:ascii="Arial" w:hAnsi="Arial" w:cs="Arial"/>
                <w:sz w:val="24"/>
                <w:szCs w:val="24"/>
              </w:rPr>
            </w:pPr>
            <w:r w:rsidRPr="002F0600">
              <w:rPr>
                <w:rFonts w:ascii="Arial" w:hAnsi="Arial" w:cs="Arial"/>
                <w:sz w:val="24"/>
                <w:szCs w:val="24"/>
              </w:rPr>
              <w:t>Survey</w:t>
            </w:r>
          </w:p>
          <w:p w14:paraId="7B36155E" w14:textId="77777777" w:rsidR="009114C8" w:rsidRPr="002F0600" w:rsidRDefault="009114C8" w:rsidP="009114C8">
            <w:pPr>
              <w:jc w:val="center"/>
              <w:rPr>
                <w:rFonts w:ascii="Arial" w:hAnsi="Arial" w:cs="Arial"/>
                <w:sz w:val="24"/>
                <w:szCs w:val="24"/>
              </w:rPr>
            </w:pPr>
            <w:r w:rsidRPr="002F0600">
              <w:rPr>
                <w:rFonts w:ascii="Arial" w:hAnsi="Arial" w:cs="Arial"/>
                <w:sz w:val="24"/>
                <w:szCs w:val="24"/>
              </w:rPr>
              <w:t>Estimates</w:t>
            </w:r>
          </w:p>
        </w:tc>
      </w:tr>
      <w:tr w:rsidR="007C6E05" w:rsidRPr="002F0600" w14:paraId="0B04EC5D" w14:textId="77777777" w:rsidTr="00D45989">
        <w:tc>
          <w:tcPr>
            <w:tcW w:w="3330" w:type="dxa"/>
            <w:tcBorders>
              <w:top w:val="single" w:sz="4" w:space="0" w:color="auto"/>
              <w:bottom w:val="single" w:sz="4" w:space="0" w:color="auto"/>
              <w:right w:val="single" w:sz="4" w:space="0" w:color="auto"/>
            </w:tcBorders>
          </w:tcPr>
          <w:p w14:paraId="4FFBC021" w14:textId="77777777" w:rsidR="007C6E05" w:rsidRPr="002F0600" w:rsidRDefault="007C6E05" w:rsidP="006D049B">
            <w:pPr>
              <w:rPr>
                <w:rFonts w:ascii="Arial" w:hAnsi="Arial" w:cs="Arial"/>
                <w:i/>
                <w:sz w:val="24"/>
                <w:szCs w:val="24"/>
              </w:rPr>
            </w:pPr>
            <w:r w:rsidRPr="002F0600">
              <w:rPr>
                <w:rFonts w:ascii="Arial" w:hAnsi="Arial" w:cs="Arial"/>
                <w:i/>
                <w:sz w:val="24"/>
                <w:szCs w:val="24"/>
              </w:rPr>
              <w:t>Demographic characteristics</w:t>
            </w:r>
          </w:p>
        </w:tc>
        <w:tc>
          <w:tcPr>
            <w:tcW w:w="1080" w:type="dxa"/>
            <w:tcBorders>
              <w:top w:val="single" w:sz="4" w:space="0" w:color="auto"/>
              <w:left w:val="single" w:sz="4" w:space="0" w:color="auto"/>
              <w:bottom w:val="single" w:sz="4" w:space="0" w:color="auto"/>
            </w:tcBorders>
          </w:tcPr>
          <w:p w14:paraId="08069C8A" w14:textId="77777777" w:rsidR="007C6E05" w:rsidRPr="002F0600" w:rsidRDefault="007C6E05" w:rsidP="006D049B">
            <w:pPr>
              <w:jc w:val="center"/>
              <w:rPr>
                <w:rFonts w:ascii="Arial" w:hAnsi="Arial" w:cs="Arial"/>
                <w:sz w:val="24"/>
                <w:szCs w:val="24"/>
              </w:rPr>
            </w:pPr>
          </w:p>
        </w:tc>
        <w:tc>
          <w:tcPr>
            <w:tcW w:w="1260" w:type="dxa"/>
            <w:tcBorders>
              <w:top w:val="single" w:sz="4" w:space="0" w:color="auto"/>
              <w:bottom w:val="single" w:sz="4" w:space="0" w:color="auto"/>
              <w:right w:val="single" w:sz="4" w:space="0" w:color="auto"/>
            </w:tcBorders>
          </w:tcPr>
          <w:p w14:paraId="00B018DA" w14:textId="77777777" w:rsidR="007C6E05" w:rsidRPr="002F0600" w:rsidRDefault="007C6E05" w:rsidP="006D049B">
            <w:pPr>
              <w:jc w:val="center"/>
              <w:rPr>
                <w:rFonts w:ascii="Arial" w:hAnsi="Arial" w:cs="Arial"/>
                <w:sz w:val="24"/>
                <w:szCs w:val="24"/>
              </w:rPr>
            </w:pPr>
          </w:p>
        </w:tc>
        <w:tc>
          <w:tcPr>
            <w:tcW w:w="1080" w:type="dxa"/>
            <w:tcBorders>
              <w:top w:val="single" w:sz="4" w:space="0" w:color="auto"/>
              <w:bottom w:val="single" w:sz="4" w:space="0" w:color="auto"/>
            </w:tcBorders>
          </w:tcPr>
          <w:p w14:paraId="7EB617F1" w14:textId="77777777" w:rsidR="007C6E05" w:rsidRPr="002F0600" w:rsidRDefault="007C6E05" w:rsidP="006D049B">
            <w:pPr>
              <w:jc w:val="center"/>
              <w:rPr>
                <w:rFonts w:ascii="Arial" w:hAnsi="Arial" w:cs="Arial"/>
                <w:sz w:val="24"/>
                <w:szCs w:val="24"/>
              </w:rPr>
            </w:pPr>
          </w:p>
        </w:tc>
        <w:tc>
          <w:tcPr>
            <w:tcW w:w="1260" w:type="dxa"/>
            <w:tcBorders>
              <w:top w:val="single" w:sz="4" w:space="0" w:color="auto"/>
              <w:bottom w:val="single" w:sz="4" w:space="0" w:color="auto"/>
              <w:right w:val="single" w:sz="4" w:space="0" w:color="auto"/>
            </w:tcBorders>
          </w:tcPr>
          <w:p w14:paraId="2AC173F6" w14:textId="77777777" w:rsidR="007C6E05" w:rsidRPr="002F0600" w:rsidRDefault="007C6E05" w:rsidP="006D049B">
            <w:pPr>
              <w:jc w:val="center"/>
              <w:rPr>
                <w:rFonts w:ascii="Arial" w:hAnsi="Arial" w:cs="Arial"/>
                <w:sz w:val="24"/>
                <w:szCs w:val="24"/>
              </w:rPr>
            </w:pPr>
          </w:p>
        </w:tc>
        <w:tc>
          <w:tcPr>
            <w:tcW w:w="1458" w:type="dxa"/>
            <w:tcBorders>
              <w:top w:val="single" w:sz="4" w:space="0" w:color="auto"/>
              <w:bottom w:val="single" w:sz="4" w:space="0" w:color="auto"/>
            </w:tcBorders>
          </w:tcPr>
          <w:p w14:paraId="5A8A69AD" w14:textId="77777777" w:rsidR="007C6E05" w:rsidRPr="002F0600" w:rsidRDefault="007C6E05" w:rsidP="006D049B">
            <w:pPr>
              <w:jc w:val="center"/>
              <w:rPr>
                <w:rFonts w:ascii="Arial" w:hAnsi="Arial" w:cs="Arial"/>
                <w:i/>
                <w:sz w:val="24"/>
                <w:szCs w:val="24"/>
              </w:rPr>
            </w:pPr>
            <w:r w:rsidRPr="002F0600">
              <w:rPr>
                <w:rFonts w:ascii="Arial" w:hAnsi="Arial" w:cs="Arial"/>
                <w:i/>
                <w:sz w:val="24"/>
                <w:szCs w:val="24"/>
              </w:rPr>
              <w:t>2017 ACS</w:t>
            </w:r>
          </w:p>
        </w:tc>
      </w:tr>
      <w:tr w:rsidR="009114C8" w:rsidRPr="002F0600" w14:paraId="719FE726" w14:textId="77777777" w:rsidTr="00D45989">
        <w:tc>
          <w:tcPr>
            <w:tcW w:w="3330" w:type="dxa"/>
            <w:tcBorders>
              <w:top w:val="single" w:sz="4" w:space="0" w:color="auto"/>
              <w:right w:val="single" w:sz="4" w:space="0" w:color="auto"/>
            </w:tcBorders>
          </w:tcPr>
          <w:p w14:paraId="56EC6F72" w14:textId="45757E77" w:rsidR="009114C8" w:rsidRPr="002F0600" w:rsidRDefault="009114C8" w:rsidP="009114C8">
            <w:pPr>
              <w:rPr>
                <w:rFonts w:ascii="Arial" w:hAnsi="Arial" w:cs="Arial"/>
                <w:sz w:val="24"/>
                <w:szCs w:val="24"/>
              </w:rPr>
            </w:pPr>
            <w:r>
              <w:rPr>
                <w:rFonts w:ascii="Arial" w:hAnsi="Arial" w:cs="Arial"/>
                <w:sz w:val="24"/>
                <w:szCs w:val="24"/>
              </w:rPr>
              <w:t>Fem</w:t>
            </w:r>
            <w:r w:rsidRPr="002F0600">
              <w:rPr>
                <w:rFonts w:ascii="Arial" w:hAnsi="Arial" w:cs="Arial"/>
                <w:sz w:val="24"/>
                <w:szCs w:val="24"/>
              </w:rPr>
              <w:t>ale</w:t>
            </w:r>
          </w:p>
        </w:tc>
        <w:tc>
          <w:tcPr>
            <w:tcW w:w="1080" w:type="dxa"/>
            <w:tcBorders>
              <w:top w:val="single" w:sz="4" w:space="0" w:color="auto"/>
              <w:left w:val="single" w:sz="4" w:space="0" w:color="auto"/>
            </w:tcBorders>
            <w:vAlign w:val="bottom"/>
          </w:tcPr>
          <w:p w14:paraId="477C4314" w14:textId="7B278D7C"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57.2</w:t>
            </w:r>
          </w:p>
        </w:tc>
        <w:tc>
          <w:tcPr>
            <w:tcW w:w="1260" w:type="dxa"/>
            <w:tcBorders>
              <w:top w:val="single" w:sz="4" w:space="0" w:color="auto"/>
              <w:right w:val="single" w:sz="4" w:space="0" w:color="auto"/>
            </w:tcBorders>
            <w:vAlign w:val="bottom"/>
          </w:tcPr>
          <w:p w14:paraId="052627DE" w14:textId="56130917"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(1.7)</w:t>
            </w:r>
          </w:p>
        </w:tc>
        <w:tc>
          <w:tcPr>
            <w:tcW w:w="1080" w:type="dxa"/>
            <w:tcBorders>
              <w:top w:val="single" w:sz="4" w:space="0" w:color="auto"/>
            </w:tcBorders>
            <w:vAlign w:val="bottom"/>
          </w:tcPr>
          <w:p w14:paraId="23D41BB5" w14:textId="25AB4DF7"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56.1</w:t>
            </w:r>
          </w:p>
        </w:tc>
        <w:tc>
          <w:tcPr>
            <w:tcW w:w="1260" w:type="dxa"/>
            <w:tcBorders>
              <w:top w:val="single" w:sz="4" w:space="0" w:color="auto"/>
              <w:right w:val="single" w:sz="4" w:space="0" w:color="auto"/>
            </w:tcBorders>
            <w:vAlign w:val="bottom"/>
          </w:tcPr>
          <w:p w14:paraId="1B37C11A" w14:textId="623179F6"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(1.6)</w:t>
            </w:r>
          </w:p>
        </w:tc>
        <w:tc>
          <w:tcPr>
            <w:tcW w:w="1458" w:type="dxa"/>
            <w:tcBorders>
              <w:top w:val="single" w:sz="4" w:space="0" w:color="auto"/>
            </w:tcBorders>
          </w:tcPr>
          <w:p w14:paraId="44F7CDD3" w14:textId="77777777" w:rsidR="009114C8" w:rsidRPr="002F0600" w:rsidRDefault="009114C8" w:rsidP="009114C8">
            <w:pPr>
              <w:jc w:val="center"/>
              <w:rPr>
                <w:rFonts w:ascii="Arial" w:hAnsi="Arial" w:cs="Arial"/>
                <w:sz w:val="24"/>
                <w:szCs w:val="24"/>
              </w:rPr>
            </w:pPr>
          </w:p>
        </w:tc>
      </w:tr>
      <w:tr w:rsidR="005E4C20" w:rsidRPr="002F0600" w14:paraId="048A35DB" w14:textId="77777777" w:rsidTr="005564A4">
        <w:tc>
          <w:tcPr>
            <w:tcW w:w="3330" w:type="dxa"/>
            <w:tcBorders>
              <w:right w:val="single" w:sz="4" w:space="0" w:color="auto"/>
            </w:tcBorders>
            <w:vAlign w:val="bottom"/>
          </w:tcPr>
          <w:p w14:paraId="54CDC924" w14:textId="68748909" w:rsidR="005E4C20" w:rsidRPr="005E4C20" w:rsidRDefault="005E4C20" w:rsidP="005E4C20">
            <w:pPr>
              <w:rPr>
                <w:rFonts w:ascii="Arial" w:hAnsi="Arial" w:cs="Arial"/>
                <w:sz w:val="24"/>
                <w:szCs w:val="24"/>
              </w:rPr>
            </w:pPr>
            <w:r w:rsidRPr="005E4C20">
              <w:rPr>
                <w:rFonts w:ascii="Arial" w:hAnsi="Arial" w:cs="Arial"/>
                <w:sz w:val="24"/>
                <w:szCs w:val="24"/>
              </w:rPr>
              <w:t>Under 40 years old</w:t>
            </w:r>
          </w:p>
        </w:tc>
        <w:tc>
          <w:tcPr>
            <w:tcW w:w="1080" w:type="dxa"/>
            <w:tcBorders>
              <w:left w:val="single" w:sz="4" w:space="0" w:color="auto"/>
            </w:tcBorders>
            <w:vAlign w:val="bottom"/>
          </w:tcPr>
          <w:p w14:paraId="75AA58AB" w14:textId="6066369E" w:rsidR="005E4C20" w:rsidRPr="005E4C20" w:rsidRDefault="005E4C20" w:rsidP="005E4C20">
            <w:pPr>
              <w:jc w:val="center"/>
              <w:rPr>
                <w:rFonts w:ascii="Arial" w:hAnsi="Arial" w:cs="Arial"/>
                <w:sz w:val="24"/>
                <w:szCs w:val="24"/>
              </w:rPr>
            </w:pPr>
            <w:r w:rsidRPr="005E4C20">
              <w:rPr>
                <w:rFonts w:ascii="Arial" w:hAnsi="Arial" w:cs="Arial"/>
                <w:sz w:val="24"/>
                <w:szCs w:val="24"/>
              </w:rPr>
              <w:t>34.1</w:t>
            </w:r>
          </w:p>
        </w:tc>
        <w:tc>
          <w:tcPr>
            <w:tcW w:w="1260" w:type="dxa"/>
            <w:tcBorders>
              <w:right w:val="single" w:sz="4" w:space="0" w:color="auto"/>
            </w:tcBorders>
            <w:vAlign w:val="bottom"/>
          </w:tcPr>
          <w:p w14:paraId="23189C39" w14:textId="4C4A2670" w:rsidR="005E4C20" w:rsidRPr="005E4C20" w:rsidRDefault="005E4C20" w:rsidP="005E4C20">
            <w:pPr>
              <w:jc w:val="center"/>
              <w:rPr>
                <w:rFonts w:ascii="Arial" w:hAnsi="Arial" w:cs="Arial"/>
                <w:sz w:val="24"/>
                <w:szCs w:val="24"/>
              </w:rPr>
            </w:pPr>
            <w:r w:rsidRPr="005E4C20">
              <w:rPr>
                <w:rFonts w:ascii="Arial" w:hAnsi="Arial" w:cs="Arial"/>
                <w:sz w:val="24"/>
                <w:szCs w:val="24"/>
              </w:rPr>
              <w:t>(1.6)</w:t>
            </w:r>
          </w:p>
        </w:tc>
        <w:tc>
          <w:tcPr>
            <w:tcW w:w="1080" w:type="dxa"/>
            <w:vAlign w:val="bottom"/>
          </w:tcPr>
          <w:p w14:paraId="022DF32E" w14:textId="21485FC7" w:rsidR="005E4C20" w:rsidRPr="005E4C20" w:rsidRDefault="005E4C20" w:rsidP="005E4C20">
            <w:pPr>
              <w:jc w:val="center"/>
              <w:rPr>
                <w:rFonts w:ascii="Arial" w:hAnsi="Arial" w:cs="Arial"/>
                <w:sz w:val="24"/>
                <w:szCs w:val="24"/>
              </w:rPr>
            </w:pPr>
            <w:r w:rsidRPr="005E4C20">
              <w:rPr>
                <w:rFonts w:ascii="Arial" w:hAnsi="Arial" w:cs="Arial"/>
                <w:sz w:val="24"/>
                <w:szCs w:val="24"/>
              </w:rPr>
              <w:t>39.1</w:t>
            </w:r>
            <w:r>
              <w:rPr>
                <w:rFonts w:ascii="Arial" w:hAnsi="Arial" w:cs="Arial"/>
                <w:sz w:val="24"/>
                <w:szCs w:val="24"/>
              </w:rPr>
              <w:t>*</w:t>
            </w:r>
          </w:p>
        </w:tc>
        <w:tc>
          <w:tcPr>
            <w:tcW w:w="1260" w:type="dxa"/>
            <w:tcBorders>
              <w:right w:val="single" w:sz="4" w:space="0" w:color="auto"/>
            </w:tcBorders>
            <w:vAlign w:val="bottom"/>
          </w:tcPr>
          <w:p w14:paraId="37D6CF3A" w14:textId="79D9CDB8" w:rsidR="005E4C20" w:rsidRPr="005E4C20" w:rsidRDefault="005E4C20" w:rsidP="005E4C20">
            <w:pPr>
              <w:jc w:val="center"/>
              <w:rPr>
                <w:rFonts w:ascii="Arial" w:hAnsi="Arial" w:cs="Arial"/>
                <w:sz w:val="24"/>
                <w:szCs w:val="24"/>
              </w:rPr>
            </w:pPr>
            <w:r w:rsidRPr="005E4C20">
              <w:rPr>
                <w:rFonts w:ascii="Arial" w:hAnsi="Arial" w:cs="Arial"/>
                <w:sz w:val="24"/>
                <w:szCs w:val="24"/>
              </w:rPr>
              <w:t>(1.5)</w:t>
            </w:r>
          </w:p>
        </w:tc>
        <w:tc>
          <w:tcPr>
            <w:tcW w:w="1458" w:type="dxa"/>
          </w:tcPr>
          <w:p w14:paraId="46D8C1A8" w14:textId="77777777" w:rsidR="005E4C20" w:rsidRPr="002F0600" w:rsidRDefault="005E4C20" w:rsidP="005E4C20">
            <w:pPr>
              <w:jc w:val="center"/>
              <w:rPr>
                <w:rFonts w:ascii="Arial" w:hAnsi="Arial" w:cs="Arial"/>
              </w:rPr>
            </w:pPr>
          </w:p>
        </w:tc>
      </w:tr>
      <w:tr w:rsidR="009114C8" w:rsidRPr="002F0600" w14:paraId="7E21A75A" w14:textId="77777777" w:rsidTr="00D45989">
        <w:tc>
          <w:tcPr>
            <w:tcW w:w="3330" w:type="dxa"/>
            <w:tcBorders>
              <w:right w:val="single" w:sz="4" w:space="0" w:color="auto"/>
            </w:tcBorders>
          </w:tcPr>
          <w:p w14:paraId="1E73924B" w14:textId="77777777" w:rsidR="009114C8" w:rsidRPr="002F0600" w:rsidRDefault="009114C8" w:rsidP="009114C8">
            <w:pPr>
              <w:rPr>
                <w:rFonts w:ascii="Arial" w:hAnsi="Arial" w:cs="Arial"/>
                <w:sz w:val="24"/>
                <w:szCs w:val="24"/>
              </w:rPr>
            </w:pPr>
            <w:r w:rsidRPr="002F0600">
              <w:rPr>
                <w:rFonts w:ascii="Arial" w:hAnsi="Arial" w:cs="Arial"/>
                <w:sz w:val="24"/>
                <w:szCs w:val="24"/>
              </w:rPr>
              <w:t>Married</w:t>
            </w:r>
          </w:p>
        </w:tc>
        <w:tc>
          <w:tcPr>
            <w:tcW w:w="1080" w:type="dxa"/>
            <w:tcBorders>
              <w:left w:val="single" w:sz="4" w:space="0" w:color="auto"/>
            </w:tcBorders>
            <w:vAlign w:val="bottom"/>
          </w:tcPr>
          <w:p w14:paraId="52C019E4" w14:textId="33509C82"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53.5</w:t>
            </w:r>
          </w:p>
        </w:tc>
        <w:tc>
          <w:tcPr>
            <w:tcW w:w="1260" w:type="dxa"/>
            <w:tcBorders>
              <w:right w:val="single" w:sz="4" w:space="0" w:color="auto"/>
            </w:tcBorders>
            <w:vAlign w:val="bottom"/>
          </w:tcPr>
          <w:p w14:paraId="2EAE2715" w14:textId="3691094F"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(1.7)</w:t>
            </w:r>
          </w:p>
        </w:tc>
        <w:tc>
          <w:tcPr>
            <w:tcW w:w="1080" w:type="dxa"/>
            <w:vAlign w:val="bottom"/>
          </w:tcPr>
          <w:p w14:paraId="6A1E0FA4" w14:textId="1F20BF17"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57.4</w:t>
            </w:r>
          </w:p>
        </w:tc>
        <w:tc>
          <w:tcPr>
            <w:tcW w:w="1260" w:type="dxa"/>
            <w:tcBorders>
              <w:right w:val="single" w:sz="4" w:space="0" w:color="auto"/>
            </w:tcBorders>
            <w:vAlign w:val="bottom"/>
          </w:tcPr>
          <w:p w14:paraId="1E4AFD91" w14:textId="464F9E56"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(1.6)</w:t>
            </w:r>
          </w:p>
        </w:tc>
        <w:tc>
          <w:tcPr>
            <w:tcW w:w="1458" w:type="dxa"/>
          </w:tcPr>
          <w:p w14:paraId="3DEE683C" w14:textId="77777777" w:rsidR="009114C8" w:rsidRPr="002F0600" w:rsidRDefault="009114C8" w:rsidP="009114C8">
            <w:pPr>
              <w:jc w:val="center"/>
              <w:rPr>
                <w:rFonts w:ascii="Arial" w:hAnsi="Arial" w:cs="Arial"/>
                <w:sz w:val="24"/>
                <w:szCs w:val="24"/>
              </w:rPr>
            </w:pPr>
          </w:p>
        </w:tc>
      </w:tr>
      <w:tr w:rsidR="009114C8" w:rsidRPr="002F0600" w14:paraId="01CB4023" w14:textId="77777777" w:rsidTr="00D45989">
        <w:tc>
          <w:tcPr>
            <w:tcW w:w="3330" w:type="dxa"/>
            <w:tcBorders>
              <w:right w:val="single" w:sz="4" w:space="0" w:color="auto"/>
            </w:tcBorders>
          </w:tcPr>
          <w:p w14:paraId="6C1E1490" w14:textId="77777777" w:rsidR="009114C8" w:rsidRPr="002F0600" w:rsidRDefault="009114C8" w:rsidP="009114C8">
            <w:pPr>
              <w:rPr>
                <w:rFonts w:ascii="Arial" w:hAnsi="Arial" w:cs="Arial"/>
                <w:sz w:val="24"/>
                <w:szCs w:val="24"/>
              </w:rPr>
            </w:pPr>
            <w:r w:rsidRPr="002F0600">
              <w:rPr>
                <w:rFonts w:ascii="Arial" w:hAnsi="Arial" w:cs="Arial"/>
                <w:sz w:val="24"/>
                <w:szCs w:val="24"/>
              </w:rPr>
              <w:t>White</w:t>
            </w:r>
          </w:p>
        </w:tc>
        <w:tc>
          <w:tcPr>
            <w:tcW w:w="1080" w:type="dxa"/>
            <w:tcBorders>
              <w:left w:val="single" w:sz="4" w:space="0" w:color="auto"/>
            </w:tcBorders>
            <w:vAlign w:val="bottom"/>
          </w:tcPr>
          <w:p w14:paraId="5907D5AB" w14:textId="751EEC9E"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82.6</w:t>
            </w:r>
          </w:p>
        </w:tc>
        <w:tc>
          <w:tcPr>
            <w:tcW w:w="1260" w:type="dxa"/>
            <w:tcBorders>
              <w:right w:val="single" w:sz="4" w:space="0" w:color="auto"/>
            </w:tcBorders>
            <w:vAlign w:val="bottom"/>
          </w:tcPr>
          <w:p w14:paraId="1C9CD69E" w14:textId="3E687032"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(1.3)</w:t>
            </w:r>
          </w:p>
        </w:tc>
        <w:tc>
          <w:tcPr>
            <w:tcW w:w="1080" w:type="dxa"/>
            <w:vAlign w:val="bottom"/>
          </w:tcPr>
          <w:p w14:paraId="47E2288A" w14:textId="777A1FEE"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80.3</w:t>
            </w:r>
          </w:p>
        </w:tc>
        <w:tc>
          <w:tcPr>
            <w:tcW w:w="1260" w:type="dxa"/>
            <w:tcBorders>
              <w:right w:val="single" w:sz="4" w:space="0" w:color="auto"/>
            </w:tcBorders>
            <w:vAlign w:val="bottom"/>
          </w:tcPr>
          <w:p w14:paraId="4A3A185D" w14:textId="2327F3BC"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(1.3)</w:t>
            </w:r>
          </w:p>
        </w:tc>
        <w:tc>
          <w:tcPr>
            <w:tcW w:w="1458" w:type="dxa"/>
          </w:tcPr>
          <w:p w14:paraId="31C586A5" w14:textId="77777777" w:rsidR="009114C8" w:rsidRPr="002F0600" w:rsidRDefault="009114C8" w:rsidP="009114C8">
            <w:pPr>
              <w:jc w:val="center"/>
              <w:rPr>
                <w:rFonts w:ascii="Arial" w:hAnsi="Arial" w:cs="Arial"/>
                <w:sz w:val="24"/>
                <w:szCs w:val="24"/>
              </w:rPr>
            </w:pPr>
          </w:p>
        </w:tc>
      </w:tr>
      <w:tr w:rsidR="009114C8" w:rsidRPr="002F0600" w14:paraId="2472B4CA" w14:textId="77777777" w:rsidTr="00D45989">
        <w:tc>
          <w:tcPr>
            <w:tcW w:w="3330" w:type="dxa"/>
            <w:tcBorders>
              <w:bottom w:val="single" w:sz="4" w:space="0" w:color="auto"/>
              <w:right w:val="single" w:sz="4" w:space="0" w:color="auto"/>
            </w:tcBorders>
          </w:tcPr>
          <w:p w14:paraId="6D682A2C" w14:textId="0610E8D9" w:rsidR="009114C8" w:rsidRPr="002F0600" w:rsidRDefault="009114C8" w:rsidP="009114C8">
            <w:pPr>
              <w:rPr>
                <w:rFonts w:ascii="Arial" w:hAnsi="Arial" w:cs="Arial"/>
                <w:sz w:val="24"/>
                <w:szCs w:val="24"/>
              </w:rPr>
            </w:pPr>
            <w:r>
              <w:rPr>
                <w:rFonts w:ascii="Arial" w:hAnsi="Arial" w:cs="Arial"/>
                <w:sz w:val="24"/>
                <w:szCs w:val="24"/>
              </w:rPr>
              <w:t>Hispanic</w:t>
            </w:r>
          </w:p>
        </w:tc>
        <w:tc>
          <w:tcPr>
            <w:tcW w:w="1080" w:type="dxa"/>
            <w:tcBorders>
              <w:left w:val="single" w:sz="4" w:space="0" w:color="auto"/>
              <w:bottom w:val="single" w:sz="4" w:space="0" w:color="auto"/>
            </w:tcBorders>
            <w:vAlign w:val="bottom"/>
          </w:tcPr>
          <w:p w14:paraId="5026C150" w14:textId="47A4FF50"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7.4</w:t>
            </w:r>
          </w:p>
        </w:tc>
        <w:tc>
          <w:tcPr>
            <w:tcW w:w="1260" w:type="dxa"/>
            <w:tcBorders>
              <w:bottom w:val="single" w:sz="4" w:space="0" w:color="auto"/>
              <w:right w:val="single" w:sz="4" w:space="0" w:color="auto"/>
            </w:tcBorders>
            <w:vAlign w:val="bottom"/>
          </w:tcPr>
          <w:p w14:paraId="79D2F70C" w14:textId="1FE36F0A"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(0.9)</w:t>
            </w:r>
          </w:p>
        </w:tc>
        <w:tc>
          <w:tcPr>
            <w:tcW w:w="1080" w:type="dxa"/>
            <w:tcBorders>
              <w:bottom w:val="single" w:sz="4" w:space="0" w:color="auto"/>
            </w:tcBorders>
            <w:vAlign w:val="bottom"/>
          </w:tcPr>
          <w:p w14:paraId="2D5C7129" w14:textId="4EBE39F4"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8.3</w:t>
            </w:r>
          </w:p>
        </w:tc>
        <w:tc>
          <w:tcPr>
            <w:tcW w:w="1260" w:type="dxa"/>
            <w:tcBorders>
              <w:bottom w:val="single" w:sz="4" w:space="0" w:color="auto"/>
              <w:right w:val="single" w:sz="4" w:space="0" w:color="auto"/>
            </w:tcBorders>
            <w:vAlign w:val="bottom"/>
          </w:tcPr>
          <w:p w14:paraId="4E6DF7A7" w14:textId="72C22A7E"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(0.9)</w:t>
            </w:r>
          </w:p>
        </w:tc>
        <w:tc>
          <w:tcPr>
            <w:tcW w:w="1458" w:type="dxa"/>
            <w:tcBorders>
              <w:bottom w:val="single" w:sz="4" w:space="0" w:color="auto"/>
            </w:tcBorders>
          </w:tcPr>
          <w:p w14:paraId="6BC29FA0" w14:textId="77777777" w:rsidR="009114C8" w:rsidRPr="002F0600" w:rsidRDefault="009114C8" w:rsidP="009114C8">
            <w:pPr>
              <w:jc w:val="center"/>
              <w:rPr>
                <w:rFonts w:ascii="Arial" w:hAnsi="Arial" w:cs="Arial"/>
                <w:sz w:val="24"/>
                <w:szCs w:val="24"/>
              </w:rPr>
            </w:pPr>
          </w:p>
        </w:tc>
      </w:tr>
      <w:tr w:rsidR="007C6E05" w:rsidRPr="002F0600" w14:paraId="6F2CB06B" w14:textId="77777777" w:rsidTr="00D45989">
        <w:tc>
          <w:tcPr>
            <w:tcW w:w="3330" w:type="dxa"/>
            <w:tcBorders>
              <w:top w:val="single" w:sz="4" w:space="0" w:color="auto"/>
              <w:bottom w:val="single" w:sz="4" w:space="0" w:color="auto"/>
              <w:right w:val="single" w:sz="4" w:space="0" w:color="auto"/>
            </w:tcBorders>
          </w:tcPr>
          <w:p w14:paraId="5F8E6001" w14:textId="77777777" w:rsidR="007C6E05" w:rsidRPr="002F0600" w:rsidRDefault="007C6E05" w:rsidP="006D049B">
            <w:pPr>
              <w:rPr>
                <w:rFonts w:ascii="Arial" w:hAnsi="Arial" w:cs="Arial"/>
                <w:i/>
                <w:sz w:val="24"/>
                <w:szCs w:val="24"/>
              </w:rPr>
            </w:pPr>
            <w:r w:rsidRPr="002F0600">
              <w:rPr>
                <w:rFonts w:ascii="Arial" w:hAnsi="Arial" w:cs="Arial"/>
                <w:i/>
                <w:sz w:val="24"/>
                <w:szCs w:val="24"/>
              </w:rPr>
              <w:t>Behavioral questions</w:t>
            </w:r>
          </w:p>
        </w:tc>
        <w:tc>
          <w:tcPr>
            <w:tcW w:w="1080" w:type="dxa"/>
            <w:tcBorders>
              <w:top w:val="single" w:sz="4" w:space="0" w:color="auto"/>
              <w:left w:val="single" w:sz="4" w:space="0" w:color="auto"/>
              <w:bottom w:val="single" w:sz="4" w:space="0" w:color="auto"/>
            </w:tcBorders>
          </w:tcPr>
          <w:p w14:paraId="7405F029" w14:textId="77777777" w:rsidR="007C6E05" w:rsidRPr="00D45989" w:rsidRDefault="007C6E05" w:rsidP="006D049B">
            <w:pPr>
              <w:jc w:val="center"/>
              <w:rPr>
                <w:rFonts w:ascii="Arial" w:hAnsi="Arial" w:cs="Arial"/>
                <w:sz w:val="24"/>
                <w:szCs w:val="24"/>
              </w:rPr>
            </w:pPr>
          </w:p>
        </w:tc>
        <w:tc>
          <w:tcPr>
            <w:tcW w:w="1260" w:type="dxa"/>
            <w:tcBorders>
              <w:top w:val="single" w:sz="4" w:space="0" w:color="auto"/>
              <w:bottom w:val="single" w:sz="4" w:space="0" w:color="auto"/>
              <w:right w:val="single" w:sz="4" w:space="0" w:color="auto"/>
            </w:tcBorders>
          </w:tcPr>
          <w:p w14:paraId="22DB4105" w14:textId="77777777" w:rsidR="007C6E05" w:rsidRPr="00D45989" w:rsidRDefault="007C6E05" w:rsidP="006D049B">
            <w:pPr>
              <w:jc w:val="center"/>
              <w:rPr>
                <w:rFonts w:ascii="Arial" w:hAnsi="Arial" w:cs="Arial"/>
                <w:sz w:val="24"/>
                <w:szCs w:val="24"/>
              </w:rPr>
            </w:pPr>
          </w:p>
        </w:tc>
        <w:tc>
          <w:tcPr>
            <w:tcW w:w="1080" w:type="dxa"/>
            <w:tcBorders>
              <w:top w:val="single" w:sz="4" w:space="0" w:color="auto"/>
              <w:bottom w:val="single" w:sz="4" w:space="0" w:color="auto"/>
            </w:tcBorders>
          </w:tcPr>
          <w:p w14:paraId="505A147D" w14:textId="77777777" w:rsidR="007C6E05" w:rsidRPr="00D45989" w:rsidRDefault="007C6E05" w:rsidP="006D049B">
            <w:pPr>
              <w:jc w:val="center"/>
              <w:rPr>
                <w:rFonts w:ascii="Arial" w:hAnsi="Arial" w:cs="Arial"/>
                <w:sz w:val="24"/>
                <w:szCs w:val="24"/>
              </w:rPr>
            </w:pPr>
          </w:p>
        </w:tc>
        <w:tc>
          <w:tcPr>
            <w:tcW w:w="1260" w:type="dxa"/>
            <w:tcBorders>
              <w:top w:val="single" w:sz="4" w:space="0" w:color="auto"/>
              <w:bottom w:val="single" w:sz="4" w:space="0" w:color="auto"/>
              <w:right w:val="single" w:sz="4" w:space="0" w:color="auto"/>
            </w:tcBorders>
          </w:tcPr>
          <w:p w14:paraId="2AD0D7AD" w14:textId="77777777" w:rsidR="007C6E05" w:rsidRPr="00D45989" w:rsidRDefault="007C6E05" w:rsidP="006D049B">
            <w:pPr>
              <w:jc w:val="center"/>
              <w:rPr>
                <w:rFonts w:ascii="Arial" w:hAnsi="Arial" w:cs="Arial"/>
                <w:sz w:val="24"/>
                <w:szCs w:val="24"/>
              </w:rPr>
            </w:pPr>
          </w:p>
        </w:tc>
        <w:tc>
          <w:tcPr>
            <w:tcW w:w="1458" w:type="dxa"/>
            <w:tcBorders>
              <w:top w:val="single" w:sz="4" w:space="0" w:color="auto"/>
              <w:bottom w:val="single" w:sz="4" w:space="0" w:color="auto"/>
            </w:tcBorders>
          </w:tcPr>
          <w:p w14:paraId="28EEE0A4" w14:textId="77777777" w:rsidR="007C6E05" w:rsidRPr="002F0600" w:rsidRDefault="007C6E05" w:rsidP="006D049B">
            <w:pPr>
              <w:jc w:val="center"/>
              <w:rPr>
                <w:rFonts w:ascii="Arial" w:hAnsi="Arial" w:cs="Arial"/>
                <w:i/>
                <w:sz w:val="24"/>
                <w:szCs w:val="24"/>
              </w:rPr>
            </w:pPr>
            <w:r w:rsidRPr="002F0600">
              <w:rPr>
                <w:rFonts w:ascii="Arial" w:hAnsi="Arial" w:cs="Arial"/>
                <w:i/>
                <w:sz w:val="24"/>
                <w:szCs w:val="24"/>
              </w:rPr>
              <w:t>2017 NHIS</w:t>
            </w:r>
          </w:p>
        </w:tc>
      </w:tr>
      <w:tr w:rsidR="009114C8" w:rsidRPr="002F0600" w14:paraId="7434E5D9" w14:textId="77777777" w:rsidTr="00D45989">
        <w:tc>
          <w:tcPr>
            <w:tcW w:w="3330" w:type="dxa"/>
            <w:tcBorders>
              <w:top w:val="single" w:sz="4" w:space="0" w:color="auto"/>
              <w:right w:val="single" w:sz="4" w:space="0" w:color="auto"/>
            </w:tcBorders>
            <w:vAlign w:val="bottom"/>
          </w:tcPr>
          <w:p w14:paraId="2078E598" w14:textId="3A118646" w:rsidR="009114C8" w:rsidRPr="00A71E86" w:rsidRDefault="009114C8" w:rsidP="009114C8">
            <w:pPr>
              <w:rPr>
                <w:rFonts w:ascii="Arial" w:hAnsi="Arial" w:cs="Arial"/>
                <w:sz w:val="24"/>
                <w:szCs w:val="24"/>
              </w:rPr>
            </w:pPr>
            <w:r w:rsidRPr="00A71E86">
              <w:rPr>
                <w:rFonts w:ascii="Arial" w:hAnsi="Arial" w:cs="Arial"/>
                <w:color w:val="000000"/>
                <w:sz w:val="24"/>
                <w:szCs w:val="24"/>
              </w:rPr>
              <w:t>Excellent or very good health</w:t>
            </w:r>
          </w:p>
        </w:tc>
        <w:tc>
          <w:tcPr>
            <w:tcW w:w="1080" w:type="dxa"/>
            <w:tcBorders>
              <w:top w:val="single" w:sz="4" w:space="0" w:color="auto"/>
              <w:left w:val="single" w:sz="4" w:space="0" w:color="auto"/>
            </w:tcBorders>
            <w:vAlign w:val="bottom"/>
          </w:tcPr>
          <w:p w14:paraId="590CC146" w14:textId="58010F46"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82.9</w:t>
            </w:r>
          </w:p>
        </w:tc>
        <w:tc>
          <w:tcPr>
            <w:tcW w:w="1260" w:type="dxa"/>
            <w:tcBorders>
              <w:top w:val="single" w:sz="4" w:space="0" w:color="auto"/>
              <w:right w:val="single" w:sz="4" w:space="0" w:color="auto"/>
            </w:tcBorders>
            <w:vAlign w:val="bottom"/>
          </w:tcPr>
          <w:p w14:paraId="595F7817" w14:textId="2FECE282"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(1.3)</w:t>
            </w:r>
          </w:p>
        </w:tc>
        <w:tc>
          <w:tcPr>
            <w:tcW w:w="1080" w:type="dxa"/>
            <w:tcBorders>
              <w:top w:val="single" w:sz="4" w:space="0" w:color="auto"/>
            </w:tcBorders>
            <w:vAlign w:val="bottom"/>
          </w:tcPr>
          <w:p w14:paraId="3E8EE625" w14:textId="0A37A1D0"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84.6</w:t>
            </w:r>
          </w:p>
        </w:tc>
        <w:tc>
          <w:tcPr>
            <w:tcW w:w="1260" w:type="dxa"/>
            <w:tcBorders>
              <w:top w:val="single" w:sz="4" w:space="0" w:color="auto"/>
              <w:right w:val="single" w:sz="4" w:space="0" w:color="auto"/>
            </w:tcBorders>
            <w:vAlign w:val="bottom"/>
          </w:tcPr>
          <w:p w14:paraId="0B1FE07A" w14:textId="62430875"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(1.1)</w:t>
            </w:r>
          </w:p>
        </w:tc>
        <w:tc>
          <w:tcPr>
            <w:tcW w:w="1458" w:type="dxa"/>
            <w:tcBorders>
              <w:top w:val="single" w:sz="4" w:space="0" w:color="auto"/>
            </w:tcBorders>
          </w:tcPr>
          <w:p w14:paraId="60F3634A" w14:textId="77777777" w:rsidR="009114C8" w:rsidRPr="002F0600" w:rsidRDefault="009114C8" w:rsidP="009114C8">
            <w:pPr>
              <w:jc w:val="center"/>
              <w:rPr>
                <w:rFonts w:ascii="Arial" w:hAnsi="Arial" w:cs="Arial"/>
                <w:sz w:val="24"/>
                <w:szCs w:val="24"/>
              </w:rPr>
            </w:pPr>
          </w:p>
        </w:tc>
      </w:tr>
      <w:tr w:rsidR="009114C8" w:rsidRPr="002F0600" w14:paraId="2727A66A" w14:textId="77777777" w:rsidTr="00D45989">
        <w:tc>
          <w:tcPr>
            <w:tcW w:w="3330" w:type="dxa"/>
            <w:tcBorders>
              <w:right w:val="single" w:sz="4" w:space="0" w:color="auto"/>
            </w:tcBorders>
            <w:vAlign w:val="bottom"/>
          </w:tcPr>
          <w:p w14:paraId="2C62991D" w14:textId="620FA395" w:rsidR="009114C8" w:rsidRPr="00A71E86" w:rsidRDefault="009114C8" w:rsidP="009114C8">
            <w:pPr>
              <w:rPr>
                <w:rFonts w:ascii="Arial" w:hAnsi="Arial" w:cs="Arial"/>
                <w:sz w:val="24"/>
                <w:szCs w:val="24"/>
              </w:rPr>
            </w:pPr>
            <w:r w:rsidRPr="00A71E86">
              <w:rPr>
                <w:rFonts w:ascii="Arial" w:hAnsi="Arial" w:cs="Arial"/>
                <w:color w:val="000000"/>
                <w:sz w:val="24"/>
                <w:szCs w:val="24"/>
              </w:rPr>
              <w:t>High blood pressure</w:t>
            </w:r>
          </w:p>
        </w:tc>
        <w:tc>
          <w:tcPr>
            <w:tcW w:w="1080" w:type="dxa"/>
            <w:tcBorders>
              <w:left w:val="single" w:sz="4" w:space="0" w:color="auto"/>
            </w:tcBorders>
            <w:vAlign w:val="bottom"/>
          </w:tcPr>
          <w:p w14:paraId="5D98BAEF" w14:textId="2DBA72F7"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29.9</w:t>
            </w:r>
          </w:p>
        </w:tc>
        <w:tc>
          <w:tcPr>
            <w:tcW w:w="1260" w:type="dxa"/>
            <w:tcBorders>
              <w:right w:val="single" w:sz="4" w:space="0" w:color="auto"/>
            </w:tcBorders>
            <w:vAlign w:val="bottom"/>
          </w:tcPr>
          <w:p w14:paraId="47485504" w14:textId="64D92A1F"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(1.6)</w:t>
            </w:r>
          </w:p>
        </w:tc>
        <w:tc>
          <w:tcPr>
            <w:tcW w:w="1080" w:type="dxa"/>
            <w:vAlign w:val="bottom"/>
          </w:tcPr>
          <w:p w14:paraId="3CF24D66" w14:textId="40A8616C"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29.2</w:t>
            </w:r>
          </w:p>
        </w:tc>
        <w:tc>
          <w:tcPr>
            <w:tcW w:w="1260" w:type="dxa"/>
            <w:tcBorders>
              <w:right w:val="single" w:sz="4" w:space="0" w:color="auto"/>
            </w:tcBorders>
            <w:vAlign w:val="bottom"/>
          </w:tcPr>
          <w:p w14:paraId="36901ED1" w14:textId="16AE3BD0"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(1.4)</w:t>
            </w:r>
          </w:p>
        </w:tc>
        <w:tc>
          <w:tcPr>
            <w:tcW w:w="1458" w:type="dxa"/>
          </w:tcPr>
          <w:p w14:paraId="51FB0CD2" w14:textId="77777777" w:rsidR="009114C8" w:rsidRPr="002F0600" w:rsidRDefault="009114C8" w:rsidP="009114C8">
            <w:pPr>
              <w:jc w:val="center"/>
              <w:rPr>
                <w:rFonts w:ascii="Arial" w:hAnsi="Arial" w:cs="Arial"/>
                <w:sz w:val="24"/>
                <w:szCs w:val="24"/>
              </w:rPr>
            </w:pPr>
          </w:p>
        </w:tc>
      </w:tr>
      <w:tr w:rsidR="00D45989" w:rsidRPr="002F0600" w14:paraId="751F1208" w14:textId="77777777" w:rsidTr="00D45989">
        <w:tc>
          <w:tcPr>
            <w:tcW w:w="3330" w:type="dxa"/>
            <w:tcBorders>
              <w:right w:val="single" w:sz="4" w:space="0" w:color="auto"/>
            </w:tcBorders>
            <w:vAlign w:val="bottom"/>
          </w:tcPr>
          <w:p w14:paraId="3727E6FB" w14:textId="59C90749" w:rsidR="009114C8" w:rsidRPr="00A71E86" w:rsidRDefault="009114C8" w:rsidP="009114C8">
            <w:pPr>
              <w:rPr>
                <w:rFonts w:ascii="Arial" w:hAnsi="Arial" w:cs="Arial"/>
                <w:sz w:val="24"/>
                <w:szCs w:val="24"/>
              </w:rPr>
            </w:pPr>
            <w:r w:rsidRPr="00A71E86">
              <w:rPr>
                <w:rFonts w:ascii="Arial" w:hAnsi="Arial" w:cs="Arial"/>
                <w:color w:val="000000"/>
                <w:sz w:val="24"/>
                <w:szCs w:val="24"/>
              </w:rPr>
              <w:t>High cholesterol</w:t>
            </w:r>
          </w:p>
        </w:tc>
        <w:tc>
          <w:tcPr>
            <w:tcW w:w="1080" w:type="dxa"/>
            <w:tcBorders>
              <w:left w:val="single" w:sz="4" w:space="0" w:color="auto"/>
            </w:tcBorders>
            <w:vAlign w:val="bottom"/>
          </w:tcPr>
          <w:p w14:paraId="10D5070D" w14:textId="7A31D088"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34.8</w:t>
            </w:r>
          </w:p>
        </w:tc>
        <w:tc>
          <w:tcPr>
            <w:tcW w:w="1260" w:type="dxa"/>
            <w:tcBorders>
              <w:right w:val="single" w:sz="4" w:space="0" w:color="auto"/>
            </w:tcBorders>
            <w:vAlign w:val="bottom"/>
          </w:tcPr>
          <w:p w14:paraId="577C255C" w14:textId="6419F979"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(1.6)</w:t>
            </w:r>
          </w:p>
        </w:tc>
        <w:tc>
          <w:tcPr>
            <w:tcW w:w="1080" w:type="dxa"/>
            <w:vAlign w:val="bottom"/>
          </w:tcPr>
          <w:p w14:paraId="50B217A2" w14:textId="35394A4B"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32.4</w:t>
            </w:r>
          </w:p>
        </w:tc>
        <w:tc>
          <w:tcPr>
            <w:tcW w:w="1260" w:type="dxa"/>
            <w:tcBorders>
              <w:right w:val="single" w:sz="4" w:space="0" w:color="auto"/>
            </w:tcBorders>
            <w:vAlign w:val="bottom"/>
          </w:tcPr>
          <w:p w14:paraId="5B417A31" w14:textId="71E3EDC5"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(1.5)</w:t>
            </w:r>
          </w:p>
        </w:tc>
        <w:tc>
          <w:tcPr>
            <w:tcW w:w="1458" w:type="dxa"/>
          </w:tcPr>
          <w:p w14:paraId="79F9898E" w14:textId="77777777" w:rsidR="009114C8" w:rsidRPr="002F0600" w:rsidRDefault="009114C8" w:rsidP="009114C8">
            <w:pPr>
              <w:jc w:val="center"/>
              <w:rPr>
                <w:rFonts w:ascii="Arial" w:hAnsi="Arial" w:cs="Arial"/>
                <w:sz w:val="24"/>
                <w:szCs w:val="24"/>
              </w:rPr>
            </w:pPr>
          </w:p>
        </w:tc>
      </w:tr>
      <w:tr w:rsidR="00D45989" w:rsidRPr="002F0600" w14:paraId="13389B66" w14:textId="77777777" w:rsidTr="00D45989">
        <w:tc>
          <w:tcPr>
            <w:tcW w:w="3330" w:type="dxa"/>
            <w:tcBorders>
              <w:right w:val="single" w:sz="4" w:space="0" w:color="auto"/>
            </w:tcBorders>
            <w:vAlign w:val="bottom"/>
          </w:tcPr>
          <w:p w14:paraId="4403AA14" w14:textId="1ED603EA" w:rsidR="009114C8" w:rsidRPr="00A71E86" w:rsidRDefault="009114C8" w:rsidP="009114C8">
            <w:pPr>
              <w:rPr>
                <w:rFonts w:ascii="Arial" w:hAnsi="Arial" w:cs="Arial"/>
                <w:sz w:val="24"/>
                <w:szCs w:val="24"/>
              </w:rPr>
            </w:pPr>
            <w:r w:rsidRPr="00A71E86">
              <w:rPr>
                <w:rFonts w:ascii="Arial" w:hAnsi="Arial" w:cs="Arial"/>
                <w:color w:val="000000"/>
                <w:sz w:val="24"/>
                <w:szCs w:val="24"/>
              </w:rPr>
              <w:t>Heart disease</w:t>
            </w:r>
          </w:p>
        </w:tc>
        <w:tc>
          <w:tcPr>
            <w:tcW w:w="1080" w:type="dxa"/>
            <w:tcBorders>
              <w:left w:val="single" w:sz="4" w:space="0" w:color="auto"/>
            </w:tcBorders>
            <w:vAlign w:val="bottom"/>
          </w:tcPr>
          <w:p w14:paraId="5BA08DC4" w14:textId="538491C3"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5.5</w:t>
            </w:r>
          </w:p>
        </w:tc>
        <w:tc>
          <w:tcPr>
            <w:tcW w:w="1260" w:type="dxa"/>
            <w:tcBorders>
              <w:right w:val="single" w:sz="4" w:space="0" w:color="auto"/>
            </w:tcBorders>
            <w:vAlign w:val="bottom"/>
          </w:tcPr>
          <w:p w14:paraId="396B8380" w14:textId="1FD8DAE1"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(0.8)</w:t>
            </w:r>
          </w:p>
        </w:tc>
        <w:tc>
          <w:tcPr>
            <w:tcW w:w="1080" w:type="dxa"/>
            <w:vAlign w:val="bottom"/>
          </w:tcPr>
          <w:p w14:paraId="6CA0A388" w14:textId="50258631"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4.3</w:t>
            </w:r>
          </w:p>
        </w:tc>
        <w:tc>
          <w:tcPr>
            <w:tcW w:w="1260" w:type="dxa"/>
            <w:tcBorders>
              <w:right w:val="single" w:sz="4" w:space="0" w:color="auto"/>
            </w:tcBorders>
            <w:vAlign w:val="bottom"/>
          </w:tcPr>
          <w:p w14:paraId="69AE9708" w14:textId="4A99E7BB"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(0.6)</w:t>
            </w:r>
          </w:p>
        </w:tc>
        <w:tc>
          <w:tcPr>
            <w:tcW w:w="1458" w:type="dxa"/>
          </w:tcPr>
          <w:p w14:paraId="69E50D35" w14:textId="77777777" w:rsidR="009114C8" w:rsidRPr="002F0600" w:rsidRDefault="009114C8" w:rsidP="009114C8">
            <w:pPr>
              <w:jc w:val="center"/>
              <w:rPr>
                <w:rFonts w:ascii="Arial" w:hAnsi="Arial" w:cs="Arial"/>
                <w:sz w:val="24"/>
                <w:szCs w:val="24"/>
              </w:rPr>
            </w:pPr>
          </w:p>
        </w:tc>
      </w:tr>
      <w:tr w:rsidR="009114C8" w:rsidRPr="002F0600" w14:paraId="451DC810" w14:textId="77777777" w:rsidTr="00D45989">
        <w:tc>
          <w:tcPr>
            <w:tcW w:w="3330" w:type="dxa"/>
            <w:tcBorders>
              <w:right w:val="single" w:sz="4" w:space="0" w:color="auto"/>
            </w:tcBorders>
            <w:vAlign w:val="bottom"/>
          </w:tcPr>
          <w:p w14:paraId="025D0FF3" w14:textId="1360D7AA" w:rsidR="009114C8" w:rsidRPr="00A71E86" w:rsidRDefault="009114C8" w:rsidP="009114C8">
            <w:pPr>
              <w:rPr>
                <w:rFonts w:ascii="Arial" w:hAnsi="Arial" w:cs="Arial"/>
                <w:sz w:val="24"/>
                <w:szCs w:val="24"/>
              </w:rPr>
            </w:pPr>
            <w:r w:rsidRPr="00A71E86">
              <w:rPr>
                <w:rFonts w:ascii="Arial" w:hAnsi="Arial" w:cs="Arial"/>
                <w:color w:val="000000"/>
                <w:sz w:val="24"/>
                <w:szCs w:val="24"/>
              </w:rPr>
              <w:t>Angina</w:t>
            </w:r>
          </w:p>
        </w:tc>
        <w:tc>
          <w:tcPr>
            <w:tcW w:w="1080" w:type="dxa"/>
            <w:tcBorders>
              <w:left w:val="single" w:sz="4" w:space="0" w:color="auto"/>
            </w:tcBorders>
            <w:vAlign w:val="bottom"/>
          </w:tcPr>
          <w:p w14:paraId="473987D6" w14:textId="5D51B8F0"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2.1</w:t>
            </w:r>
          </w:p>
        </w:tc>
        <w:tc>
          <w:tcPr>
            <w:tcW w:w="1260" w:type="dxa"/>
            <w:tcBorders>
              <w:right w:val="single" w:sz="4" w:space="0" w:color="auto"/>
            </w:tcBorders>
            <w:vAlign w:val="bottom"/>
          </w:tcPr>
          <w:p w14:paraId="051CFD2E" w14:textId="2330A8CE"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(0.5)</w:t>
            </w:r>
          </w:p>
        </w:tc>
        <w:tc>
          <w:tcPr>
            <w:tcW w:w="1080" w:type="dxa"/>
            <w:vAlign w:val="bottom"/>
          </w:tcPr>
          <w:p w14:paraId="44298F6C" w14:textId="0D5BDA49"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1.6</w:t>
            </w:r>
          </w:p>
        </w:tc>
        <w:tc>
          <w:tcPr>
            <w:tcW w:w="1260" w:type="dxa"/>
            <w:tcBorders>
              <w:right w:val="single" w:sz="4" w:space="0" w:color="auto"/>
            </w:tcBorders>
            <w:vAlign w:val="bottom"/>
          </w:tcPr>
          <w:p w14:paraId="0970078B" w14:textId="17D1E4D5"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(0.4)</w:t>
            </w:r>
          </w:p>
        </w:tc>
        <w:tc>
          <w:tcPr>
            <w:tcW w:w="1458" w:type="dxa"/>
          </w:tcPr>
          <w:p w14:paraId="29DE02CA" w14:textId="77777777" w:rsidR="009114C8" w:rsidRPr="002F0600" w:rsidRDefault="009114C8" w:rsidP="009114C8">
            <w:pPr>
              <w:jc w:val="center"/>
              <w:rPr>
                <w:rFonts w:ascii="Arial" w:hAnsi="Arial" w:cs="Arial"/>
              </w:rPr>
            </w:pPr>
          </w:p>
        </w:tc>
      </w:tr>
      <w:tr w:rsidR="009114C8" w:rsidRPr="002F0600" w14:paraId="53E5E6B1" w14:textId="77777777" w:rsidTr="00D45989">
        <w:tc>
          <w:tcPr>
            <w:tcW w:w="3330" w:type="dxa"/>
            <w:tcBorders>
              <w:right w:val="single" w:sz="4" w:space="0" w:color="auto"/>
            </w:tcBorders>
            <w:vAlign w:val="bottom"/>
          </w:tcPr>
          <w:p w14:paraId="2290EEFF" w14:textId="053E5C51" w:rsidR="009114C8" w:rsidRPr="00A71E86" w:rsidRDefault="009114C8" w:rsidP="009114C8">
            <w:pPr>
              <w:rPr>
                <w:rFonts w:ascii="Arial" w:hAnsi="Arial" w:cs="Arial"/>
                <w:sz w:val="24"/>
                <w:szCs w:val="24"/>
              </w:rPr>
            </w:pPr>
            <w:r w:rsidRPr="00A71E86">
              <w:rPr>
                <w:rFonts w:ascii="Arial" w:hAnsi="Arial" w:cs="Arial"/>
                <w:color w:val="000000"/>
                <w:sz w:val="24"/>
                <w:szCs w:val="24"/>
              </w:rPr>
              <w:t>Heart attack</w:t>
            </w:r>
          </w:p>
        </w:tc>
        <w:tc>
          <w:tcPr>
            <w:tcW w:w="1080" w:type="dxa"/>
            <w:tcBorders>
              <w:left w:val="single" w:sz="4" w:space="0" w:color="auto"/>
            </w:tcBorders>
            <w:vAlign w:val="bottom"/>
          </w:tcPr>
          <w:p w14:paraId="2D2D76AB" w14:textId="1CC8A39B"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3.3</w:t>
            </w:r>
          </w:p>
        </w:tc>
        <w:tc>
          <w:tcPr>
            <w:tcW w:w="1260" w:type="dxa"/>
            <w:tcBorders>
              <w:right w:val="single" w:sz="4" w:space="0" w:color="auto"/>
            </w:tcBorders>
            <w:vAlign w:val="bottom"/>
          </w:tcPr>
          <w:p w14:paraId="442E4348" w14:textId="583930B2"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(0.6)</w:t>
            </w:r>
          </w:p>
        </w:tc>
        <w:tc>
          <w:tcPr>
            <w:tcW w:w="1080" w:type="dxa"/>
            <w:vAlign w:val="bottom"/>
          </w:tcPr>
          <w:p w14:paraId="3DD7EDBC" w14:textId="6A448FB3"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2.4</w:t>
            </w:r>
          </w:p>
        </w:tc>
        <w:tc>
          <w:tcPr>
            <w:tcW w:w="1260" w:type="dxa"/>
            <w:tcBorders>
              <w:right w:val="single" w:sz="4" w:space="0" w:color="auto"/>
            </w:tcBorders>
            <w:vAlign w:val="bottom"/>
          </w:tcPr>
          <w:p w14:paraId="1FC81134" w14:textId="6349BB70"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(0.5)</w:t>
            </w:r>
          </w:p>
        </w:tc>
        <w:tc>
          <w:tcPr>
            <w:tcW w:w="1458" w:type="dxa"/>
          </w:tcPr>
          <w:p w14:paraId="5948AB71" w14:textId="77777777" w:rsidR="009114C8" w:rsidRPr="002F0600" w:rsidRDefault="009114C8" w:rsidP="009114C8">
            <w:pPr>
              <w:jc w:val="center"/>
              <w:rPr>
                <w:rFonts w:ascii="Arial" w:hAnsi="Arial" w:cs="Arial"/>
              </w:rPr>
            </w:pPr>
          </w:p>
        </w:tc>
      </w:tr>
      <w:tr w:rsidR="009114C8" w:rsidRPr="002F0600" w14:paraId="7360C056" w14:textId="77777777" w:rsidTr="00D45989">
        <w:tc>
          <w:tcPr>
            <w:tcW w:w="3330" w:type="dxa"/>
            <w:tcBorders>
              <w:right w:val="single" w:sz="4" w:space="0" w:color="auto"/>
            </w:tcBorders>
            <w:vAlign w:val="bottom"/>
          </w:tcPr>
          <w:p w14:paraId="35CFE992" w14:textId="446854CF" w:rsidR="009114C8" w:rsidRPr="00A71E86" w:rsidRDefault="009114C8" w:rsidP="009114C8">
            <w:pPr>
              <w:rPr>
                <w:rFonts w:ascii="Arial" w:hAnsi="Arial" w:cs="Arial"/>
                <w:sz w:val="24"/>
                <w:szCs w:val="24"/>
              </w:rPr>
            </w:pPr>
            <w:r w:rsidRPr="00A71E86">
              <w:rPr>
                <w:rFonts w:ascii="Arial" w:hAnsi="Arial" w:cs="Arial"/>
                <w:color w:val="000000"/>
                <w:sz w:val="24"/>
                <w:szCs w:val="24"/>
              </w:rPr>
              <w:t>Asthma</w:t>
            </w:r>
          </w:p>
        </w:tc>
        <w:tc>
          <w:tcPr>
            <w:tcW w:w="1080" w:type="dxa"/>
            <w:tcBorders>
              <w:left w:val="single" w:sz="4" w:space="0" w:color="auto"/>
            </w:tcBorders>
            <w:vAlign w:val="bottom"/>
          </w:tcPr>
          <w:p w14:paraId="044054A5" w14:textId="250E1021"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15.5</w:t>
            </w:r>
          </w:p>
        </w:tc>
        <w:tc>
          <w:tcPr>
            <w:tcW w:w="1260" w:type="dxa"/>
            <w:tcBorders>
              <w:right w:val="single" w:sz="4" w:space="0" w:color="auto"/>
            </w:tcBorders>
            <w:vAlign w:val="bottom"/>
          </w:tcPr>
          <w:p w14:paraId="32FBDFCF" w14:textId="278D984F"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(1.2)</w:t>
            </w:r>
          </w:p>
        </w:tc>
        <w:tc>
          <w:tcPr>
            <w:tcW w:w="1080" w:type="dxa"/>
            <w:vAlign w:val="bottom"/>
          </w:tcPr>
          <w:p w14:paraId="03C5E5F0" w14:textId="1EA8A9BB"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16.3</w:t>
            </w:r>
          </w:p>
        </w:tc>
        <w:tc>
          <w:tcPr>
            <w:tcW w:w="1260" w:type="dxa"/>
            <w:tcBorders>
              <w:right w:val="single" w:sz="4" w:space="0" w:color="auto"/>
            </w:tcBorders>
            <w:vAlign w:val="bottom"/>
          </w:tcPr>
          <w:p w14:paraId="5A12E494" w14:textId="47842FF1"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(1.2)</w:t>
            </w:r>
          </w:p>
        </w:tc>
        <w:tc>
          <w:tcPr>
            <w:tcW w:w="1458" w:type="dxa"/>
          </w:tcPr>
          <w:p w14:paraId="21D7EB0B" w14:textId="77777777" w:rsidR="009114C8" w:rsidRPr="002F0600" w:rsidRDefault="009114C8" w:rsidP="009114C8">
            <w:pPr>
              <w:jc w:val="center"/>
              <w:rPr>
                <w:rFonts w:ascii="Arial" w:hAnsi="Arial" w:cs="Arial"/>
              </w:rPr>
            </w:pPr>
          </w:p>
        </w:tc>
      </w:tr>
      <w:tr w:rsidR="009114C8" w:rsidRPr="002F0600" w14:paraId="5920D62A" w14:textId="77777777" w:rsidTr="00D45989">
        <w:tc>
          <w:tcPr>
            <w:tcW w:w="3330" w:type="dxa"/>
            <w:tcBorders>
              <w:right w:val="single" w:sz="4" w:space="0" w:color="auto"/>
            </w:tcBorders>
            <w:vAlign w:val="bottom"/>
          </w:tcPr>
          <w:p w14:paraId="61BF9E0C" w14:textId="718A6AAE" w:rsidR="009114C8" w:rsidRPr="00A71E86" w:rsidRDefault="009114C8" w:rsidP="009114C8">
            <w:pPr>
              <w:rPr>
                <w:rFonts w:ascii="Arial" w:hAnsi="Arial" w:cs="Arial"/>
                <w:sz w:val="24"/>
                <w:szCs w:val="24"/>
              </w:rPr>
            </w:pPr>
            <w:r w:rsidRPr="00A71E86">
              <w:rPr>
                <w:rFonts w:ascii="Arial" w:hAnsi="Arial" w:cs="Arial"/>
                <w:color w:val="000000"/>
                <w:sz w:val="24"/>
                <w:szCs w:val="24"/>
              </w:rPr>
              <w:t>Ulcer</w:t>
            </w:r>
          </w:p>
        </w:tc>
        <w:tc>
          <w:tcPr>
            <w:tcW w:w="1080" w:type="dxa"/>
            <w:tcBorders>
              <w:left w:val="single" w:sz="4" w:space="0" w:color="auto"/>
            </w:tcBorders>
            <w:vAlign w:val="bottom"/>
          </w:tcPr>
          <w:p w14:paraId="0F1F277A" w14:textId="7E18CBC3"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8.3</w:t>
            </w:r>
          </w:p>
        </w:tc>
        <w:tc>
          <w:tcPr>
            <w:tcW w:w="1260" w:type="dxa"/>
            <w:tcBorders>
              <w:right w:val="single" w:sz="4" w:space="0" w:color="auto"/>
            </w:tcBorders>
            <w:vAlign w:val="bottom"/>
          </w:tcPr>
          <w:p w14:paraId="393A2320" w14:textId="184DF978"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(0.9)</w:t>
            </w:r>
          </w:p>
        </w:tc>
        <w:tc>
          <w:tcPr>
            <w:tcW w:w="1080" w:type="dxa"/>
            <w:vAlign w:val="bottom"/>
          </w:tcPr>
          <w:p w14:paraId="0662581F" w14:textId="3530158E"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9.1</w:t>
            </w:r>
          </w:p>
        </w:tc>
        <w:tc>
          <w:tcPr>
            <w:tcW w:w="1260" w:type="dxa"/>
            <w:tcBorders>
              <w:right w:val="single" w:sz="4" w:space="0" w:color="auto"/>
            </w:tcBorders>
            <w:vAlign w:val="bottom"/>
          </w:tcPr>
          <w:p w14:paraId="05DB5A68" w14:textId="10B7BCBC"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(0.9)</w:t>
            </w:r>
          </w:p>
        </w:tc>
        <w:tc>
          <w:tcPr>
            <w:tcW w:w="1458" w:type="dxa"/>
          </w:tcPr>
          <w:p w14:paraId="4B2803A6" w14:textId="77777777" w:rsidR="009114C8" w:rsidRPr="002F0600" w:rsidRDefault="009114C8" w:rsidP="009114C8">
            <w:pPr>
              <w:jc w:val="center"/>
              <w:rPr>
                <w:rFonts w:ascii="Arial" w:hAnsi="Arial" w:cs="Arial"/>
              </w:rPr>
            </w:pPr>
          </w:p>
        </w:tc>
      </w:tr>
      <w:tr w:rsidR="009114C8" w:rsidRPr="002F0600" w14:paraId="77E2EFD8" w14:textId="77777777" w:rsidTr="00D45989">
        <w:tc>
          <w:tcPr>
            <w:tcW w:w="3330" w:type="dxa"/>
            <w:tcBorders>
              <w:right w:val="single" w:sz="4" w:space="0" w:color="auto"/>
            </w:tcBorders>
            <w:vAlign w:val="bottom"/>
          </w:tcPr>
          <w:p w14:paraId="6EC60249" w14:textId="662B7B1D" w:rsidR="009114C8" w:rsidRPr="00A71E86" w:rsidRDefault="009114C8" w:rsidP="009114C8">
            <w:pPr>
              <w:rPr>
                <w:rFonts w:ascii="Arial" w:hAnsi="Arial" w:cs="Arial"/>
                <w:sz w:val="24"/>
                <w:szCs w:val="24"/>
              </w:rPr>
            </w:pPr>
            <w:r w:rsidRPr="00A71E86">
              <w:rPr>
                <w:rFonts w:ascii="Arial" w:hAnsi="Arial" w:cs="Arial"/>
                <w:color w:val="000000"/>
                <w:sz w:val="24"/>
                <w:szCs w:val="24"/>
              </w:rPr>
              <w:t>Cancer</w:t>
            </w:r>
          </w:p>
        </w:tc>
        <w:tc>
          <w:tcPr>
            <w:tcW w:w="1080" w:type="dxa"/>
            <w:tcBorders>
              <w:left w:val="single" w:sz="4" w:space="0" w:color="auto"/>
            </w:tcBorders>
            <w:vAlign w:val="bottom"/>
          </w:tcPr>
          <w:p w14:paraId="3D52A926" w14:textId="02682D5D"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12.8</w:t>
            </w:r>
          </w:p>
        </w:tc>
        <w:tc>
          <w:tcPr>
            <w:tcW w:w="1260" w:type="dxa"/>
            <w:tcBorders>
              <w:right w:val="single" w:sz="4" w:space="0" w:color="auto"/>
            </w:tcBorders>
            <w:vAlign w:val="bottom"/>
          </w:tcPr>
          <w:p w14:paraId="272FEFBF" w14:textId="71A1082C"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(1.1)</w:t>
            </w:r>
          </w:p>
        </w:tc>
        <w:tc>
          <w:tcPr>
            <w:tcW w:w="1080" w:type="dxa"/>
            <w:vAlign w:val="bottom"/>
          </w:tcPr>
          <w:p w14:paraId="750D3D2A" w14:textId="73D02B18"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12.2</w:t>
            </w:r>
          </w:p>
        </w:tc>
        <w:tc>
          <w:tcPr>
            <w:tcW w:w="1260" w:type="dxa"/>
            <w:tcBorders>
              <w:right w:val="single" w:sz="4" w:space="0" w:color="auto"/>
            </w:tcBorders>
            <w:vAlign w:val="bottom"/>
          </w:tcPr>
          <w:p w14:paraId="17F058BD" w14:textId="14123DC5"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(1.0)</w:t>
            </w:r>
          </w:p>
        </w:tc>
        <w:tc>
          <w:tcPr>
            <w:tcW w:w="1458" w:type="dxa"/>
          </w:tcPr>
          <w:p w14:paraId="7A891476" w14:textId="77777777" w:rsidR="009114C8" w:rsidRPr="002F0600" w:rsidRDefault="009114C8" w:rsidP="009114C8">
            <w:pPr>
              <w:jc w:val="center"/>
              <w:rPr>
                <w:rFonts w:ascii="Arial" w:hAnsi="Arial" w:cs="Arial"/>
              </w:rPr>
            </w:pPr>
          </w:p>
        </w:tc>
      </w:tr>
      <w:tr w:rsidR="009114C8" w:rsidRPr="002F0600" w14:paraId="5054E318" w14:textId="77777777" w:rsidTr="00D45989">
        <w:tc>
          <w:tcPr>
            <w:tcW w:w="3330" w:type="dxa"/>
            <w:tcBorders>
              <w:right w:val="single" w:sz="4" w:space="0" w:color="auto"/>
            </w:tcBorders>
            <w:vAlign w:val="bottom"/>
          </w:tcPr>
          <w:p w14:paraId="581830C5" w14:textId="2D1EE293" w:rsidR="009114C8" w:rsidRPr="00A71E86" w:rsidRDefault="009114C8" w:rsidP="009114C8">
            <w:pPr>
              <w:rPr>
                <w:rFonts w:ascii="Arial" w:hAnsi="Arial" w:cs="Arial"/>
                <w:sz w:val="24"/>
                <w:szCs w:val="24"/>
              </w:rPr>
            </w:pPr>
            <w:r w:rsidRPr="00A71E86">
              <w:rPr>
                <w:rFonts w:ascii="Arial" w:hAnsi="Arial" w:cs="Arial"/>
                <w:color w:val="000000"/>
                <w:sz w:val="24"/>
                <w:szCs w:val="24"/>
              </w:rPr>
              <w:t>Seizure disorder or epilepsy</w:t>
            </w:r>
          </w:p>
        </w:tc>
        <w:tc>
          <w:tcPr>
            <w:tcW w:w="1080" w:type="dxa"/>
            <w:tcBorders>
              <w:left w:val="single" w:sz="4" w:space="0" w:color="auto"/>
            </w:tcBorders>
            <w:vAlign w:val="bottom"/>
          </w:tcPr>
          <w:p w14:paraId="3313E6C9" w14:textId="49C37373"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1.6</w:t>
            </w:r>
          </w:p>
        </w:tc>
        <w:tc>
          <w:tcPr>
            <w:tcW w:w="1260" w:type="dxa"/>
            <w:tcBorders>
              <w:right w:val="single" w:sz="4" w:space="0" w:color="auto"/>
            </w:tcBorders>
            <w:vAlign w:val="bottom"/>
          </w:tcPr>
          <w:p w14:paraId="1D89721B" w14:textId="6A30F018"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(0.4)</w:t>
            </w:r>
          </w:p>
        </w:tc>
        <w:tc>
          <w:tcPr>
            <w:tcW w:w="1080" w:type="dxa"/>
            <w:vAlign w:val="bottom"/>
          </w:tcPr>
          <w:p w14:paraId="3CEB3B6B" w14:textId="1AD86065"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1.5</w:t>
            </w:r>
          </w:p>
        </w:tc>
        <w:tc>
          <w:tcPr>
            <w:tcW w:w="1260" w:type="dxa"/>
            <w:tcBorders>
              <w:right w:val="single" w:sz="4" w:space="0" w:color="auto"/>
            </w:tcBorders>
            <w:vAlign w:val="bottom"/>
          </w:tcPr>
          <w:p w14:paraId="275347E5" w14:textId="79F6D483"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(0.4)</w:t>
            </w:r>
          </w:p>
        </w:tc>
        <w:tc>
          <w:tcPr>
            <w:tcW w:w="1458" w:type="dxa"/>
          </w:tcPr>
          <w:p w14:paraId="40F9F5BB" w14:textId="77777777" w:rsidR="009114C8" w:rsidRPr="002F0600" w:rsidRDefault="009114C8" w:rsidP="009114C8">
            <w:pPr>
              <w:jc w:val="center"/>
              <w:rPr>
                <w:rFonts w:ascii="Arial" w:hAnsi="Arial" w:cs="Arial"/>
              </w:rPr>
            </w:pPr>
          </w:p>
        </w:tc>
      </w:tr>
      <w:tr w:rsidR="009114C8" w:rsidRPr="002F0600" w14:paraId="5575F877" w14:textId="77777777" w:rsidTr="00D45989">
        <w:tc>
          <w:tcPr>
            <w:tcW w:w="3330" w:type="dxa"/>
            <w:tcBorders>
              <w:right w:val="single" w:sz="4" w:space="0" w:color="auto"/>
            </w:tcBorders>
            <w:vAlign w:val="bottom"/>
          </w:tcPr>
          <w:p w14:paraId="6398F997" w14:textId="14E6EF7B" w:rsidR="009114C8" w:rsidRPr="00A71E86" w:rsidRDefault="009114C8" w:rsidP="009114C8">
            <w:pPr>
              <w:rPr>
                <w:rFonts w:ascii="Arial" w:hAnsi="Arial" w:cs="Arial"/>
                <w:sz w:val="24"/>
                <w:szCs w:val="24"/>
              </w:rPr>
            </w:pPr>
            <w:r w:rsidRPr="00A71E86">
              <w:rPr>
                <w:rFonts w:ascii="Arial" w:hAnsi="Arial" w:cs="Arial"/>
                <w:color w:val="000000"/>
                <w:sz w:val="24"/>
                <w:szCs w:val="24"/>
              </w:rPr>
              <w:t>Have health insurance</w:t>
            </w:r>
          </w:p>
        </w:tc>
        <w:tc>
          <w:tcPr>
            <w:tcW w:w="1080" w:type="dxa"/>
            <w:tcBorders>
              <w:left w:val="single" w:sz="4" w:space="0" w:color="auto"/>
            </w:tcBorders>
            <w:vAlign w:val="bottom"/>
          </w:tcPr>
          <w:p w14:paraId="7EAC08F1" w14:textId="7277C971"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92.0</w:t>
            </w:r>
          </w:p>
        </w:tc>
        <w:tc>
          <w:tcPr>
            <w:tcW w:w="1260" w:type="dxa"/>
            <w:tcBorders>
              <w:right w:val="single" w:sz="4" w:space="0" w:color="auto"/>
            </w:tcBorders>
            <w:vAlign w:val="bottom"/>
          </w:tcPr>
          <w:p w14:paraId="28E005C1" w14:textId="7877F67F"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(0.9)</w:t>
            </w:r>
          </w:p>
        </w:tc>
        <w:tc>
          <w:tcPr>
            <w:tcW w:w="1080" w:type="dxa"/>
            <w:vAlign w:val="bottom"/>
          </w:tcPr>
          <w:p w14:paraId="35498EDC" w14:textId="0D438CEB"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92.7</w:t>
            </w:r>
          </w:p>
        </w:tc>
        <w:tc>
          <w:tcPr>
            <w:tcW w:w="1260" w:type="dxa"/>
            <w:tcBorders>
              <w:right w:val="single" w:sz="4" w:space="0" w:color="auto"/>
            </w:tcBorders>
            <w:vAlign w:val="bottom"/>
          </w:tcPr>
          <w:p w14:paraId="61FA6E47" w14:textId="7381D96D"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(0.8)</w:t>
            </w:r>
          </w:p>
        </w:tc>
        <w:tc>
          <w:tcPr>
            <w:tcW w:w="1458" w:type="dxa"/>
          </w:tcPr>
          <w:p w14:paraId="5F658A42" w14:textId="77777777" w:rsidR="009114C8" w:rsidRPr="002F0600" w:rsidRDefault="009114C8" w:rsidP="009114C8">
            <w:pPr>
              <w:jc w:val="center"/>
              <w:rPr>
                <w:rFonts w:ascii="Arial" w:hAnsi="Arial" w:cs="Arial"/>
              </w:rPr>
            </w:pPr>
          </w:p>
        </w:tc>
      </w:tr>
      <w:tr w:rsidR="009114C8" w:rsidRPr="002F0600" w14:paraId="15524441" w14:textId="77777777" w:rsidTr="00D45989">
        <w:tc>
          <w:tcPr>
            <w:tcW w:w="3330" w:type="dxa"/>
            <w:tcBorders>
              <w:right w:val="single" w:sz="4" w:space="0" w:color="auto"/>
            </w:tcBorders>
            <w:vAlign w:val="bottom"/>
          </w:tcPr>
          <w:p w14:paraId="29C9DC0D" w14:textId="7A7DFF7F" w:rsidR="009114C8" w:rsidRPr="00A71E86" w:rsidRDefault="009114C8" w:rsidP="009114C8">
            <w:pPr>
              <w:rPr>
                <w:rFonts w:ascii="Arial" w:hAnsi="Arial" w:cs="Arial"/>
                <w:sz w:val="24"/>
                <w:szCs w:val="24"/>
              </w:rPr>
            </w:pPr>
            <w:r w:rsidRPr="00A71E86">
              <w:rPr>
                <w:rFonts w:ascii="Arial" w:hAnsi="Arial" w:cs="Arial"/>
                <w:color w:val="000000"/>
                <w:sz w:val="24"/>
                <w:szCs w:val="24"/>
              </w:rPr>
              <w:lastRenderedPageBreak/>
              <w:t>Walk or bike for at least 10 minutes</w:t>
            </w:r>
          </w:p>
        </w:tc>
        <w:tc>
          <w:tcPr>
            <w:tcW w:w="1080" w:type="dxa"/>
            <w:tcBorders>
              <w:left w:val="single" w:sz="4" w:space="0" w:color="auto"/>
            </w:tcBorders>
            <w:vAlign w:val="bottom"/>
          </w:tcPr>
          <w:p w14:paraId="400BAB00" w14:textId="2D386F7B"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44.2</w:t>
            </w:r>
          </w:p>
        </w:tc>
        <w:tc>
          <w:tcPr>
            <w:tcW w:w="1260" w:type="dxa"/>
            <w:tcBorders>
              <w:right w:val="single" w:sz="4" w:space="0" w:color="auto"/>
            </w:tcBorders>
            <w:vAlign w:val="bottom"/>
          </w:tcPr>
          <w:p w14:paraId="1AABF565" w14:textId="69199993"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(1.7)</w:t>
            </w:r>
          </w:p>
        </w:tc>
        <w:tc>
          <w:tcPr>
            <w:tcW w:w="1080" w:type="dxa"/>
            <w:vAlign w:val="bottom"/>
          </w:tcPr>
          <w:p w14:paraId="51F1E7BA" w14:textId="577F246E"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46.5</w:t>
            </w:r>
          </w:p>
        </w:tc>
        <w:tc>
          <w:tcPr>
            <w:tcW w:w="1260" w:type="dxa"/>
            <w:tcBorders>
              <w:right w:val="single" w:sz="4" w:space="0" w:color="auto"/>
            </w:tcBorders>
            <w:vAlign w:val="bottom"/>
          </w:tcPr>
          <w:p w14:paraId="4853A1B6" w14:textId="43A5774A"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(1.6)</w:t>
            </w:r>
          </w:p>
        </w:tc>
        <w:tc>
          <w:tcPr>
            <w:tcW w:w="1458" w:type="dxa"/>
          </w:tcPr>
          <w:p w14:paraId="4B6FA679" w14:textId="77777777" w:rsidR="009114C8" w:rsidRPr="002F0600" w:rsidRDefault="009114C8" w:rsidP="009114C8">
            <w:pPr>
              <w:jc w:val="center"/>
              <w:rPr>
                <w:rFonts w:ascii="Arial" w:hAnsi="Arial" w:cs="Arial"/>
              </w:rPr>
            </w:pPr>
          </w:p>
        </w:tc>
      </w:tr>
      <w:tr w:rsidR="009114C8" w:rsidRPr="002F0600" w14:paraId="273C03AC" w14:textId="77777777" w:rsidTr="00D45989">
        <w:tc>
          <w:tcPr>
            <w:tcW w:w="3330" w:type="dxa"/>
            <w:tcBorders>
              <w:right w:val="single" w:sz="4" w:space="0" w:color="auto"/>
            </w:tcBorders>
            <w:vAlign w:val="bottom"/>
          </w:tcPr>
          <w:p w14:paraId="52D01CFF" w14:textId="4EBFA5B8" w:rsidR="009114C8" w:rsidRPr="00A71E86" w:rsidRDefault="009114C8" w:rsidP="009114C8">
            <w:pPr>
              <w:rPr>
                <w:rFonts w:ascii="Arial" w:hAnsi="Arial" w:cs="Arial"/>
                <w:sz w:val="24"/>
                <w:szCs w:val="24"/>
              </w:rPr>
            </w:pPr>
            <w:r w:rsidRPr="00A71E86">
              <w:rPr>
                <w:rFonts w:ascii="Arial" w:hAnsi="Arial" w:cs="Arial"/>
                <w:color w:val="000000"/>
                <w:sz w:val="24"/>
                <w:szCs w:val="24"/>
              </w:rPr>
              <w:t>Vigorous exercise</w:t>
            </w:r>
          </w:p>
        </w:tc>
        <w:tc>
          <w:tcPr>
            <w:tcW w:w="1080" w:type="dxa"/>
            <w:tcBorders>
              <w:left w:val="single" w:sz="4" w:space="0" w:color="auto"/>
            </w:tcBorders>
            <w:vAlign w:val="bottom"/>
          </w:tcPr>
          <w:p w14:paraId="14F54984" w14:textId="162578B8"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40.1</w:t>
            </w:r>
          </w:p>
        </w:tc>
        <w:tc>
          <w:tcPr>
            <w:tcW w:w="1260" w:type="dxa"/>
            <w:tcBorders>
              <w:right w:val="single" w:sz="4" w:space="0" w:color="auto"/>
            </w:tcBorders>
            <w:vAlign w:val="bottom"/>
          </w:tcPr>
          <w:p w14:paraId="21120F7E" w14:textId="3694D5EE"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(1.7)</w:t>
            </w:r>
          </w:p>
        </w:tc>
        <w:tc>
          <w:tcPr>
            <w:tcW w:w="1080" w:type="dxa"/>
            <w:vAlign w:val="bottom"/>
          </w:tcPr>
          <w:p w14:paraId="4CE913A3" w14:textId="3DDE17DE"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45.0</w:t>
            </w:r>
          </w:p>
        </w:tc>
        <w:tc>
          <w:tcPr>
            <w:tcW w:w="1260" w:type="dxa"/>
            <w:tcBorders>
              <w:right w:val="single" w:sz="4" w:space="0" w:color="auto"/>
            </w:tcBorders>
            <w:vAlign w:val="bottom"/>
          </w:tcPr>
          <w:p w14:paraId="24A33D44" w14:textId="0C466C27"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(1.6)</w:t>
            </w:r>
          </w:p>
        </w:tc>
        <w:tc>
          <w:tcPr>
            <w:tcW w:w="1458" w:type="dxa"/>
          </w:tcPr>
          <w:p w14:paraId="25722682" w14:textId="77777777" w:rsidR="009114C8" w:rsidRPr="002F0600" w:rsidRDefault="009114C8" w:rsidP="009114C8">
            <w:pPr>
              <w:jc w:val="center"/>
              <w:rPr>
                <w:rFonts w:ascii="Arial" w:hAnsi="Arial" w:cs="Arial"/>
              </w:rPr>
            </w:pPr>
          </w:p>
        </w:tc>
      </w:tr>
      <w:tr w:rsidR="009114C8" w:rsidRPr="002F0600" w14:paraId="07894606" w14:textId="77777777" w:rsidTr="00D45989">
        <w:tc>
          <w:tcPr>
            <w:tcW w:w="3330" w:type="dxa"/>
            <w:tcBorders>
              <w:bottom w:val="single" w:sz="4" w:space="0" w:color="auto"/>
              <w:right w:val="single" w:sz="4" w:space="0" w:color="auto"/>
            </w:tcBorders>
            <w:vAlign w:val="bottom"/>
          </w:tcPr>
          <w:p w14:paraId="4465AB09" w14:textId="294563FA" w:rsidR="009114C8" w:rsidRPr="00A71E86" w:rsidRDefault="009114C8" w:rsidP="009114C8">
            <w:pPr>
              <w:rPr>
                <w:rFonts w:ascii="Arial" w:hAnsi="Arial" w:cs="Arial"/>
                <w:sz w:val="24"/>
                <w:szCs w:val="24"/>
              </w:rPr>
            </w:pPr>
            <w:r w:rsidRPr="00A71E86">
              <w:rPr>
                <w:rFonts w:ascii="Arial" w:hAnsi="Arial" w:cs="Arial"/>
                <w:color w:val="000000"/>
                <w:sz w:val="24"/>
                <w:szCs w:val="24"/>
              </w:rPr>
              <w:t>Current smoker</w:t>
            </w:r>
          </w:p>
        </w:tc>
        <w:tc>
          <w:tcPr>
            <w:tcW w:w="1080" w:type="dxa"/>
            <w:tcBorders>
              <w:left w:val="single" w:sz="4" w:space="0" w:color="auto"/>
              <w:bottom w:val="single" w:sz="4" w:space="0" w:color="auto"/>
            </w:tcBorders>
            <w:vAlign w:val="bottom"/>
          </w:tcPr>
          <w:p w14:paraId="0B5F520A" w14:textId="06DFCFF3"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13.5</w:t>
            </w:r>
          </w:p>
        </w:tc>
        <w:tc>
          <w:tcPr>
            <w:tcW w:w="1260" w:type="dxa"/>
            <w:tcBorders>
              <w:bottom w:val="single" w:sz="4" w:space="0" w:color="auto"/>
              <w:right w:val="single" w:sz="4" w:space="0" w:color="auto"/>
            </w:tcBorders>
            <w:vAlign w:val="bottom"/>
          </w:tcPr>
          <w:p w14:paraId="62DAEDF9" w14:textId="53395180"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(1.2)</w:t>
            </w:r>
          </w:p>
        </w:tc>
        <w:tc>
          <w:tcPr>
            <w:tcW w:w="1080" w:type="dxa"/>
            <w:tcBorders>
              <w:bottom w:val="single" w:sz="4" w:space="0" w:color="auto"/>
            </w:tcBorders>
            <w:vAlign w:val="bottom"/>
          </w:tcPr>
          <w:p w14:paraId="03E846F9" w14:textId="04AFD91B"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10.0</w:t>
            </w:r>
          </w:p>
        </w:tc>
        <w:tc>
          <w:tcPr>
            <w:tcW w:w="1260" w:type="dxa"/>
            <w:tcBorders>
              <w:bottom w:val="single" w:sz="4" w:space="0" w:color="auto"/>
              <w:right w:val="single" w:sz="4" w:space="0" w:color="auto"/>
            </w:tcBorders>
            <w:vAlign w:val="bottom"/>
          </w:tcPr>
          <w:p w14:paraId="00F765F3" w14:textId="6928987A" w:rsidR="009114C8" w:rsidRPr="00D45989" w:rsidRDefault="009114C8" w:rsidP="009114C8">
            <w:pPr>
              <w:jc w:val="center"/>
              <w:rPr>
                <w:rFonts w:ascii="Arial" w:hAnsi="Arial" w:cs="Arial"/>
                <w:sz w:val="24"/>
                <w:szCs w:val="24"/>
              </w:rPr>
            </w:pPr>
            <w:r w:rsidRPr="00D45989">
              <w:rPr>
                <w:rFonts w:ascii="Arial" w:hAnsi="Arial" w:cs="Arial"/>
                <w:color w:val="000000"/>
                <w:sz w:val="24"/>
                <w:szCs w:val="24"/>
              </w:rPr>
              <w:t>(0.9)</w:t>
            </w:r>
          </w:p>
        </w:tc>
        <w:tc>
          <w:tcPr>
            <w:tcW w:w="1458" w:type="dxa"/>
            <w:tcBorders>
              <w:bottom w:val="single" w:sz="4" w:space="0" w:color="auto"/>
            </w:tcBorders>
          </w:tcPr>
          <w:p w14:paraId="2E0EC431" w14:textId="77777777" w:rsidR="009114C8" w:rsidRPr="002F0600" w:rsidRDefault="009114C8" w:rsidP="009114C8">
            <w:pPr>
              <w:jc w:val="center"/>
              <w:rPr>
                <w:rFonts w:ascii="Arial" w:hAnsi="Arial" w:cs="Arial"/>
              </w:rPr>
            </w:pPr>
          </w:p>
        </w:tc>
      </w:tr>
      <w:tr w:rsidR="007C6E05" w:rsidRPr="002F0600" w14:paraId="72645E67" w14:textId="77777777" w:rsidTr="00D45989">
        <w:tc>
          <w:tcPr>
            <w:tcW w:w="3330" w:type="dxa"/>
            <w:tcBorders>
              <w:top w:val="single" w:sz="4" w:space="0" w:color="auto"/>
              <w:bottom w:val="single" w:sz="4" w:space="0" w:color="auto"/>
              <w:right w:val="single" w:sz="4" w:space="0" w:color="auto"/>
            </w:tcBorders>
          </w:tcPr>
          <w:p w14:paraId="7DAE562B" w14:textId="77777777" w:rsidR="007C6E05" w:rsidRPr="002F0600" w:rsidRDefault="007C6E05" w:rsidP="006D049B">
            <w:pPr>
              <w:rPr>
                <w:rFonts w:ascii="Arial" w:hAnsi="Arial" w:cs="Arial"/>
                <w:i/>
                <w:sz w:val="24"/>
                <w:szCs w:val="24"/>
              </w:rPr>
            </w:pPr>
            <w:r w:rsidRPr="002F0600">
              <w:rPr>
                <w:rFonts w:ascii="Arial" w:hAnsi="Arial" w:cs="Arial"/>
                <w:i/>
                <w:sz w:val="24"/>
                <w:szCs w:val="24"/>
              </w:rPr>
              <w:t>Attitudinal questions</w:t>
            </w:r>
          </w:p>
        </w:tc>
        <w:tc>
          <w:tcPr>
            <w:tcW w:w="1080" w:type="dxa"/>
            <w:tcBorders>
              <w:top w:val="single" w:sz="4" w:space="0" w:color="auto"/>
              <w:left w:val="single" w:sz="4" w:space="0" w:color="auto"/>
              <w:bottom w:val="single" w:sz="4" w:space="0" w:color="auto"/>
            </w:tcBorders>
          </w:tcPr>
          <w:p w14:paraId="242C9FB7" w14:textId="77777777" w:rsidR="007C6E05" w:rsidRPr="002F0600" w:rsidRDefault="007C6E05" w:rsidP="006D049B">
            <w:pPr>
              <w:jc w:val="center"/>
              <w:rPr>
                <w:rFonts w:ascii="Arial" w:hAnsi="Arial" w:cs="Arial"/>
                <w:sz w:val="24"/>
                <w:szCs w:val="24"/>
              </w:rPr>
            </w:pPr>
          </w:p>
        </w:tc>
        <w:tc>
          <w:tcPr>
            <w:tcW w:w="1260" w:type="dxa"/>
            <w:tcBorders>
              <w:top w:val="single" w:sz="4" w:space="0" w:color="auto"/>
              <w:bottom w:val="single" w:sz="4" w:space="0" w:color="auto"/>
              <w:right w:val="single" w:sz="4" w:space="0" w:color="auto"/>
            </w:tcBorders>
          </w:tcPr>
          <w:p w14:paraId="5EF7FF21" w14:textId="77777777" w:rsidR="007C6E05" w:rsidRPr="002F0600" w:rsidRDefault="007C6E05" w:rsidP="006D049B">
            <w:pPr>
              <w:jc w:val="center"/>
              <w:rPr>
                <w:rFonts w:ascii="Arial" w:hAnsi="Arial" w:cs="Arial"/>
                <w:sz w:val="24"/>
                <w:szCs w:val="24"/>
              </w:rPr>
            </w:pPr>
          </w:p>
        </w:tc>
        <w:tc>
          <w:tcPr>
            <w:tcW w:w="1080" w:type="dxa"/>
            <w:tcBorders>
              <w:top w:val="single" w:sz="4" w:space="0" w:color="auto"/>
              <w:bottom w:val="single" w:sz="4" w:space="0" w:color="auto"/>
            </w:tcBorders>
          </w:tcPr>
          <w:p w14:paraId="6B03720C" w14:textId="77777777" w:rsidR="007C6E05" w:rsidRPr="002F0600" w:rsidRDefault="007C6E05" w:rsidP="006D049B">
            <w:pPr>
              <w:jc w:val="center"/>
              <w:rPr>
                <w:rFonts w:ascii="Arial" w:hAnsi="Arial" w:cs="Arial"/>
                <w:sz w:val="24"/>
                <w:szCs w:val="24"/>
              </w:rPr>
            </w:pPr>
          </w:p>
        </w:tc>
        <w:tc>
          <w:tcPr>
            <w:tcW w:w="1260" w:type="dxa"/>
            <w:tcBorders>
              <w:top w:val="single" w:sz="4" w:space="0" w:color="auto"/>
              <w:bottom w:val="single" w:sz="4" w:space="0" w:color="auto"/>
              <w:right w:val="single" w:sz="4" w:space="0" w:color="auto"/>
            </w:tcBorders>
          </w:tcPr>
          <w:p w14:paraId="7E3B271F" w14:textId="77777777" w:rsidR="007C6E05" w:rsidRPr="002F0600" w:rsidRDefault="007C6E05" w:rsidP="006D049B">
            <w:pPr>
              <w:jc w:val="center"/>
              <w:rPr>
                <w:rFonts w:ascii="Arial" w:hAnsi="Arial" w:cs="Arial"/>
                <w:sz w:val="24"/>
                <w:szCs w:val="24"/>
              </w:rPr>
            </w:pPr>
          </w:p>
        </w:tc>
        <w:tc>
          <w:tcPr>
            <w:tcW w:w="1458" w:type="dxa"/>
            <w:tcBorders>
              <w:top w:val="single" w:sz="4" w:space="0" w:color="auto"/>
              <w:bottom w:val="single" w:sz="4" w:space="0" w:color="auto"/>
            </w:tcBorders>
          </w:tcPr>
          <w:p w14:paraId="3E58DEB3" w14:textId="77777777" w:rsidR="007C6E05" w:rsidRPr="002F0600" w:rsidRDefault="007C6E05" w:rsidP="006D049B">
            <w:pPr>
              <w:jc w:val="center"/>
              <w:rPr>
                <w:rFonts w:ascii="Arial" w:hAnsi="Arial" w:cs="Arial"/>
                <w:i/>
                <w:sz w:val="24"/>
                <w:szCs w:val="24"/>
              </w:rPr>
            </w:pPr>
            <w:r w:rsidRPr="002F0600">
              <w:rPr>
                <w:rFonts w:ascii="Arial" w:hAnsi="Arial" w:cs="Arial"/>
                <w:i/>
                <w:sz w:val="24"/>
                <w:szCs w:val="24"/>
              </w:rPr>
              <w:t>2016 GSS</w:t>
            </w:r>
          </w:p>
        </w:tc>
      </w:tr>
      <w:tr w:rsidR="008003F4" w:rsidRPr="002F0600" w14:paraId="562B81C6" w14:textId="77777777" w:rsidTr="006D049B">
        <w:tc>
          <w:tcPr>
            <w:tcW w:w="3330" w:type="dxa"/>
            <w:tcBorders>
              <w:top w:val="single" w:sz="4" w:space="0" w:color="auto"/>
              <w:right w:val="single" w:sz="4" w:space="0" w:color="auto"/>
            </w:tcBorders>
            <w:vAlign w:val="bottom"/>
          </w:tcPr>
          <w:p w14:paraId="0F868C68" w14:textId="3F13EEFE" w:rsidR="008003F4" w:rsidRPr="008003F4" w:rsidRDefault="008003F4" w:rsidP="008003F4">
            <w:pPr>
              <w:rPr>
                <w:rFonts w:ascii="Arial" w:hAnsi="Arial" w:cs="Arial"/>
                <w:sz w:val="24"/>
                <w:szCs w:val="24"/>
              </w:rPr>
            </w:pPr>
            <w:r w:rsidRPr="008003F4">
              <w:rPr>
                <w:rFonts w:ascii="Arial" w:hAnsi="Arial" w:cs="Arial"/>
                <w:color w:val="000000"/>
                <w:sz w:val="24"/>
                <w:szCs w:val="24"/>
              </w:rPr>
              <w:t>Men are better suited emotionally for politics than are most women</w:t>
            </w:r>
          </w:p>
        </w:tc>
        <w:tc>
          <w:tcPr>
            <w:tcW w:w="1080" w:type="dxa"/>
            <w:tcBorders>
              <w:top w:val="single" w:sz="4" w:space="0" w:color="auto"/>
              <w:left w:val="single" w:sz="4" w:space="0" w:color="auto"/>
            </w:tcBorders>
            <w:vAlign w:val="bottom"/>
          </w:tcPr>
          <w:p w14:paraId="37C53657" w14:textId="40D0D3DF" w:rsidR="008003F4" w:rsidRPr="008003F4" w:rsidRDefault="008003F4" w:rsidP="008003F4">
            <w:pPr>
              <w:jc w:val="center"/>
              <w:rPr>
                <w:rFonts w:ascii="Arial" w:hAnsi="Arial" w:cs="Arial"/>
                <w:sz w:val="24"/>
                <w:szCs w:val="24"/>
              </w:rPr>
            </w:pPr>
            <w:r w:rsidRPr="008003F4">
              <w:rPr>
                <w:rFonts w:ascii="Arial" w:hAnsi="Arial" w:cs="Arial"/>
                <w:color w:val="000000"/>
                <w:sz w:val="24"/>
                <w:szCs w:val="24"/>
              </w:rPr>
              <w:t>12.3</w:t>
            </w:r>
          </w:p>
        </w:tc>
        <w:tc>
          <w:tcPr>
            <w:tcW w:w="1260" w:type="dxa"/>
            <w:tcBorders>
              <w:top w:val="single" w:sz="4" w:space="0" w:color="auto"/>
              <w:right w:val="single" w:sz="4" w:space="0" w:color="auto"/>
            </w:tcBorders>
            <w:vAlign w:val="bottom"/>
          </w:tcPr>
          <w:p w14:paraId="23C2892A" w14:textId="265CF033" w:rsidR="008003F4" w:rsidRPr="008003F4" w:rsidRDefault="008003F4" w:rsidP="008003F4">
            <w:pPr>
              <w:jc w:val="center"/>
              <w:rPr>
                <w:rFonts w:ascii="Arial" w:hAnsi="Arial" w:cs="Arial"/>
                <w:sz w:val="24"/>
                <w:szCs w:val="24"/>
              </w:rPr>
            </w:pPr>
            <w:r w:rsidRPr="008003F4">
              <w:rPr>
                <w:rFonts w:ascii="Arial" w:hAnsi="Arial" w:cs="Arial"/>
                <w:color w:val="000000"/>
                <w:sz w:val="24"/>
                <w:szCs w:val="24"/>
              </w:rPr>
              <w:t>(1.5)</w:t>
            </w:r>
          </w:p>
        </w:tc>
        <w:tc>
          <w:tcPr>
            <w:tcW w:w="1080" w:type="dxa"/>
            <w:tcBorders>
              <w:top w:val="single" w:sz="4" w:space="0" w:color="auto"/>
            </w:tcBorders>
            <w:vAlign w:val="bottom"/>
          </w:tcPr>
          <w:p w14:paraId="7914D6C3" w14:textId="687DDE42" w:rsidR="008003F4" w:rsidRPr="008003F4" w:rsidRDefault="008003F4" w:rsidP="008003F4">
            <w:pPr>
              <w:jc w:val="center"/>
              <w:rPr>
                <w:rFonts w:ascii="Arial" w:hAnsi="Arial" w:cs="Arial"/>
                <w:sz w:val="24"/>
                <w:szCs w:val="24"/>
              </w:rPr>
            </w:pPr>
            <w:r w:rsidRPr="008003F4">
              <w:rPr>
                <w:rFonts w:ascii="Arial" w:hAnsi="Arial" w:cs="Arial"/>
                <w:color w:val="000000"/>
                <w:sz w:val="24"/>
                <w:szCs w:val="24"/>
              </w:rPr>
              <w:t>13.9</w:t>
            </w:r>
          </w:p>
        </w:tc>
        <w:tc>
          <w:tcPr>
            <w:tcW w:w="1260" w:type="dxa"/>
            <w:tcBorders>
              <w:top w:val="single" w:sz="4" w:space="0" w:color="auto"/>
              <w:right w:val="single" w:sz="4" w:space="0" w:color="auto"/>
            </w:tcBorders>
            <w:vAlign w:val="bottom"/>
          </w:tcPr>
          <w:p w14:paraId="2F7FF41F" w14:textId="503F5264" w:rsidR="008003F4" w:rsidRPr="008003F4" w:rsidRDefault="008003F4" w:rsidP="008003F4">
            <w:pPr>
              <w:jc w:val="center"/>
              <w:rPr>
                <w:rFonts w:ascii="Arial" w:hAnsi="Arial" w:cs="Arial"/>
                <w:sz w:val="24"/>
                <w:szCs w:val="24"/>
              </w:rPr>
            </w:pPr>
            <w:r w:rsidRPr="008003F4">
              <w:rPr>
                <w:rFonts w:ascii="Arial" w:hAnsi="Arial" w:cs="Arial"/>
                <w:color w:val="000000"/>
                <w:sz w:val="24"/>
                <w:szCs w:val="24"/>
              </w:rPr>
              <w:t>(1.5)</w:t>
            </w:r>
          </w:p>
        </w:tc>
        <w:tc>
          <w:tcPr>
            <w:tcW w:w="1458" w:type="dxa"/>
            <w:tcBorders>
              <w:top w:val="single" w:sz="4" w:space="0" w:color="auto"/>
            </w:tcBorders>
          </w:tcPr>
          <w:p w14:paraId="5AC517B6" w14:textId="77777777" w:rsidR="008003F4" w:rsidRPr="002F0600" w:rsidRDefault="008003F4" w:rsidP="008003F4">
            <w:pPr>
              <w:jc w:val="center"/>
              <w:rPr>
                <w:rFonts w:ascii="Arial" w:hAnsi="Arial" w:cs="Arial"/>
                <w:sz w:val="24"/>
                <w:szCs w:val="24"/>
              </w:rPr>
            </w:pPr>
          </w:p>
        </w:tc>
      </w:tr>
      <w:tr w:rsidR="008003F4" w:rsidRPr="002F0600" w14:paraId="19122A4A" w14:textId="77777777" w:rsidTr="006D049B">
        <w:tc>
          <w:tcPr>
            <w:tcW w:w="3330" w:type="dxa"/>
            <w:tcBorders>
              <w:right w:val="single" w:sz="4" w:space="0" w:color="auto"/>
            </w:tcBorders>
            <w:vAlign w:val="bottom"/>
          </w:tcPr>
          <w:p w14:paraId="5E1E6EE8" w14:textId="4483AAB2" w:rsidR="008003F4" w:rsidRPr="008003F4" w:rsidRDefault="008003F4" w:rsidP="008003F4">
            <w:pPr>
              <w:rPr>
                <w:rFonts w:ascii="Arial" w:hAnsi="Arial" w:cs="Arial"/>
                <w:sz w:val="24"/>
                <w:szCs w:val="24"/>
              </w:rPr>
            </w:pPr>
            <w:r w:rsidRPr="008003F4">
              <w:rPr>
                <w:rFonts w:ascii="Arial" w:hAnsi="Arial" w:cs="Arial"/>
                <w:color w:val="000000"/>
                <w:sz w:val="24"/>
                <w:szCs w:val="24"/>
              </w:rPr>
              <w:t>Support preferential hiring and promotion of women</w:t>
            </w:r>
          </w:p>
        </w:tc>
        <w:tc>
          <w:tcPr>
            <w:tcW w:w="1080" w:type="dxa"/>
            <w:tcBorders>
              <w:left w:val="single" w:sz="4" w:space="0" w:color="auto"/>
            </w:tcBorders>
            <w:vAlign w:val="bottom"/>
          </w:tcPr>
          <w:p w14:paraId="50919C49" w14:textId="0A38529F" w:rsidR="008003F4" w:rsidRPr="008003F4" w:rsidRDefault="008003F4" w:rsidP="008003F4">
            <w:pPr>
              <w:jc w:val="center"/>
              <w:rPr>
                <w:rFonts w:ascii="Arial" w:hAnsi="Arial" w:cs="Arial"/>
                <w:sz w:val="24"/>
                <w:szCs w:val="24"/>
              </w:rPr>
            </w:pPr>
            <w:r w:rsidRPr="008003F4">
              <w:rPr>
                <w:rFonts w:ascii="Arial" w:hAnsi="Arial" w:cs="Arial"/>
                <w:color w:val="000000"/>
                <w:sz w:val="24"/>
                <w:szCs w:val="24"/>
              </w:rPr>
              <w:t>35.3</w:t>
            </w:r>
          </w:p>
        </w:tc>
        <w:tc>
          <w:tcPr>
            <w:tcW w:w="1260" w:type="dxa"/>
            <w:tcBorders>
              <w:right w:val="single" w:sz="4" w:space="0" w:color="auto"/>
            </w:tcBorders>
            <w:vAlign w:val="bottom"/>
          </w:tcPr>
          <w:p w14:paraId="7D258CD5" w14:textId="2DC65D14" w:rsidR="008003F4" w:rsidRPr="008003F4" w:rsidRDefault="008003F4" w:rsidP="008003F4">
            <w:pPr>
              <w:jc w:val="center"/>
              <w:rPr>
                <w:rFonts w:ascii="Arial" w:hAnsi="Arial" w:cs="Arial"/>
                <w:sz w:val="24"/>
                <w:szCs w:val="24"/>
              </w:rPr>
            </w:pPr>
            <w:r w:rsidRPr="008003F4">
              <w:rPr>
                <w:rFonts w:ascii="Arial" w:hAnsi="Arial" w:cs="Arial"/>
                <w:color w:val="000000"/>
                <w:sz w:val="24"/>
                <w:szCs w:val="24"/>
              </w:rPr>
              <w:t>(2.2)</w:t>
            </w:r>
          </w:p>
        </w:tc>
        <w:tc>
          <w:tcPr>
            <w:tcW w:w="1080" w:type="dxa"/>
            <w:vAlign w:val="bottom"/>
          </w:tcPr>
          <w:p w14:paraId="2498D24C" w14:textId="0884828B" w:rsidR="008003F4" w:rsidRPr="008003F4" w:rsidRDefault="008003F4" w:rsidP="008003F4">
            <w:pPr>
              <w:jc w:val="center"/>
              <w:rPr>
                <w:rFonts w:ascii="Arial" w:hAnsi="Arial" w:cs="Arial"/>
                <w:sz w:val="24"/>
                <w:szCs w:val="24"/>
              </w:rPr>
            </w:pPr>
            <w:r w:rsidRPr="008003F4">
              <w:rPr>
                <w:rFonts w:ascii="Arial" w:hAnsi="Arial" w:cs="Arial"/>
                <w:color w:val="000000"/>
                <w:sz w:val="24"/>
                <w:szCs w:val="24"/>
              </w:rPr>
              <w:t>29.3</w:t>
            </w:r>
            <w:r w:rsidR="00D62076">
              <w:rPr>
                <w:rFonts w:ascii="Arial" w:hAnsi="Arial" w:cs="Arial"/>
                <w:color w:val="000000"/>
                <w:sz w:val="24"/>
                <w:szCs w:val="24"/>
              </w:rPr>
              <w:t>*</w:t>
            </w:r>
          </w:p>
        </w:tc>
        <w:tc>
          <w:tcPr>
            <w:tcW w:w="1260" w:type="dxa"/>
            <w:tcBorders>
              <w:right w:val="single" w:sz="4" w:space="0" w:color="auto"/>
            </w:tcBorders>
            <w:vAlign w:val="bottom"/>
          </w:tcPr>
          <w:p w14:paraId="15C87E76" w14:textId="03D9A155" w:rsidR="008003F4" w:rsidRPr="008003F4" w:rsidRDefault="008003F4" w:rsidP="008003F4">
            <w:pPr>
              <w:jc w:val="center"/>
              <w:rPr>
                <w:rFonts w:ascii="Arial" w:hAnsi="Arial" w:cs="Arial"/>
                <w:sz w:val="24"/>
                <w:szCs w:val="24"/>
              </w:rPr>
            </w:pPr>
            <w:r w:rsidRPr="008003F4">
              <w:rPr>
                <w:rFonts w:ascii="Arial" w:hAnsi="Arial" w:cs="Arial"/>
                <w:color w:val="000000"/>
                <w:sz w:val="24"/>
                <w:szCs w:val="24"/>
              </w:rPr>
              <w:t>(2.0)</w:t>
            </w:r>
          </w:p>
        </w:tc>
        <w:tc>
          <w:tcPr>
            <w:tcW w:w="1458" w:type="dxa"/>
          </w:tcPr>
          <w:p w14:paraId="47A827F8" w14:textId="77777777" w:rsidR="008003F4" w:rsidRPr="002F0600" w:rsidRDefault="008003F4" w:rsidP="008003F4">
            <w:pPr>
              <w:jc w:val="center"/>
              <w:rPr>
                <w:rFonts w:ascii="Arial" w:hAnsi="Arial" w:cs="Arial"/>
                <w:sz w:val="24"/>
                <w:szCs w:val="24"/>
              </w:rPr>
            </w:pPr>
          </w:p>
        </w:tc>
      </w:tr>
      <w:tr w:rsidR="008003F4" w:rsidRPr="002F0600" w14:paraId="1C368743" w14:textId="77777777" w:rsidTr="006D049B">
        <w:tc>
          <w:tcPr>
            <w:tcW w:w="3330" w:type="dxa"/>
            <w:tcBorders>
              <w:right w:val="single" w:sz="4" w:space="0" w:color="auto"/>
            </w:tcBorders>
            <w:vAlign w:val="bottom"/>
          </w:tcPr>
          <w:p w14:paraId="68ED2083" w14:textId="0D7CB97F" w:rsidR="008003F4" w:rsidRPr="008003F4" w:rsidRDefault="008003F4" w:rsidP="008003F4">
            <w:pPr>
              <w:rPr>
                <w:rFonts w:ascii="Arial" w:hAnsi="Arial" w:cs="Arial"/>
                <w:sz w:val="24"/>
                <w:szCs w:val="24"/>
              </w:rPr>
            </w:pPr>
            <w:r w:rsidRPr="008003F4">
              <w:rPr>
                <w:rFonts w:ascii="Arial" w:hAnsi="Arial" w:cs="Arial"/>
                <w:color w:val="000000"/>
                <w:sz w:val="24"/>
                <w:szCs w:val="24"/>
              </w:rPr>
              <w:t>A man will not get a job or promotion while an equally or less qualified woman gets one instead</w:t>
            </w:r>
          </w:p>
        </w:tc>
        <w:tc>
          <w:tcPr>
            <w:tcW w:w="1080" w:type="dxa"/>
            <w:tcBorders>
              <w:left w:val="single" w:sz="4" w:space="0" w:color="auto"/>
            </w:tcBorders>
            <w:vAlign w:val="bottom"/>
          </w:tcPr>
          <w:p w14:paraId="6C05344D" w14:textId="04E4F9D5" w:rsidR="008003F4" w:rsidRPr="008003F4" w:rsidRDefault="008003F4" w:rsidP="008003F4">
            <w:pPr>
              <w:jc w:val="center"/>
              <w:rPr>
                <w:rFonts w:ascii="Arial" w:hAnsi="Arial" w:cs="Arial"/>
                <w:sz w:val="24"/>
                <w:szCs w:val="24"/>
              </w:rPr>
            </w:pPr>
            <w:r w:rsidRPr="008003F4">
              <w:rPr>
                <w:rFonts w:ascii="Arial" w:hAnsi="Arial" w:cs="Arial"/>
                <w:color w:val="000000"/>
                <w:sz w:val="24"/>
                <w:szCs w:val="24"/>
              </w:rPr>
              <w:t>35.6</w:t>
            </w:r>
          </w:p>
        </w:tc>
        <w:tc>
          <w:tcPr>
            <w:tcW w:w="1260" w:type="dxa"/>
            <w:tcBorders>
              <w:right w:val="single" w:sz="4" w:space="0" w:color="auto"/>
            </w:tcBorders>
            <w:vAlign w:val="bottom"/>
          </w:tcPr>
          <w:p w14:paraId="1EB471B3" w14:textId="5F5118CC" w:rsidR="008003F4" w:rsidRPr="008003F4" w:rsidRDefault="008003F4" w:rsidP="008003F4">
            <w:pPr>
              <w:jc w:val="center"/>
              <w:rPr>
                <w:rFonts w:ascii="Arial" w:hAnsi="Arial" w:cs="Arial"/>
                <w:sz w:val="24"/>
                <w:szCs w:val="24"/>
              </w:rPr>
            </w:pPr>
            <w:r w:rsidRPr="008003F4">
              <w:rPr>
                <w:rFonts w:ascii="Arial" w:hAnsi="Arial" w:cs="Arial"/>
                <w:color w:val="000000"/>
                <w:sz w:val="24"/>
                <w:szCs w:val="24"/>
              </w:rPr>
              <w:t>(2.2)</w:t>
            </w:r>
          </w:p>
        </w:tc>
        <w:tc>
          <w:tcPr>
            <w:tcW w:w="1080" w:type="dxa"/>
            <w:vAlign w:val="bottom"/>
          </w:tcPr>
          <w:p w14:paraId="0B7AA018" w14:textId="4F0EE809" w:rsidR="008003F4" w:rsidRPr="008003F4" w:rsidRDefault="008003F4" w:rsidP="008003F4">
            <w:pPr>
              <w:jc w:val="center"/>
              <w:rPr>
                <w:rFonts w:ascii="Arial" w:hAnsi="Arial" w:cs="Arial"/>
                <w:sz w:val="24"/>
                <w:szCs w:val="24"/>
              </w:rPr>
            </w:pPr>
            <w:r w:rsidRPr="008003F4">
              <w:rPr>
                <w:rFonts w:ascii="Arial" w:hAnsi="Arial" w:cs="Arial"/>
                <w:color w:val="000000"/>
                <w:sz w:val="24"/>
                <w:szCs w:val="24"/>
              </w:rPr>
              <w:t>40.0</w:t>
            </w:r>
          </w:p>
        </w:tc>
        <w:tc>
          <w:tcPr>
            <w:tcW w:w="1260" w:type="dxa"/>
            <w:tcBorders>
              <w:right w:val="single" w:sz="4" w:space="0" w:color="auto"/>
            </w:tcBorders>
            <w:vAlign w:val="bottom"/>
          </w:tcPr>
          <w:p w14:paraId="7A5C77CE" w14:textId="09E876EB" w:rsidR="008003F4" w:rsidRPr="008003F4" w:rsidRDefault="008003F4" w:rsidP="008003F4">
            <w:pPr>
              <w:jc w:val="center"/>
              <w:rPr>
                <w:rFonts w:ascii="Arial" w:hAnsi="Arial" w:cs="Arial"/>
                <w:sz w:val="24"/>
                <w:szCs w:val="24"/>
              </w:rPr>
            </w:pPr>
            <w:r w:rsidRPr="008003F4">
              <w:rPr>
                <w:rFonts w:ascii="Arial" w:hAnsi="Arial" w:cs="Arial"/>
                <w:color w:val="000000"/>
                <w:sz w:val="24"/>
                <w:szCs w:val="24"/>
              </w:rPr>
              <w:t>(2.2)</w:t>
            </w:r>
          </w:p>
        </w:tc>
        <w:tc>
          <w:tcPr>
            <w:tcW w:w="1458" w:type="dxa"/>
          </w:tcPr>
          <w:p w14:paraId="486D17CA" w14:textId="77777777" w:rsidR="008003F4" w:rsidRPr="002F0600" w:rsidRDefault="008003F4" w:rsidP="008003F4">
            <w:pPr>
              <w:jc w:val="center"/>
              <w:rPr>
                <w:rFonts w:ascii="Arial" w:hAnsi="Arial" w:cs="Arial"/>
                <w:sz w:val="24"/>
                <w:szCs w:val="24"/>
              </w:rPr>
            </w:pPr>
          </w:p>
        </w:tc>
      </w:tr>
      <w:tr w:rsidR="008003F4" w:rsidRPr="002F0600" w14:paraId="46347B46" w14:textId="77777777" w:rsidTr="006D049B">
        <w:tc>
          <w:tcPr>
            <w:tcW w:w="3330" w:type="dxa"/>
            <w:tcBorders>
              <w:right w:val="single" w:sz="4" w:space="0" w:color="auto"/>
            </w:tcBorders>
            <w:vAlign w:val="bottom"/>
          </w:tcPr>
          <w:p w14:paraId="72EFD7E0" w14:textId="0DB21F9C" w:rsidR="008003F4" w:rsidRPr="008003F4" w:rsidRDefault="008003F4" w:rsidP="008003F4">
            <w:pPr>
              <w:rPr>
                <w:rFonts w:ascii="Arial" w:hAnsi="Arial" w:cs="Arial"/>
                <w:sz w:val="24"/>
                <w:szCs w:val="24"/>
              </w:rPr>
            </w:pPr>
            <w:r w:rsidRPr="008003F4">
              <w:rPr>
                <w:rFonts w:ascii="Arial" w:hAnsi="Arial" w:cs="Arial"/>
                <w:color w:val="000000"/>
                <w:sz w:val="24"/>
                <w:szCs w:val="24"/>
              </w:rPr>
              <w:t>Support sex education in the public schools</w:t>
            </w:r>
          </w:p>
        </w:tc>
        <w:tc>
          <w:tcPr>
            <w:tcW w:w="1080" w:type="dxa"/>
            <w:tcBorders>
              <w:left w:val="single" w:sz="4" w:space="0" w:color="auto"/>
            </w:tcBorders>
            <w:vAlign w:val="bottom"/>
          </w:tcPr>
          <w:p w14:paraId="7639919A" w14:textId="05736444" w:rsidR="008003F4" w:rsidRPr="008003F4" w:rsidRDefault="008003F4" w:rsidP="008003F4">
            <w:pPr>
              <w:jc w:val="center"/>
              <w:rPr>
                <w:rFonts w:ascii="Arial" w:hAnsi="Arial" w:cs="Arial"/>
                <w:sz w:val="24"/>
                <w:szCs w:val="24"/>
              </w:rPr>
            </w:pPr>
            <w:r w:rsidRPr="008003F4">
              <w:rPr>
                <w:rFonts w:ascii="Arial" w:hAnsi="Arial" w:cs="Arial"/>
                <w:color w:val="000000"/>
                <w:sz w:val="24"/>
                <w:szCs w:val="24"/>
              </w:rPr>
              <w:t>89.7</w:t>
            </w:r>
          </w:p>
        </w:tc>
        <w:tc>
          <w:tcPr>
            <w:tcW w:w="1260" w:type="dxa"/>
            <w:tcBorders>
              <w:right w:val="single" w:sz="4" w:space="0" w:color="auto"/>
            </w:tcBorders>
            <w:vAlign w:val="bottom"/>
          </w:tcPr>
          <w:p w14:paraId="1993AA13" w14:textId="36DA27D8" w:rsidR="008003F4" w:rsidRPr="008003F4" w:rsidRDefault="008003F4" w:rsidP="008003F4">
            <w:pPr>
              <w:jc w:val="center"/>
              <w:rPr>
                <w:rFonts w:ascii="Arial" w:hAnsi="Arial" w:cs="Arial"/>
                <w:sz w:val="24"/>
                <w:szCs w:val="24"/>
              </w:rPr>
            </w:pPr>
            <w:r w:rsidRPr="008003F4">
              <w:rPr>
                <w:rFonts w:ascii="Arial" w:hAnsi="Arial" w:cs="Arial"/>
                <w:color w:val="000000"/>
                <w:sz w:val="24"/>
                <w:szCs w:val="24"/>
              </w:rPr>
              <w:t>(1.4)</w:t>
            </w:r>
          </w:p>
        </w:tc>
        <w:tc>
          <w:tcPr>
            <w:tcW w:w="1080" w:type="dxa"/>
            <w:vAlign w:val="bottom"/>
          </w:tcPr>
          <w:p w14:paraId="50F04862" w14:textId="3626BA16" w:rsidR="008003F4" w:rsidRPr="008003F4" w:rsidRDefault="008003F4" w:rsidP="008003F4">
            <w:pPr>
              <w:jc w:val="center"/>
              <w:rPr>
                <w:rFonts w:ascii="Arial" w:hAnsi="Arial" w:cs="Arial"/>
                <w:sz w:val="24"/>
                <w:szCs w:val="24"/>
              </w:rPr>
            </w:pPr>
            <w:r w:rsidRPr="008003F4">
              <w:rPr>
                <w:rFonts w:ascii="Arial" w:hAnsi="Arial" w:cs="Arial"/>
                <w:color w:val="000000"/>
                <w:sz w:val="24"/>
                <w:szCs w:val="24"/>
              </w:rPr>
              <w:t>86.4</w:t>
            </w:r>
          </w:p>
        </w:tc>
        <w:tc>
          <w:tcPr>
            <w:tcW w:w="1260" w:type="dxa"/>
            <w:tcBorders>
              <w:right w:val="single" w:sz="4" w:space="0" w:color="auto"/>
            </w:tcBorders>
            <w:vAlign w:val="bottom"/>
          </w:tcPr>
          <w:p w14:paraId="2D15BB42" w14:textId="06BDB7FC" w:rsidR="008003F4" w:rsidRPr="008003F4" w:rsidRDefault="008003F4" w:rsidP="008003F4">
            <w:pPr>
              <w:jc w:val="center"/>
              <w:rPr>
                <w:rFonts w:ascii="Arial" w:hAnsi="Arial" w:cs="Arial"/>
                <w:sz w:val="24"/>
                <w:szCs w:val="24"/>
              </w:rPr>
            </w:pPr>
            <w:r w:rsidRPr="008003F4">
              <w:rPr>
                <w:rFonts w:ascii="Arial" w:hAnsi="Arial" w:cs="Arial"/>
                <w:color w:val="000000"/>
                <w:sz w:val="24"/>
                <w:szCs w:val="24"/>
              </w:rPr>
              <w:t>(1.5)</w:t>
            </w:r>
          </w:p>
        </w:tc>
        <w:tc>
          <w:tcPr>
            <w:tcW w:w="1458" w:type="dxa"/>
          </w:tcPr>
          <w:p w14:paraId="35BD9CC8" w14:textId="77777777" w:rsidR="008003F4" w:rsidRPr="002F0600" w:rsidRDefault="008003F4" w:rsidP="008003F4">
            <w:pPr>
              <w:jc w:val="center"/>
              <w:rPr>
                <w:rFonts w:ascii="Arial" w:hAnsi="Arial" w:cs="Arial"/>
                <w:sz w:val="24"/>
                <w:szCs w:val="24"/>
              </w:rPr>
            </w:pPr>
          </w:p>
        </w:tc>
      </w:tr>
      <w:tr w:rsidR="008003F4" w:rsidRPr="002F0600" w14:paraId="4A25B348" w14:textId="77777777" w:rsidTr="006D049B">
        <w:tc>
          <w:tcPr>
            <w:tcW w:w="3330" w:type="dxa"/>
            <w:tcBorders>
              <w:bottom w:val="single" w:sz="4" w:space="0" w:color="auto"/>
              <w:right w:val="single" w:sz="4" w:space="0" w:color="auto"/>
            </w:tcBorders>
            <w:vAlign w:val="bottom"/>
          </w:tcPr>
          <w:p w14:paraId="666A055E" w14:textId="6B0072D3" w:rsidR="008003F4" w:rsidRPr="008003F4" w:rsidRDefault="008003F4" w:rsidP="008003F4">
            <w:pPr>
              <w:rPr>
                <w:rFonts w:ascii="Arial" w:hAnsi="Arial" w:cs="Arial"/>
                <w:sz w:val="24"/>
                <w:szCs w:val="24"/>
              </w:rPr>
            </w:pPr>
            <w:r w:rsidRPr="008003F4">
              <w:rPr>
                <w:rFonts w:ascii="Arial" w:hAnsi="Arial" w:cs="Arial"/>
                <w:color w:val="000000"/>
                <w:sz w:val="24"/>
                <w:szCs w:val="24"/>
              </w:rPr>
              <w:t>Support legal abortion if the woman wants it for any reason</w:t>
            </w:r>
          </w:p>
        </w:tc>
        <w:tc>
          <w:tcPr>
            <w:tcW w:w="1080" w:type="dxa"/>
            <w:tcBorders>
              <w:left w:val="single" w:sz="4" w:space="0" w:color="auto"/>
              <w:bottom w:val="single" w:sz="4" w:space="0" w:color="auto"/>
            </w:tcBorders>
            <w:vAlign w:val="bottom"/>
          </w:tcPr>
          <w:p w14:paraId="0C5CD84B" w14:textId="0B41F84D" w:rsidR="008003F4" w:rsidRPr="008003F4" w:rsidRDefault="008003F4" w:rsidP="008003F4">
            <w:pPr>
              <w:jc w:val="center"/>
              <w:rPr>
                <w:rFonts w:ascii="Arial" w:hAnsi="Arial" w:cs="Arial"/>
                <w:sz w:val="24"/>
                <w:szCs w:val="24"/>
              </w:rPr>
            </w:pPr>
            <w:r w:rsidRPr="008003F4">
              <w:rPr>
                <w:rFonts w:ascii="Arial" w:hAnsi="Arial" w:cs="Arial"/>
                <w:color w:val="000000"/>
                <w:sz w:val="24"/>
                <w:szCs w:val="24"/>
              </w:rPr>
              <w:t>52.2</w:t>
            </w:r>
          </w:p>
        </w:tc>
        <w:tc>
          <w:tcPr>
            <w:tcW w:w="1260" w:type="dxa"/>
            <w:tcBorders>
              <w:bottom w:val="single" w:sz="4" w:space="0" w:color="auto"/>
              <w:right w:val="single" w:sz="4" w:space="0" w:color="auto"/>
            </w:tcBorders>
            <w:vAlign w:val="bottom"/>
          </w:tcPr>
          <w:p w14:paraId="60E2735C" w14:textId="7CDF47F5" w:rsidR="008003F4" w:rsidRPr="008003F4" w:rsidRDefault="008003F4" w:rsidP="008003F4">
            <w:pPr>
              <w:jc w:val="center"/>
              <w:rPr>
                <w:rFonts w:ascii="Arial" w:hAnsi="Arial" w:cs="Arial"/>
                <w:sz w:val="24"/>
                <w:szCs w:val="24"/>
              </w:rPr>
            </w:pPr>
            <w:r w:rsidRPr="008003F4">
              <w:rPr>
                <w:rFonts w:ascii="Arial" w:hAnsi="Arial" w:cs="Arial"/>
                <w:color w:val="000000"/>
                <w:sz w:val="24"/>
                <w:szCs w:val="24"/>
              </w:rPr>
              <w:t>(2.3)</w:t>
            </w:r>
          </w:p>
        </w:tc>
        <w:tc>
          <w:tcPr>
            <w:tcW w:w="1080" w:type="dxa"/>
            <w:tcBorders>
              <w:bottom w:val="single" w:sz="4" w:space="0" w:color="auto"/>
            </w:tcBorders>
            <w:vAlign w:val="bottom"/>
          </w:tcPr>
          <w:p w14:paraId="6A708083" w14:textId="3747F7CB" w:rsidR="008003F4" w:rsidRPr="008003F4" w:rsidRDefault="008003F4" w:rsidP="008003F4">
            <w:pPr>
              <w:jc w:val="center"/>
              <w:rPr>
                <w:rFonts w:ascii="Arial" w:hAnsi="Arial" w:cs="Arial"/>
                <w:sz w:val="24"/>
                <w:szCs w:val="24"/>
              </w:rPr>
            </w:pPr>
            <w:r w:rsidRPr="008003F4">
              <w:rPr>
                <w:rFonts w:ascii="Arial" w:hAnsi="Arial" w:cs="Arial"/>
                <w:color w:val="000000"/>
                <w:sz w:val="24"/>
                <w:szCs w:val="24"/>
              </w:rPr>
              <w:t>55.3</w:t>
            </w:r>
          </w:p>
        </w:tc>
        <w:tc>
          <w:tcPr>
            <w:tcW w:w="1260" w:type="dxa"/>
            <w:tcBorders>
              <w:bottom w:val="single" w:sz="4" w:space="0" w:color="auto"/>
              <w:right w:val="single" w:sz="4" w:space="0" w:color="auto"/>
            </w:tcBorders>
            <w:vAlign w:val="bottom"/>
          </w:tcPr>
          <w:p w14:paraId="78FF1799" w14:textId="5EF9F7E4" w:rsidR="008003F4" w:rsidRPr="008003F4" w:rsidRDefault="008003F4" w:rsidP="008003F4">
            <w:pPr>
              <w:jc w:val="center"/>
              <w:rPr>
                <w:rFonts w:ascii="Arial" w:hAnsi="Arial" w:cs="Arial"/>
                <w:sz w:val="24"/>
                <w:szCs w:val="24"/>
              </w:rPr>
            </w:pPr>
            <w:r w:rsidRPr="008003F4">
              <w:rPr>
                <w:rFonts w:ascii="Arial" w:hAnsi="Arial" w:cs="Arial"/>
                <w:color w:val="000000"/>
                <w:sz w:val="24"/>
                <w:szCs w:val="24"/>
              </w:rPr>
              <w:t>(2.2)</w:t>
            </w:r>
          </w:p>
        </w:tc>
        <w:tc>
          <w:tcPr>
            <w:tcW w:w="1458" w:type="dxa"/>
            <w:tcBorders>
              <w:bottom w:val="single" w:sz="4" w:space="0" w:color="auto"/>
            </w:tcBorders>
          </w:tcPr>
          <w:p w14:paraId="6D394C01" w14:textId="77777777" w:rsidR="008003F4" w:rsidRPr="002F0600" w:rsidRDefault="008003F4" w:rsidP="008003F4">
            <w:pPr>
              <w:jc w:val="center"/>
              <w:rPr>
                <w:rFonts w:ascii="Arial" w:hAnsi="Arial" w:cs="Arial"/>
                <w:sz w:val="24"/>
                <w:szCs w:val="24"/>
              </w:rPr>
            </w:pPr>
          </w:p>
        </w:tc>
      </w:tr>
    </w:tbl>
    <w:p w14:paraId="235BA0CF" w14:textId="3672A874" w:rsidR="007C6E05" w:rsidRDefault="007C6E05" w:rsidP="007C6E05">
      <w:pPr>
        <w:rPr>
          <w:rFonts w:ascii="Arial" w:hAnsi="Arial" w:cs="Arial"/>
        </w:rPr>
      </w:pPr>
    </w:p>
    <w:p w14:paraId="67B52D0D" w14:textId="2D02DA59" w:rsidR="00CE610E" w:rsidRDefault="00CE610E" w:rsidP="007C6E05">
      <w:pPr>
        <w:rPr>
          <w:rFonts w:ascii="Arial" w:hAnsi="Arial" w:cs="Arial"/>
        </w:rPr>
      </w:pPr>
      <w:r w:rsidRPr="006C4F88">
        <w:rPr>
          <w:rFonts w:ascii="Arial" w:hAnsi="Arial" w:cs="Arial"/>
          <w:b/>
          <w:i/>
        </w:rPr>
        <w:t>Measurement error</w:t>
      </w:r>
      <w:r w:rsidR="006C4F88" w:rsidRPr="006C4F88">
        <w:rPr>
          <w:rFonts w:ascii="Arial" w:hAnsi="Arial" w:cs="Arial"/>
          <w:b/>
          <w:i/>
        </w:rPr>
        <w:t xml:space="preserve">. </w:t>
      </w:r>
      <w:r w:rsidR="006C4F88">
        <w:rPr>
          <w:rFonts w:ascii="Arial" w:hAnsi="Arial" w:cs="Arial"/>
        </w:rPr>
        <w:t>Analyses for measurement error used the experimental manipulation of the order of the survey modules wi</w:t>
      </w:r>
      <w:r w:rsidR="007525AF">
        <w:rPr>
          <w:rFonts w:ascii="Arial" w:hAnsi="Arial" w:cs="Arial"/>
        </w:rPr>
        <w:t>thin the long survey conditions—group 1 vs. group 2.</w:t>
      </w:r>
      <w:r w:rsidR="00371F8C">
        <w:rPr>
          <w:rFonts w:ascii="Arial" w:hAnsi="Arial" w:cs="Arial"/>
        </w:rPr>
        <w:t xml:space="preserve"> Table 3 presents </w:t>
      </w:r>
      <w:r w:rsidR="00E64BDB">
        <w:rPr>
          <w:rFonts w:ascii="Arial" w:hAnsi="Arial" w:cs="Arial"/>
        </w:rPr>
        <w:t>the same attitudinal questions that were part of the nonresponse bias analysis. Here we see more conservative reports when the questions are asked late in the survey, with a seven percentage-point difference for men rated as better suited emotionally for politics than women and for support for preferential hiring and promotion of women. The latter is the same question that showed a significant difference for nonresponse bias, making it a potentially useful error indicator for future studies.</w:t>
      </w:r>
    </w:p>
    <w:p w14:paraId="6571A967" w14:textId="77777777" w:rsidR="00CE610E" w:rsidRPr="002F0600" w:rsidRDefault="00CE610E" w:rsidP="007C6E05">
      <w:pPr>
        <w:rPr>
          <w:rFonts w:ascii="Arial" w:hAnsi="Arial" w:cs="Arial"/>
        </w:rPr>
      </w:pPr>
    </w:p>
    <w:p w14:paraId="09865034" w14:textId="495FE3EC" w:rsidR="00626328" w:rsidRPr="002F0600" w:rsidRDefault="00514C13" w:rsidP="00626328">
      <w:pPr>
        <w:rPr>
          <w:rFonts w:ascii="Arial" w:hAnsi="Arial" w:cs="Arial"/>
        </w:rPr>
      </w:pPr>
      <w:r>
        <w:rPr>
          <w:rFonts w:ascii="Arial" w:hAnsi="Arial" w:cs="Arial"/>
        </w:rPr>
        <w:t xml:space="preserve">Table </w:t>
      </w:r>
      <w:r w:rsidR="00C67F55">
        <w:rPr>
          <w:rFonts w:ascii="Arial" w:hAnsi="Arial" w:cs="Arial"/>
        </w:rPr>
        <w:t>3</w:t>
      </w:r>
      <w:r w:rsidR="00626328" w:rsidRPr="002F0600">
        <w:rPr>
          <w:rFonts w:ascii="Arial" w:hAnsi="Arial" w:cs="Arial"/>
        </w:rPr>
        <w:t xml:space="preserve">. </w:t>
      </w:r>
      <w:r w:rsidR="00626328">
        <w:rPr>
          <w:rFonts w:ascii="Arial" w:hAnsi="Arial" w:cs="Arial"/>
        </w:rPr>
        <w:t xml:space="preserve">Survey length and </w:t>
      </w:r>
      <w:r w:rsidR="00C67F55">
        <w:rPr>
          <w:rFonts w:ascii="Arial" w:hAnsi="Arial" w:cs="Arial"/>
        </w:rPr>
        <w:t>measurement error</w:t>
      </w:r>
      <w:r w:rsidR="00626328">
        <w:rPr>
          <w:rFonts w:ascii="Arial" w:hAnsi="Arial" w:cs="Arial"/>
        </w:rPr>
        <w:t xml:space="preserve"> bias. </w:t>
      </w:r>
      <w:r w:rsidR="00626328" w:rsidRPr="002F0600">
        <w:rPr>
          <w:rFonts w:ascii="Arial" w:hAnsi="Arial" w:cs="Arial"/>
        </w:rPr>
        <w:t xml:space="preserve">Survey estimates </w:t>
      </w:r>
      <w:r w:rsidR="00C67F55">
        <w:rPr>
          <w:rFonts w:ascii="Arial" w:hAnsi="Arial" w:cs="Arial"/>
        </w:rPr>
        <w:t>when the questions are asked late or early in the survey,</w:t>
      </w:r>
      <w:r w:rsidR="00626328">
        <w:rPr>
          <w:rFonts w:ascii="Arial" w:hAnsi="Arial" w:cs="Arial"/>
        </w:rPr>
        <w:t xml:space="preserve"> </w:t>
      </w:r>
      <w:r w:rsidR="00626328" w:rsidRPr="002F0600">
        <w:rPr>
          <w:rFonts w:ascii="Arial" w:hAnsi="Arial" w:cs="Arial"/>
        </w:rPr>
        <w:t>and population benchmark estimates.</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0"/>
        <w:gridCol w:w="1080"/>
        <w:gridCol w:w="1260"/>
        <w:gridCol w:w="1080"/>
        <w:gridCol w:w="1260"/>
        <w:gridCol w:w="1458"/>
      </w:tblGrid>
      <w:tr w:rsidR="00626328" w:rsidRPr="002F0600" w14:paraId="6B720B7B" w14:textId="77777777" w:rsidTr="006D049B">
        <w:tc>
          <w:tcPr>
            <w:tcW w:w="3330" w:type="dxa"/>
            <w:tcBorders>
              <w:top w:val="single" w:sz="4" w:space="0" w:color="auto"/>
              <w:right w:val="single" w:sz="4" w:space="0" w:color="auto"/>
            </w:tcBorders>
          </w:tcPr>
          <w:p w14:paraId="00BF939E" w14:textId="77777777" w:rsidR="00626328" w:rsidRPr="002F0600" w:rsidRDefault="00626328" w:rsidP="006D049B">
            <w:pPr>
              <w:rPr>
                <w:rFonts w:ascii="Arial" w:hAnsi="Arial" w:cs="Arial"/>
                <w:sz w:val="24"/>
                <w:szCs w:val="24"/>
              </w:rPr>
            </w:pPr>
          </w:p>
        </w:tc>
        <w:tc>
          <w:tcPr>
            <w:tcW w:w="2340" w:type="dxa"/>
            <w:gridSpan w:val="2"/>
            <w:tcBorders>
              <w:top w:val="single" w:sz="4" w:space="0" w:color="auto"/>
              <w:left w:val="single" w:sz="4" w:space="0" w:color="auto"/>
              <w:right w:val="single" w:sz="4" w:space="0" w:color="auto"/>
            </w:tcBorders>
          </w:tcPr>
          <w:p w14:paraId="508EB4C4" w14:textId="2F0285E3" w:rsidR="00626328" w:rsidRPr="002F0600" w:rsidRDefault="00626328" w:rsidP="006D049B">
            <w:pPr>
              <w:jc w:val="center"/>
              <w:rPr>
                <w:rFonts w:ascii="Arial" w:hAnsi="Arial" w:cs="Arial"/>
                <w:sz w:val="24"/>
                <w:szCs w:val="24"/>
                <w:u w:val="single"/>
              </w:rPr>
            </w:pPr>
            <w:r>
              <w:rPr>
                <w:rFonts w:ascii="Arial" w:hAnsi="Arial" w:cs="Arial"/>
                <w:sz w:val="24"/>
                <w:szCs w:val="24"/>
                <w:u w:val="single"/>
              </w:rPr>
              <w:t>Towards End</w:t>
            </w:r>
          </w:p>
        </w:tc>
        <w:tc>
          <w:tcPr>
            <w:tcW w:w="2340" w:type="dxa"/>
            <w:gridSpan w:val="2"/>
            <w:tcBorders>
              <w:top w:val="single" w:sz="4" w:space="0" w:color="auto"/>
              <w:left w:val="single" w:sz="4" w:space="0" w:color="auto"/>
              <w:right w:val="single" w:sz="4" w:space="0" w:color="auto"/>
            </w:tcBorders>
          </w:tcPr>
          <w:p w14:paraId="0DB9AF08" w14:textId="02907474" w:rsidR="00626328" w:rsidRPr="002F0600" w:rsidRDefault="00626328" w:rsidP="006D049B">
            <w:pPr>
              <w:jc w:val="center"/>
              <w:rPr>
                <w:rFonts w:ascii="Arial" w:hAnsi="Arial" w:cs="Arial"/>
                <w:sz w:val="24"/>
                <w:szCs w:val="24"/>
                <w:u w:val="single"/>
              </w:rPr>
            </w:pPr>
            <w:r>
              <w:rPr>
                <w:rFonts w:ascii="Arial" w:hAnsi="Arial" w:cs="Arial"/>
                <w:sz w:val="24"/>
                <w:szCs w:val="24"/>
                <w:u w:val="single"/>
              </w:rPr>
              <w:t>Towards Beginning</w:t>
            </w:r>
          </w:p>
        </w:tc>
        <w:tc>
          <w:tcPr>
            <w:tcW w:w="1458" w:type="dxa"/>
            <w:tcBorders>
              <w:top w:val="single" w:sz="4" w:space="0" w:color="auto"/>
              <w:left w:val="single" w:sz="4" w:space="0" w:color="auto"/>
            </w:tcBorders>
          </w:tcPr>
          <w:p w14:paraId="277C6D18" w14:textId="77777777" w:rsidR="00626328" w:rsidRPr="002F0600" w:rsidRDefault="00626328" w:rsidP="006D049B">
            <w:pPr>
              <w:jc w:val="center"/>
              <w:rPr>
                <w:rFonts w:ascii="Arial" w:hAnsi="Arial" w:cs="Arial"/>
                <w:sz w:val="24"/>
                <w:szCs w:val="24"/>
              </w:rPr>
            </w:pPr>
            <w:r w:rsidRPr="002F0600">
              <w:rPr>
                <w:rFonts w:ascii="Arial" w:hAnsi="Arial" w:cs="Arial"/>
                <w:sz w:val="24"/>
                <w:szCs w:val="24"/>
              </w:rPr>
              <w:t>Benchmark</w:t>
            </w:r>
          </w:p>
        </w:tc>
      </w:tr>
      <w:tr w:rsidR="00626328" w:rsidRPr="002F0600" w14:paraId="72F66B95" w14:textId="77777777" w:rsidTr="006D049B">
        <w:tc>
          <w:tcPr>
            <w:tcW w:w="3330" w:type="dxa"/>
            <w:tcBorders>
              <w:bottom w:val="single" w:sz="4" w:space="0" w:color="auto"/>
              <w:right w:val="single" w:sz="4" w:space="0" w:color="auto"/>
            </w:tcBorders>
          </w:tcPr>
          <w:p w14:paraId="112F5EC1" w14:textId="77777777" w:rsidR="00626328" w:rsidRPr="002F0600" w:rsidRDefault="00626328" w:rsidP="006D049B">
            <w:pPr>
              <w:rPr>
                <w:rFonts w:ascii="Arial" w:hAnsi="Arial" w:cs="Arial"/>
                <w:sz w:val="24"/>
                <w:szCs w:val="24"/>
              </w:rPr>
            </w:pPr>
          </w:p>
        </w:tc>
        <w:tc>
          <w:tcPr>
            <w:tcW w:w="1080" w:type="dxa"/>
            <w:tcBorders>
              <w:left w:val="single" w:sz="4" w:space="0" w:color="auto"/>
              <w:bottom w:val="single" w:sz="4" w:space="0" w:color="auto"/>
            </w:tcBorders>
          </w:tcPr>
          <w:p w14:paraId="6152C955" w14:textId="77777777" w:rsidR="00626328" w:rsidRPr="002F0600" w:rsidRDefault="00626328" w:rsidP="006D049B">
            <w:pPr>
              <w:jc w:val="center"/>
              <w:rPr>
                <w:rFonts w:ascii="Arial" w:hAnsi="Arial" w:cs="Arial"/>
                <w:sz w:val="24"/>
                <w:szCs w:val="24"/>
              </w:rPr>
            </w:pPr>
            <w:r>
              <w:rPr>
                <w:rFonts w:ascii="Arial" w:hAnsi="Arial" w:cs="Arial"/>
                <w:sz w:val="24"/>
                <w:szCs w:val="24"/>
              </w:rPr>
              <w:t>Percent</w:t>
            </w:r>
          </w:p>
        </w:tc>
        <w:tc>
          <w:tcPr>
            <w:tcW w:w="1260" w:type="dxa"/>
            <w:tcBorders>
              <w:bottom w:val="single" w:sz="4" w:space="0" w:color="auto"/>
              <w:right w:val="single" w:sz="4" w:space="0" w:color="auto"/>
            </w:tcBorders>
          </w:tcPr>
          <w:p w14:paraId="4002BD10" w14:textId="77777777" w:rsidR="00626328" w:rsidRPr="002F0600" w:rsidRDefault="00626328" w:rsidP="006D049B">
            <w:pPr>
              <w:jc w:val="center"/>
              <w:rPr>
                <w:rFonts w:ascii="Arial" w:hAnsi="Arial" w:cs="Arial"/>
                <w:sz w:val="24"/>
                <w:szCs w:val="24"/>
              </w:rPr>
            </w:pPr>
            <w:r>
              <w:rPr>
                <w:rFonts w:ascii="Arial" w:hAnsi="Arial" w:cs="Arial"/>
                <w:sz w:val="24"/>
                <w:szCs w:val="24"/>
              </w:rPr>
              <w:t>Standard Error</w:t>
            </w:r>
          </w:p>
        </w:tc>
        <w:tc>
          <w:tcPr>
            <w:tcW w:w="1080" w:type="dxa"/>
            <w:tcBorders>
              <w:bottom w:val="single" w:sz="4" w:space="0" w:color="auto"/>
            </w:tcBorders>
          </w:tcPr>
          <w:p w14:paraId="441BD9F7" w14:textId="77777777" w:rsidR="00626328" w:rsidRPr="002F0600" w:rsidRDefault="00626328" w:rsidP="006D049B">
            <w:pPr>
              <w:jc w:val="center"/>
              <w:rPr>
                <w:rFonts w:ascii="Arial" w:hAnsi="Arial" w:cs="Arial"/>
                <w:sz w:val="24"/>
                <w:szCs w:val="24"/>
              </w:rPr>
            </w:pPr>
            <w:r>
              <w:rPr>
                <w:rFonts w:ascii="Arial" w:hAnsi="Arial" w:cs="Arial"/>
                <w:sz w:val="24"/>
                <w:szCs w:val="24"/>
              </w:rPr>
              <w:t>Percent</w:t>
            </w:r>
          </w:p>
        </w:tc>
        <w:tc>
          <w:tcPr>
            <w:tcW w:w="1260" w:type="dxa"/>
            <w:tcBorders>
              <w:bottom w:val="single" w:sz="4" w:space="0" w:color="auto"/>
              <w:right w:val="single" w:sz="4" w:space="0" w:color="auto"/>
            </w:tcBorders>
          </w:tcPr>
          <w:p w14:paraId="7B85B9AF" w14:textId="77777777" w:rsidR="00626328" w:rsidRPr="002F0600" w:rsidRDefault="00626328" w:rsidP="006D049B">
            <w:pPr>
              <w:jc w:val="center"/>
              <w:rPr>
                <w:rFonts w:ascii="Arial" w:hAnsi="Arial" w:cs="Arial"/>
                <w:sz w:val="24"/>
                <w:szCs w:val="24"/>
              </w:rPr>
            </w:pPr>
            <w:r>
              <w:rPr>
                <w:rFonts w:ascii="Arial" w:hAnsi="Arial" w:cs="Arial"/>
                <w:sz w:val="24"/>
                <w:szCs w:val="24"/>
              </w:rPr>
              <w:t>Standard Error</w:t>
            </w:r>
          </w:p>
        </w:tc>
        <w:tc>
          <w:tcPr>
            <w:tcW w:w="1458" w:type="dxa"/>
            <w:tcBorders>
              <w:bottom w:val="single" w:sz="4" w:space="0" w:color="auto"/>
            </w:tcBorders>
          </w:tcPr>
          <w:p w14:paraId="5431706D" w14:textId="77777777" w:rsidR="00626328" w:rsidRPr="002F0600" w:rsidRDefault="00626328" w:rsidP="006D049B">
            <w:pPr>
              <w:jc w:val="center"/>
              <w:rPr>
                <w:rFonts w:ascii="Arial" w:hAnsi="Arial" w:cs="Arial"/>
                <w:sz w:val="24"/>
                <w:szCs w:val="24"/>
              </w:rPr>
            </w:pPr>
            <w:r w:rsidRPr="002F0600">
              <w:rPr>
                <w:rFonts w:ascii="Arial" w:hAnsi="Arial" w:cs="Arial"/>
                <w:sz w:val="24"/>
                <w:szCs w:val="24"/>
              </w:rPr>
              <w:t>Survey</w:t>
            </w:r>
          </w:p>
          <w:p w14:paraId="07B2D733" w14:textId="77777777" w:rsidR="00626328" w:rsidRPr="002F0600" w:rsidRDefault="00626328" w:rsidP="006D049B">
            <w:pPr>
              <w:jc w:val="center"/>
              <w:rPr>
                <w:rFonts w:ascii="Arial" w:hAnsi="Arial" w:cs="Arial"/>
                <w:sz w:val="24"/>
                <w:szCs w:val="24"/>
              </w:rPr>
            </w:pPr>
            <w:r w:rsidRPr="002F0600">
              <w:rPr>
                <w:rFonts w:ascii="Arial" w:hAnsi="Arial" w:cs="Arial"/>
                <w:sz w:val="24"/>
                <w:szCs w:val="24"/>
              </w:rPr>
              <w:t>Estimates</w:t>
            </w:r>
          </w:p>
        </w:tc>
      </w:tr>
      <w:tr w:rsidR="00626328" w:rsidRPr="002F0600" w14:paraId="06260B49" w14:textId="77777777" w:rsidTr="006D049B">
        <w:tc>
          <w:tcPr>
            <w:tcW w:w="3330" w:type="dxa"/>
            <w:tcBorders>
              <w:top w:val="single" w:sz="4" w:space="0" w:color="auto"/>
              <w:bottom w:val="single" w:sz="4" w:space="0" w:color="auto"/>
              <w:right w:val="single" w:sz="4" w:space="0" w:color="auto"/>
            </w:tcBorders>
          </w:tcPr>
          <w:p w14:paraId="328D91CA" w14:textId="77777777" w:rsidR="00626328" w:rsidRPr="002F0600" w:rsidRDefault="00626328" w:rsidP="006D049B">
            <w:pPr>
              <w:rPr>
                <w:rFonts w:ascii="Arial" w:hAnsi="Arial" w:cs="Arial"/>
                <w:i/>
                <w:sz w:val="24"/>
                <w:szCs w:val="24"/>
              </w:rPr>
            </w:pPr>
            <w:r w:rsidRPr="002F0600">
              <w:rPr>
                <w:rFonts w:ascii="Arial" w:hAnsi="Arial" w:cs="Arial"/>
                <w:i/>
                <w:sz w:val="24"/>
                <w:szCs w:val="24"/>
              </w:rPr>
              <w:t>Attitudinal questions</w:t>
            </w:r>
          </w:p>
        </w:tc>
        <w:tc>
          <w:tcPr>
            <w:tcW w:w="1080" w:type="dxa"/>
            <w:tcBorders>
              <w:top w:val="single" w:sz="4" w:space="0" w:color="auto"/>
              <w:left w:val="single" w:sz="4" w:space="0" w:color="auto"/>
              <w:bottom w:val="single" w:sz="4" w:space="0" w:color="auto"/>
            </w:tcBorders>
          </w:tcPr>
          <w:p w14:paraId="7C1EB631" w14:textId="77777777" w:rsidR="00626328" w:rsidRPr="002F0600" w:rsidRDefault="00626328" w:rsidP="006D049B">
            <w:pPr>
              <w:jc w:val="center"/>
              <w:rPr>
                <w:rFonts w:ascii="Arial" w:hAnsi="Arial" w:cs="Arial"/>
                <w:sz w:val="24"/>
                <w:szCs w:val="24"/>
              </w:rPr>
            </w:pPr>
          </w:p>
        </w:tc>
        <w:tc>
          <w:tcPr>
            <w:tcW w:w="1260" w:type="dxa"/>
            <w:tcBorders>
              <w:top w:val="single" w:sz="4" w:space="0" w:color="auto"/>
              <w:bottom w:val="single" w:sz="4" w:space="0" w:color="auto"/>
              <w:right w:val="single" w:sz="4" w:space="0" w:color="auto"/>
            </w:tcBorders>
          </w:tcPr>
          <w:p w14:paraId="41405E67" w14:textId="77777777" w:rsidR="00626328" w:rsidRPr="002F0600" w:rsidRDefault="00626328" w:rsidP="006D049B">
            <w:pPr>
              <w:jc w:val="center"/>
              <w:rPr>
                <w:rFonts w:ascii="Arial" w:hAnsi="Arial" w:cs="Arial"/>
                <w:sz w:val="24"/>
                <w:szCs w:val="24"/>
              </w:rPr>
            </w:pPr>
          </w:p>
        </w:tc>
        <w:tc>
          <w:tcPr>
            <w:tcW w:w="1080" w:type="dxa"/>
            <w:tcBorders>
              <w:top w:val="single" w:sz="4" w:space="0" w:color="auto"/>
              <w:bottom w:val="single" w:sz="4" w:space="0" w:color="auto"/>
            </w:tcBorders>
          </w:tcPr>
          <w:p w14:paraId="5D725EC5" w14:textId="77777777" w:rsidR="00626328" w:rsidRPr="002F0600" w:rsidRDefault="00626328" w:rsidP="006D049B">
            <w:pPr>
              <w:jc w:val="center"/>
              <w:rPr>
                <w:rFonts w:ascii="Arial" w:hAnsi="Arial" w:cs="Arial"/>
                <w:sz w:val="24"/>
                <w:szCs w:val="24"/>
              </w:rPr>
            </w:pPr>
          </w:p>
        </w:tc>
        <w:tc>
          <w:tcPr>
            <w:tcW w:w="1260" w:type="dxa"/>
            <w:tcBorders>
              <w:top w:val="single" w:sz="4" w:space="0" w:color="auto"/>
              <w:bottom w:val="single" w:sz="4" w:space="0" w:color="auto"/>
              <w:right w:val="single" w:sz="4" w:space="0" w:color="auto"/>
            </w:tcBorders>
          </w:tcPr>
          <w:p w14:paraId="07AAA51B" w14:textId="77777777" w:rsidR="00626328" w:rsidRPr="002F0600" w:rsidRDefault="00626328" w:rsidP="006D049B">
            <w:pPr>
              <w:jc w:val="center"/>
              <w:rPr>
                <w:rFonts w:ascii="Arial" w:hAnsi="Arial" w:cs="Arial"/>
                <w:sz w:val="24"/>
                <w:szCs w:val="24"/>
              </w:rPr>
            </w:pPr>
          </w:p>
        </w:tc>
        <w:tc>
          <w:tcPr>
            <w:tcW w:w="1458" w:type="dxa"/>
            <w:tcBorders>
              <w:top w:val="single" w:sz="4" w:space="0" w:color="auto"/>
              <w:bottom w:val="single" w:sz="4" w:space="0" w:color="auto"/>
            </w:tcBorders>
          </w:tcPr>
          <w:p w14:paraId="388CA1C0" w14:textId="77777777" w:rsidR="00626328" w:rsidRPr="002F0600" w:rsidRDefault="00626328" w:rsidP="006D049B">
            <w:pPr>
              <w:jc w:val="center"/>
              <w:rPr>
                <w:rFonts w:ascii="Arial" w:hAnsi="Arial" w:cs="Arial"/>
                <w:i/>
                <w:sz w:val="24"/>
                <w:szCs w:val="24"/>
              </w:rPr>
            </w:pPr>
            <w:r w:rsidRPr="002F0600">
              <w:rPr>
                <w:rFonts w:ascii="Arial" w:hAnsi="Arial" w:cs="Arial"/>
                <w:i/>
                <w:sz w:val="24"/>
                <w:szCs w:val="24"/>
              </w:rPr>
              <w:t>2016 GSS</w:t>
            </w:r>
          </w:p>
        </w:tc>
      </w:tr>
      <w:tr w:rsidR="00297847" w:rsidRPr="002F0600" w14:paraId="6A7FC44B" w14:textId="77777777" w:rsidTr="006D049B">
        <w:tc>
          <w:tcPr>
            <w:tcW w:w="3330" w:type="dxa"/>
            <w:tcBorders>
              <w:top w:val="single" w:sz="4" w:space="0" w:color="auto"/>
              <w:right w:val="single" w:sz="4" w:space="0" w:color="auto"/>
            </w:tcBorders>
            <w:vAlign w:val="bottom"/>
          </w:tcPr>
          <w:p w14:paraId="7C8B9C66" w14:textId="77777777" w:rsidR="00297847" w:rsidRPr="008003F4" w:rsidRDefault="00297847" w:rsidP="00297847">
            <w:pPr>
              <w:rPr>
                <w:rFonts w:ascii="Arial" w:hAnsi="Arial" w:cs="Arial"/>
                <w:sz w:val="24"/>
                <w:szCs w:val="24"/>
              </w:rPr>
            </w:pPr>
            <w:r w:rsidRPr="008003F4">
              <w:rPr>
                <w:rFonts w:ascii="Arial" w:hAnsi="Arial" w:cs="Arial"/>
                <w:color w:val="000000"/>
                <w:sz w:val="24"/>
                <w:szCs w:val="24"/>
              </w:rPr>
              <w:t>Men are better suited emotionally for politics than are most women</w:t>
            </w:r>
          </w:p>
        </w:tc>
        <w:tc>
          <w:tcPr>
            <w:tcW w:w="1080" w:type="dxa"/>
            <w:tcBorders>
              <w:top w:val="single" w:sz="4" w:space="0" w:color="auto"/>
              <w:left w:val="single" w:sz="4" w:space="0" w:color="auto"/>
            </w:tcBorders>
            <w:vAlign w:val="bottom"/>
          </w:tcPr>
          <w:p w14:paraId="12FBEDB1" w14:textId="1E8B9A23" w:rsidR="00297847" w:rsidRPr="00297847" w:rsidRDefault="00297847" w:rsidP="00297847">
            <w:pPr>
              <w:jc w:val="center"/>
              <w:rPr>
                <w:rFonts w:ascii="Arial" w:hAnsi="Arial" w:cs="Arial"/>
                <w:sz w:val="24"/>
                <w:szCs w:val="24"/>
              </w:rPr>
            </w:pPr>
            <w:r w:rsidRPr="00297847">
              <w:rPr>
                <w:rFonts w:ascii="Arial" w:hAnsi="Arial" w:cs="Arial"/>
                <w:color w:val="000000"/>
                <w:sz w:val="24"/>
                <w:szCs w:val="24"/>
              </w:rPr>
              <w:t>4.9</w:t>
            </w:r>
          </w:p>
        </w:tc>
        <w:tc>
          <w:tcPr>
            <w:tcW w:w="1260" w:type="dxa"/>
            <w:tcBorders>
              <w:top w:val="single" w:sz="4" w:space="0" w:color="auto"/>
              <w:right w:val="single" w:sz="4" w:space="0" w:color="auto"/>
            </w:tcBorders>
            <w:vAlign w:val="bottom"/>
          </w:tcPr>
          <w:p w14:paraId="65DA63DC" w14:textId="054436F8" w:rsidR="00297847" w:rsidRPr="00297847" w:rsidRDefault="00297847" w:rsidP="00297847">
            <w:pPr>
              <w:jc w:val="center"/>
              <w:rPr>
                <w:rFonts w:ascii="Arial" w:hAnsi="Arial" w:cs="Arial"/>
                <w:sz w:val="24"/>
                <w:szCs w:val="24"/>
              </w:rPr>
            </w:pPr>
            <w:r w:rsidRPr="00297847">
              <w:rPr>
                <w:rFonts w:ascii="Arial" w:hAnsi="Arial" w:cs="Arial"/>
                <w:color w:val="000000"/>
                <w:sz w:val="24"/>
                <w:szCs w:val="24"/>
              </w:rPr>
              <w:t>(1.1)</w:t>
            </w:r>
          </w:p>
        </w:tc>
        <w:tc>
          <w:tcPr>
            <w:tcW w:w="1080" w:type="dxa"/>
            <w:tcBorders>
              <w:top w:val="single" w:sz="4" w:space="0" w:color="auto"/>
            </w:tcBorders>
            <w:vAlign w:val="bottom"/>
          </w:tcPr>
          <w:p w14:paraId="0635D07B" w14:textId="5C1D7960" w:rsidR="00297847" w:rsidRPr="00297847" w:rsidRDefault="00297847" w:rsidP="00297847">
            <w:pPr>
              <w:jc w:val="center"/>
              <w:rPr>
                <w:rFonts w:ascii="Arial" w:hAnsi="Arial" w:cs="Arial"/>
                <w:sz w:val="24"/>
                <w:szCs w:val="24"/>
              </w:rPr>
            </w:pPr>
            <w:r w:rsidRPr="00297847">
              <w:rPr>
                <w:rFonts w:ascii="Arial" w:hAnsi="Arial" w:cs="Arial"/>
                <w:color w:val="000000"/>
                <w:sz w:val="24"/>
                <w:szCs w:val="24"/>
              </w:rPr>
              <w:t>12.3</w:t>
            </w:r>
            <w:r>
              <w:rPr>
                <w:rFonts w:ascii="Arial" w:hAnsi="Arial" w:cs="Arial"/>
                <w:color w:val="000000"/>
                <w:sz w:val="24"/>
                <w:szCs w:val="24"/>
              </w:rPr>
              <w:t>***</w:t>
            </w:r>
          </w:p>
        </w:tc>
        <w:tc>
          <w:tcPr>
            <w:tcW w:w="1260" w:type="dxa"/>
            <w:tcBorders>
              <w:top w:val="single" w:sz="4" w:space="0" w:color="auto"/>
              <w:right w:val="single" w:sz="4" w:space="0" w:color="auto"/>
            </w:tcBorders>
            <w:vAlign w:val="bottom"/>
          </w:tcPr>
          <w:p w14:paraId="598BC531" w14:textId="573634A0" w:rsidR="00297847" w:rsidRPr="00297847" w:rsidRDefault="00297847" w:rsidP="00297847">
            <w:pPr>
              <w:jc w:val="center"/>
              <w:rPr>
                <w:rFonts w:ascii="Arial" w:hAnsi="Arial" w:cs="Arial"/>
                <w:sz w:val="24"/>
                <w:szCs w:val="24"/>
              </w:rPr>
            </w:pPr>
            <w:r w:rsidRPr="00297847">
              <w:rPr>
                <w:rFonts w:ascii="Arial" w:hAnsi="Arial" w:cs="Arial"/>
                <w:color w:val="000000"/>
                <w:sz w:val="24"/>
                <w:szCs w:val="24"/>
              </w:rPr>
              <w:t>(1.5)</w:t>
            </w:r>
          </w:p>
        </w:tc>
        <w:tc>
          <w:tcPr>
            <w:tcW w:w="1458" w:type="dxa"/>
            <w:tcBorders>
              <w:top w:val="single" w:sz="4" w:space="0" w:color="auto"/>
            </w:tcBorders>
          </w:tcPr>
          <w:p w14:paraId="6218BFB7" w14:textId="77777777" w:rsidR="00297847" w:rsidRPr="002F0600" w:rsidRDefault="00297847" w:rsidP="00297847">
            <w:pPr>
              <w:jc w:val="center"/>
              <w:rPr>
                <w:rFonts w:ascii="Arial" w:hAnsi="Arial" w:cs="Arial"/>
                <w:sz w:val="24"/>
                <w:szCs w:val="24"/>
              </w:rPr>
            </w:pPr>
          </w:p>
        </w:tc>
      </w:tr>
      <w:tr w:rsidR="00297847" w:rsidRPr="002F0600" w14:paraId="54B48B86" w14:textId="77777777" w:rsidTr="006D049B">
        <w:tc>
          <w:tcPr>
            <w:tcW w:w="3330" w:type="dxa"/>
            <w:tcBorders>
              <w:right w:val="single" w:sz="4" w:space="0" w:color="auto"/>
            </w:tcBorders>
            <w:vAlign w:val="bottom"/>
          </w:tcPr>
          <w:p w14:paraId="429A51E7" w14:textId="77777777" w:rsidR="00297847" w:rsidRPr="008003F4" w:rsidRDefault="00297847" w:rsidP="00297847">
            <w:pPr>
              <w:rPr>
                <w:rFonts w:ascii="Arial" w:hAnsi="Arial" w:cs="Arial"/>
                <w:sz w:val="24"/>
                <w:szCs w:val="24"/>
              </w:rPr>
            </w:pPr>
            <w:r w:rsidRPr="008003F4">
              <w:rPr>
                <w:rFonts w:ascii="Arial" w:hAnsi="Arial" w:cs="Arial"/>
                <w:color w:val="000000"/>
                <w:sz w:val="24"/>
                <w:szCs w:val="24"/>
              </w:rPr>
              <w:t>Support preferential hiring and promotion of women</w:t>
            </w:r>
          </w:p>
        </w:tc>
        <w:tc>
          <w:tcPr>
            <w:tcW w:w="1080" w:type="dxa"/>
            <w:tcBorders>
              <w:left w:val="single" w:sz="4" w:space="0" w:color="auto"/>
            </w:tcBorders>
            <w:vAlign w:val="bottom"/>
          </w:tcPr>
          <w:p w14:paraId="3544F0E5" w14:textId="2CD35231" w:rsidR="00297847" w:rsidRPr="00297847" w:rsidRDefault="00297847" w:rsidP="00297847">
            <w:pPr>
              <w:jc w:val="center"/>
              <w:rPr>
                <w:rFonts w:ascii="Arial" w:hAnsi="Arial" w:cs="Arial"/>
                <w:sz w:val="24"/>
                <w:szCs w:val="24"/>
              </w:rPr>
            </w:pPr>
            <w:r w:rsidRPr="00297847">
              <w:rPr>
                <w:rFonts w:ascii="Arial" w:hAnsi="Arial" w:cs="Arial"/>
                <w:color w:val="000000"/>
                <w:sz w:val="24"/>
                <w:szCs w:val="24"/>
              </w:rPr>
              <w:t>28.5</w:t>
            </w:r>
          </w:p>
        </w:tc>
        <w:tc>
          <w:tcPr>
            <w:tcW w:w="1260" w:type="dxa"/>
            <w:tcBorders>
              <w:right w:val="single" w:sz="4" w:space="0" w:color="auto"/>
            </w:tcBorders>
            <w:vAlign w:val="bottom"/>
          </w:tcPr>
          <w:p w14:paraId="30DA6333" w14:textId="54C64DC8" w:rsidR="00297847" w:rsidRPr="00297847" w:rsidRDefault="00297847" w:rsidP="00297847">
            <w:pPr>
              <w:jc w:val="center"/>
              <w:rPr>
                <w:rFonts w:ascii="Arial" w:hAnsi="Arial" w:cs="Arial"/>
                <w:sz w:val="24"/>
                <w:szCs w:val="24"/>
              </w:rPr>
            </w:pPr>
            <w:r w:rsidRPr="00297847">
              <w:rPr>
                <w:rFonts w:ascii="Arial" w:hAnsi="Arial" w:cs="Arial"/>
                <w:color w:val="000000"/>
                <w:sz w:val="24"/>
                <w:szCs w:val="24"/>
              </w:rPr>
              <w:t>(2.2)</w:t>
            </w:r>
          </w:p>
        </w:tc>
        <w:tc>
          <w:tcPr>
            <w:tcW w:w="1080" w:type="dxa"/>
            <w:vAlign w:val="bottom"/>
          </w:tcPr>
          <w:p w14:paraId="451C657B" w14:textId="71C63F6C" w:rsidR="00297847" w:rsidRPr="00297847" w:rsidRDefault="00297847" w:rsidP="00297847">
            <w:pPr>
              <w:jc w:val="center"/>
              <w:rPr>
                <w:rFonts w:ascii="Arial" w:hAnsi="Arial" w:cs="Arial"/>
                <w:sz w:val="24"/>
                <w:szCs w:val="24"/>
              </w:rPr>
            </w:pPr>
            <w:r w:rsidRPr="00297847">
              <w:rPr>
                <w:rFonts w:ascii="Arial" w:hAnsi="Arial" w:cs="Arial"/>
                <w:color w:val="000000"/>
                <w:sz w:val="24"/>
                <w:szCs w:val="24"/>
              </w:rPr>
              <w:t>35.3</w:t>
            </w:r>
            <w:r>
              <w:rPr>
                <w:rFonts w:ascii="Arial" w:hAnsi="Arial" w:cs="Arial"/>
                <w:color w:val="000000"/>
                <w:sz w:val="24"/>
                <w:szCs w:val="24"/>
              </w:rPr>
              <w:t>*</w:t>
            </w:r>
          </w:p>
        </w:tc>
        <w:tc>
          <w:tcPr>
            <w:tcW w:w="1260" w:type="dxa"/>
            <w:tcBorders>
              <w:right w:val="single" w:sz="4" w:space="0" w:color="auto"/>
            </w:tcBorders>
            <w:vAlign w:val="bottom"/>
          </w:tcPr>
          <w:p w14:paraId="6D6E043C" w14:textId="1DD7D6BF" w:rsidR="00297847" w:rsidRPr="00297847" w:rsidRDefault="00297847" w:rsidP="00297847">
            <w:pPr>
              <w:jc w:val="center"/>
              <w:rPr>
                <w:rFonts w:ascii="Arial" w:hAnsi="Arial" w:cs="Arial"/>
                <w:sz w:val="24"/>
                <w:szCs w:val="24"/>
              </w:rPr>
            </w:pPr>
            <w:r w:rsidRPr="00297847">
              <w:rPr>
                <w:rFonts w:ascii="Arial" w:hAnsi="Arial" w:cs="Arial"/>
                <w:color w:val="000000"/>
                <w:sz w:val="24"/>
                <w:szCs w:val="24"/>
              </w:rPr>
              <w:t>(2.2)</w:t>
            </w:r>
          </w:p>
        </w:tc>
        <w:tc>
          <w:tcPr>
            <w:tcW w:w="1458" w:type="dxa"/>
          </w:tcPr>
          <w:p w14:paraId="30A568DC" w14:textId="77777777" w:rsidR="00297847" w:rsidRPr="002F0600" w:rsidRDefault="00297847" w:rsidP="00297847">
            <w:pPr>
              <w:jc w:val="center"/>
              <w:rPr>
                <w:rFonts w:ascii="Arial" w:hAnsi="Arial" w:cs="Arial"/>
                <w:sz w:val="24"/>
                <w:szCs w:val="24"/>
              </w:rPr>
            </w:pPr>
          </w:p>
        </w:tc>
      </w:tr>
      <w:tr w:rsidR="00297847" w:rsidRPr="002F0600" w14:paraId="7284184E" w14:textId="77777777" w:rsidTr="006D049B">
        <w:tc>
          <w:tcPr>
            <w:tcW w:w="3330" w:type="dxa"/>
            <w:tcBorders>
              <w:right w:val="single" w:sz="4" w:space="0" w:color="auto"/>
            </w:tcBorders>
            <w:vAlign w:val="bottom"/>
          </w:tcPr>
          <w:p w14:paraId="2D597816" w14:textId="77777777" w:rsidR="00297847" w:rsidRPr="008003F4" w:rsidRDefault="00297847" w:rsidP="00297847">
            <w:pPr>
              <w:rPr>
                <w:rFonts w:ascii="Arial" w:hAnsi="Arial" w:cs="Arial"/>
                <w:sz w:val="24"/>
                <w:szCs w:val="24"/>
              </w:rPr>
            </w:pPr>
            <w:r w:rsidRPr="008003F4">
              <w:rPr>
                <w:rFonts w:ascii="Arial" w:hAnsi="Arial" w:cs="Arial"/>
                <w:color w:val="000000"/>
                <w:sz w:val="24"/>
                <w:szCs w:val="24"/>
              </w:rPr>
              <w:t>A man will not get a job or promotion while an equally or less qualified woman gets one instead</w:t>
            </w:r>
          </w:p>
        </w:tc>
        <w:tc>
          <w:tcPr>
            <w:tcW w:w="1080" w:type="dxa"/>
            <w:tcBorders>
              <w:left w:val="single" w:sz="4" w:space="0" w:color="auto"/>
            </w:tcBorders>
            <w:vAlign w:val="bottom"/>
          </w:tcPr>
          <w:p w14:paraId="5C60A6C0" w14:textId="41F1EFF1" w:rsidR="00297847" w:rsidRPr="00297847" w:rsidRDefault="00297847" w:rsidP="00297847">
            <w:pPr>
              <w:jc w:val="center"/>
              <w:rPr>
                <w:rFonts w:ascii="Arial" w:hAnsi="Arial" w:cs="Arial"/>
                <w:sz w:val="24"/>
                <w:szCs w:val="24"/>
              </w:rPr>
            </w:pPr>
            <w:r w:rsidRPr="00297847">
              <w:rPr>
                <w:rFonts w:ascii="Arial" w:hAnsi="Arial" w:cs="Arial"/>
                <w:color w:val="000000"/>
                <w:sz w:val="24"/>
                <w:szCs w:val="24"/>
              </w:rPr>
              <w:t>37.5</w:t>
            </w:r>
          </w:p>
        </w:tc>
        <w:tc>
          <w:tcPr>
            <w:tcW w:w="1260" w:type="dxa"/>
            <w:tcBorders>
              <w:right w:val="single" w:sz="4" w:space="0" w:color="auto"/>
            </w:tcBorders>
            <w:vAlign w:val="bottom"/>
          </w:tcPr>
          <w:p w14:paraId="02EA0DE3" w14:textId="76366D27" w:rsidR="00297847" w:rsidRPr="00297847" w:rsidRDefault="00297847" w:rsidP="00297847">
            <w:pPr>
              <w:jc w:val="center"/>
              <w:rPr>
                <w:rFonts w:ascii="Arial" w:hAnsi="Arial" w:cs="Arial"/>
                <w:sz w:val="24"/>
                <w:szCs w:val="24"/>
              </w:rPr>
            </w:pPr>
            <w:r w:rsidRPr="00297847">
              <w:rPr>
                <w:rFonts w:ascii="Arial" w:hAnsi="Arial" w:cs="Arial"/>
                <w:color w:val="000000"/>
                <w:sz w:val="24"/>
                <w:szCs w:val="24"/>
              </w:rPr>
              <w:t>(2.4)</w:t>
            </w:r>
          </w:p>
        </w:tc>
        <w:tc>
          <w:tcPr>
            <w:tcW w:w="1080" w:type="dxa"/>
            <w:vAlign w:val="bottom"/>
          </w:tcPr>
          <w:p w14:paraId="682373C9" w14:textId="0CCC0038" w:rsidR="00297847" w:rsidRPr="00297847" w:rsidRDefault="00297847" w:rsidP="00297847">
            <w:pPr>
              <w:jc w:val="center"/>
              <w:rPr>
                <w:rFonts w:ascii="Arial" w:hAnsi="Arial" w:cs="Arial"/>
                <w:sz w:val="24"/>
                <w:szCs w:val="24"/>
              </w:rPr>
            </w:pPr>
            <w:r w:rsidRPr="00297847">
              <w:rPr>
                <w:rFonts w:ascii="Arial" w:hAnsi="Arial" w:cs="Arial"/>
                <w:color w:val="000000"/>
                <w:sz w:val="24"/>
                <w:szCs w:val="24"/>
              </w:rPr>
              <w:t>35.6</w:t>
            </w:r>
          </w:p>
        </w:tc>
        <w:tc>
          <w:tcPr>
            <w:tcW w:w="1260" w:type="dxa"/>
            <w:tcBorders>
              <w:right w:val="single" w:sz="4" w:space="0" w:color="auto"/>
            </w:tcBorders>
            <w:vAlign w:val="bottom"/>
          </w:tcPr>
          <w:p w14:paraId="331DDA50" w14:textId="3C969783" w:rsidR="00297847" w:rsidRPr="00297847" w:rsidRDefault="00297847" w:rsidP="00297847">
            <w:pPr>
              <w:jc w:val="center"/>
              <w:rPr>
                <w:rFonts w:ascii="Arial" w:hAnsi="Arial" w:cs="Arial"/>
                <w:sz w:val="24"/>
                <w:szCs w:val="24"/>
              </w:rPr>
            </w:pPr>
            <w:r w:rsidRPr="00297847">
              <w:rPr>
                <w:rFonts w:ascii="Arial" w:hAnsi="Arial" w:cs="Arial"/>
                <w:color w:val="000000"/>
                <w:sz w:val="24"/>
                <w:szCs w:val="24"/>
              </w:rPr>
              <w:t>(2.2)</w:t>
            </w:r>
          </w:p>
        </w:tc>
        <w:tc>
          <w:tcPr>
            <w:tcW w:w="1458" w:type="dxa"/>
          </w:tcPr>
          <w:p w14:paraId="1B4CF5F2" w14:textId="77777777" w:rsidR="00297847" w:rsidRPr="002F0600" w:rsidRDefault="00297847" w:rsidP="00297847">
            <w:pPr>
              <w:jc w:val="center"/>
              <w:rPr>
                <w:rFonts w:ascii="Arial" w:hAnsi="Arial" w:cs="Arial"/>
                <w:sz w:val="24"/>
                <w:szCs w:val="24"/>
              </w:rPr>
            </w:pPr>
          </w:p>
        </w:tc>
      </w:tr>
      <w:tr w:rsidR="00297847" w:rsidRPr="002F0600" w14:paraId="1D18CB55" w14:textId="77777777" w:rsidTr="006D049B">
        <w:tc>
          <w:tcPr>
            <w:tcW w:w="3330" w:type="dxa"/>
            <w:tcBorders>
              <w:right w:val="single" w:sz="4" w:space="0" w:color="auto"/>
            </w:tcBorders>
            <w:vAlign w:val="bottom"/>
          </w:tcPr>
          <w:p w14:paraId="50A56EE8" w14:textId="77777777" w:rsidR="00297847" w:rsidRPr="008003F4" w:rsidRDefault="00297847" w:rsidP="00297847">
            <w:pPr>
              <w:rPr>
                <w:rFonts w:ascii="Arial" w:hAnsi="Arial" w:cs="Arial"/>
                <w:sz w:val="24"/>
                <w:szCs w:val="24"/>
              </w:rPr>
            </w:pPr>
            <w:r w:rsidRPr="008003F4">
              <w:rPr>
                <w:rFonts w:ascii="Arial" w:hAnsi="Arial" w:cs="Arial"/>
                <w:color w:val="000000"/>
                <w:sz w:val="24"/>
                <w:szCs w:val="24"/>
              </w:rPr>
              <w:lastRenderedPageBreak/>
              <w:t>Support sex education in the public schools</w:t>
            </w:r>
          </w:p>
        </w:tc>
        <w:tc>
          <w:tcPr>
            <w:tcW w:w="1080" w:type="dxa"/>
            <w:tcBorders>
              <w:left w:val="single" w:sz="4" w:space="0" w:color="auto"/>
            </w:tcBorders>
            <w:vAlign w:val="bottom"/>
          </w:tcPr>
          <w:p w14:paraId="759C9CCF" w14:textId="0D103418" w:rsidR="00297847" w:rsidRPr="00297847" w:rsidRDefault="00297847" w:rsidP="00297847">
            <w:pPr>
              <w:jc w:val="center"/>
              <w:rPr>
                <w:rFonts w:ascii="Arial" w:hAnsi="Arial" w:cs="Arial"/>
                <w:sz w:val="24"/>
                <w:szCs w:val="24"/>
              </w:rPr>
            </w:pPr>
            <w:r w:rsidRPr="00297847">
              <w:rPr>
                <w:rFonts w:ascii="Arial" w:hAnsi="Arial" w:cs="Arial"/>
                <w:color w:val="000000"/>
                <w:sz w:val="24"/>
                <w:szCs w:val="24"/>
              </w:rPr>
              <w:t>90.2</w:t>
            </w:r>
          </w:p>
        </w:tc>
        <w:tc>
          <w:tcPr>
            <w:tcW w:w="1260" w:type="dxa"/>
            <w:tcBorders>
              <w:right w:val="single" w:sz="4" w:space="0" w:color="auto"/>
            </w:tcBorders>
            <w:vAlign w:val="bottom"/>
          </w:tcPr>
          <w:p w14:paraId="1438ABEF" w14:textId="5E36ED6A" w:rsidR="00297847" w:rsidRPr="00297847" w:rsidRDefault="00297847" w:rsidP="00297847">
            <w:pPr>
              <w:jc w:val="center"/>
              <w:rPr>
                <w:rFonts w:ascii="Arial" w:hAnsi="Arial" w:cs="Arial"/>
                <w:sz w:val="24"/>
                <w:szCs w:val="24"/>
              </w:rPr>
            </w:pPr>
            <w:r w:rsidRPr="00297847">
              <w:rPr>
                <w:rFonts w:ascii="Arial" w:hAnsi="Arial" w:cs="Arial"/>
                <w:color w:val="000000"/>
                <w:sz w:val="24"/>
                <w:szCs w:val="24"/>
              </w:rPr>
              <w:t>(1.5)</w:t>
            </w:r>
          </w:p>
        </w:tc>
        <w:tc>
          <w:tcPr>
            <w:tcW w:w="1080" w:type="dxa"/>
            <w:vAlign w:val="bottom"/>
          </w:tcPr>
          <w:p w14:paraId="5D28B7AE" w14:textId="2FD557CA" w:rsidR="00297847" w:rsidRPr="00297847" w:rsidRDefault="00297847" w:rsidP="00297847">
            <w:pPr>
              <w:jc w:val="center"/>
              <w:rPr>
                <w:rFonts w:ascii="Arial" w:hAnsi="Arial" w:cs="Arial"/>
                <w:sz w:val="24"/>
                <w:szCs w:val="24"/>
              </w:rPr>
            </w:pPr>
            <w:r w:rsidRPr="00297847">
              <w:rPr>
                <w:rFonts w:ascii="Arial" w:hAnsi="Arial" w:cs="Arial"/>
                <w:color w:val="000000"/>
                <w:sz w:val="24"/>
                <w:szCs w:val="24"/>
              </w:rPr>
              <w:t>89.7</w:t>
            </w:r>
          </w:p>
        </w:tc>
        <w:tc>
          <w:tcPr>
            <w:tcW w:w="1260" w:type="dxa"/>
            <w:tcBorders>
              <w:right w:val="single" w:sz="4" w:space="0" w:color="auto"/>
            </w:tcBorders>
            <w:vAlign w:val="bottom"/>
          </w:tcPr>
          <w:p w14:paraId="7E1B6F77" w14:textId="599468B0" w:rsidR="00297847" w:rsidRPr="00297847" w:rsidRDefault="00297847" w:rsidP="00297847">
            <w:pPr>
              <w:jc w:val="center"/>
              <w:rPr>
                <w:rFonts w:ascii="Arial" w:hAnsi="Arial" w:cs="Arial"/>
                <w:sz w:val="24"/>
                <w:szCs w:val="24"/>
              </w:rPr>
            </w:pPr>
            <w:r w:rsidRPr="00297847">
              <w:rPr>
                <w:rFonts w:ascii="Arial" w:hAnsi="Arial" w:cs="Arial"/>
                <w:color w:val="000000"/>
                <w:sz w:val="24"/>
                <w:szCs w:val="24"/>
              </w:rPr>
              <w:t>(1.4)</w:t>
            </w:r>
          </w:p>
        </w:tc>
        <w:tc>
          <w:tcPr>
            <w:tcW w:w="1458" w:type="dxa"/>
          </w:tcPr>
          <w:p w14:paraId="7D901F96" w14:textId="77777777" w:rsidR="00297847" w:rsidRPr="002F0600" w:rsidRDefault="00297847" w:rsidP="00297847">
            <w:pPr>
              <w:jc w:val="center"/>
              <w:rPr>
                <w:rFonts w:ascii="Arial" w:hAnsi="Arial" w:cs="Arial"/>
                <w:sz w:val="24"/>
                <w:szCs w:val="24"/>
              </w:rPr>
            </w:pPr>
          </w:p>
        </w:tc>
      </w:tr>
      <w:tr w:rsidR="00297847" w:rsidRPr="002F0600" w14:paraId="12BB5B2B" w14:textId="77777777" w:rsidTr="006D049B">
        <w:tc>
          <w:tcPr>
            <w:tcW w:w="3330" w:type="dxa"/>
            <w:tcBorders>
              <w:bottom w:val="single" w:sz="4" w:space="0" w:color="auto"/>
              <w:right w:val="single" w:sz="4" w:space="0" w:color="auto"/>
            </w:tcBorders>
            <w:vAlign w:val="bottom"/>
          </w:tcPr>
          <w:p w14:paraId="5B3D4FDF" w14:textId="77777777" w:rsidR="00297847" w:rsidRPr="008003F4" w:rsidRDefault="00297847" w:rsidP="00297847">
            <w:pPr>
              <w:rPr>
                <w:rFonts w:ascii="Arial" w:hAnsi="Arial" w:cs="Arial"/>
                <w:sz w:val="24"/>
                <w:szCs w:val="24"/>
              </w:rPr>
            </w:pPr>
            <w:r w:rsidRPr="008003F4">
              <w:rPr>
                <w:rFonts w:ascii="Arial" w:hAnsi="Arial" w:cs="Arial"/>
                <w:color w:val="000000"/>
                <w:sz w:val="24"/>
                <w:szCs w:val="24"/>
              </w:rPr>
              <w:t>Support legal abortion if the woman wants it for any reason</w:t>
            </w:r>
          </w:p>
        </w:tc>
        <w:tc>
          <w:tcPr>
            <w:tcW w:w="1080" w:type="dxa"/>
            <w:tcBorders>
              <w:left w:val="single" w:sz="4" w:space="0" w:color="auto"/>
              <w:bottom w:val="single" w:sz="4" w:space="0" w:color="auto"/>
            </w:tcBorders>
            <w:vAlign w:val="bottom"/>
          </w:tcPr>
          <w:p w14:paraId="5A2E0F9A" w14:textId="1315574A" w:rsidR="00297847" w:rsidRPr="00297847" w:rsidRDefault="00297847" w:rsidP="00297847">
            <w:pPr>
              <w:jc w:val="center"/>
              <w:rPr>
                <w:rFonts w:ascii="Arial" w:hAnsi="Arial" w:cs="Arial"/>
                <w:sz w:val="24"/>
                <w:szCs w:val="24"/>
              </w:rPr>
            </w:pPr>
            <w:r w:rsidRPr="00297847">
              <w:rPr>
                <w:rFonts w:ascii="Arial" w:hAnsi="Arial" w:cs="Arial"/>
                <w:color w:val="000000"/>
                <w:sz w:val="24"/>
                <w:szCs w:val="24"/>
              </w:rPr>
              <w:t>55.9</w:t>
            </w:r>
          </w:p>
        </w:tc>
        <w:tc>
          <w:tcPr>
            <w:tcW w:w="1260" w:type="dxa"/>
            <w:tcBorders>
              <w:bottom w:val="single" w:sz="4" w:space="0" w:color="auto"/>
              <w:right w:val="single" w:sz="4" w:space="0" w:color="auto"/>
            </w:tcBorders>
            <w:vAlign w:val="bottom"/>
          </w:tcPr>
          <w:p w14:paraId="34196EDF" w14:textId="2249B9FD" w:rsidR="00297847" w:rsidRPr="00297847" w:rsidRDefault="00297847" w:rsidP="00297847">
            <w:pPr>
              <w:jc w:val="center"/>
              <w:rPr>
                <w:rFonts w:ascii="Arial" w:hAnsi="Arial" w:cs="Arial"/>
                <w:sz w:val="24"/>
                <w:szCs w:val="24"/>
              </w:rPr>
            </w:pPr>
            <w:r w:rsidRPr="00297847">
              <w:rPr>
                <w:rFonts w:ascii="Arial" w:hAnsi="Arial" w:cs="Arial"/>
                <w:color w:val="000000"/>
                <w:sz w:val="24"/>
                <w:szCs w:val="24"/>
              </w:rPr>
              <w:t>(2.5)</w:t>
            </w:r>
          </w:p>
        </w:tc>
        <w:tc>
          <w:tcPr>
            <w:tcW w:w="1080" w:type="dxa"/>
            <w:tcBorders>
              <w:bottom w:val="single" w:sz="4" w:space="0" w:color="auto"/>
            </w:tcBorders>
            <w:vAlign w:val="bottom"/>
          </w:tcPr>
          <w:p w14:paraId="4EBF3861" w14:textId="4AAF2FA3" w:rsidR="00297847" w:rsidRPr="00297847" w:rsidRDefault="00297847" w:rsidP="00297847">
            <w:pPr>
              <w:jc w:val="center"/>
              <w:rPr>
                <w:rFonts w:ascii="Arial" w:hAnsi="Arial" w:cs="Arial"/>
                <w:sz w:val="24"/>
                <w:szCs w:val="24"/>
              </w:rPr>
            </w:pPr>
            <w:r w:rsidRPr="00297847">
              <w:rPr>
                <w:rFonts w:ascii="Arial" w:hAnsi="Arial" w:cs="Arial"/>
                <w:color w:val="000000"/>
                <w:sz w:val="24"/>
                <w:szCs w:val="24"/>
              </w:rPr>
              <w:t>52.2</w:t>
            </w:r>
          </w:p>
        </w:tc>
        <w:tc>
          <w:tcPr>
            <w:tcW w:w="1260" w:type="dxa"/>
            <w:tcBorders>
              <w:bottom w:val="single" w:sz="4" w:space="0" w:color="auto"/>
              <w:right w:val="single" w:sz="4" w:space="0" w:color="auto"/>
            </w:tcBorders>
            <w:vAlign w:val="bottom"/>
          </w:tcPr>
          <w:p w14:paraId="18E2B323" w14:textId="080CB7A9" w:rsidR="00297847" w:rsidRPr="00297847" w:rsidRDefault="00297847" w:rsidP="00297847">
            <w:pPr>
              <w:jc w:val="center"/>
              <w:rPr>
                <w:rFonts w:ascii="Arial" w:hAnsi="Arial" w:cs="Arial"/>
                <w:sz w:val="24"/>
                <w:szCs w:val="24"/>
              </w:rPr>
            </w:pPr>
            <w:r w:rsidRPr="00297847">
              <w:rPr>
                <w:rFonts w:ascii="Arial" w:hAnsi="Arial" w:cs="Arial"/>
                <w:color w:val="000000"/>
                <w:sz w:val="24"/>
                <w:szCs w:val="24"/>
              </w:rPr>
              <w:t>(2.3)</w:t>
            </w:r>
          </w:p>
        </w:tc>
        <w:tc>
          <w:tcPr>
            <w:tcW w:w="1458" w:type="dxa"/>
            <w:tcBorders>
              <w:bottom w:val="single" w:sz="4" w:space="0" w:color="auto"/>
            </w:tcBorders>
          </w:tcPr>
          <w:p w14:paraId="4BFF0DA5" w14:textId="77777777" w:rsidR="00297847" w:rsidRPr="002F0600" w:rsidRDefault="00297847" w:rsidP="00297847">
            <w:pPr>
              <w:jc w:val="center"/>
              <w:rPr>
                <w:rFonts w:ascii="Arial" w:hAnsi="Arial" w:cs="Arial"/>
                <w:sz w:val="24"/>
                <w:szCs w:val="24"/>
              </w:rPr>
            </w:pPr>
          </w:p>
        </w:tc>
      </w:tr>
    </w:tbl>
    <w:p w14:paraId="3FE4D0F5" w14:textId="069B2926" w:rsidR="007C6E05" w:rsidRPr="002F0600" w:rsidRDefault="007C6E05" w:rsidP="007C6E05">
      <w:pPr>
        <w:rPr>
          <w:rFonts w:ascii="Arial" w:hAnsi="Arial" w:cs="Arial"/>
        </w:rPr>
      </w:pPr>
    </w:p>
    <w:p w14:paraId="7492DBA6" w14:textId="77777777" w:rsidR="0036032B" w:rsidRPr="002F0600" w:rsidRDefault="0036032B" w:rsidP="0036032B">
      <w:pPr>
        <w:rPr>
          <w:rFonts w:ascii="Arial" w:hAnsi="Arial" w:cs="Arial"/>
        </w:rPr>
      </w:pPr>
    </w:p>
    <w:p w14:paraId="410152BC" w14:textId="67CFDF7E" w:rsidR="0036032B" w:rsidRPr="002F0600" w:rsidRDefault="0036032B" w:rsidP="0036032B">
      <w:pPr>
        <w:rPr>
          <w:rFonts w:ascii="Arial" w:hAnsi="Arial" w:cs="Arial"/>
          <w:b/>
        </w:rPr>
      </w:pPr>
      <w:r w:rsidRPr="002F0600">
        <w:rPr>
          <w:rFonts w:ascii="Arial" w:hAnsi="Arial" w:cs="Arial"/>
          <w:b/>
        </w:rPr>
        <w:t>Conclusions</w:t>
      </w:r>
      <w:r w:rsidR="00D203A9">
        <w:rPr>
          <w:rFonts w:ascii="Arial" w:hAnsi="Arial" w:cs="Arial"/>
          <w:b/>
        </w:rPr>
        <w:t xml:space="preserve"> and Next Steps</w:t>
      </w:r>
    </w:p>
    <w:p w14:paraId="6ACFD1A2" w14:textId="0686B776" w:rsidR="0036032B" w:rsidRDefault="0036032B" w:rsidP="0036032B">
      <w:pPr>
        <w:rPr>
          <w:rFonts w:ascii="Arial" w:hAnsi="Arial" w:cs="Arial"/>
        </w:rPr>
      </w:pPr>
    </w:p>
    <w:p w14:paraId="7938D5C6" w14:textId="1010F4E7" w:rsidR="00992B1F" w:rsidRPr="002F0600" w:rsidRDefault="00992B1F" w:rsidP="001209EC">
      <w:pPr>
        <w:ind w:firstLine="720"/>
        <w:rPr>
          <w:rFonts w:ascii="Arial" w:hAnsi="Arial" w:cs="Arial"/>
        </w:rPr>
      </w:pPr>
      <w:bookmarkStart w:id="0" w:name="_GoBack"/>
      <w:bookmarkEnd w:id="0"/>
      <w:r>
        <w:rPr>
          <w:rFonts w:ascii="Arial" w:hAnsi="Arial" w:cs="Arial"/>
        </w:rPr>
        <w:t xml:space="preserve">Shortening the survey </w:t>
      </w:r>
      <w:r w:rsidR="007E5B02">
        <w:rPr>
          <w:rFonts w:ascii="Arial" w:hAnsi="Arial" w:cs="Arial"/>
        </w:rPr>
        <w:t xml:space="preserve">increased response rates regardless of the incentive protocol and led to differences in some estimates as a function of nonresponse and as a function of measurement error. Our next step is to complete this analysis for variables on other topics that were included and to bivariate and multivariate associations. In addition, we will compare the conditions using </w:t>
      </w:r>
      <w:proofErr w:type="spellStart"/>
      <w:r w:rsidR="007E5B02">
        <w:rPr>
          <w:rFonts w:ascii="Arial" w:hAnsi="Arial" w:cs="Arial"/>
        </w:rPr>
        <w:t>paradata</w:t>
      </w:r>
      <w:proofErr w:type="spellEnd"/>
      <w:r w:rsidR="007E5B02">
        <w:rPr>
          <w:rFonts w:ascii="Arial" w:hAnsi="Arial" w:cs="Arial"/>
        </w:rPr>
        <w:t xml:space="preserve"> that are designed to serve as proxy measures for measurement error. The main objective is to then multiply-impute the data and evaluate the split questionnaire design compared to a full survey design in terms of bias, variance, and mean square error.</w:t>
      </w:r>
    </w:p>
    <w:p w14:paraId="41AA1DCD" w14:textId="77777777" w:rsidR="0036032B" w:rsidRPr="002F0600" w:rsidRDefault="0036032B" w:rsidP="0036032B">
      <w:pPr>
        <w:rPr>
          <w:rFonts w:ascii="Arial" w:hAnsi="Arial" w:cs="Arial"/>
        </w:rPr>
      </w:pPr>
    </w:p>
    <w:p w14:paraId="36461551" w14:textId="77777777" w:rsidR="0036032B" w:rsidRPr="002F0600" w:rsidRDefault="0036032B" w:rsidP="0036032B">
      <w:pPr>
        <w:rPr>
          <w:rFonts w:ascii="Arial" w:hAnsi="Arial" w:cs="Arial"/>
          <w:b/>
        </w:rPr>
      </w:pPr>
      <w:r w:rsidRPr="002F0600">
        <w:rPr>
          <w:rFonts w:ascii="Arial" w:hAnsi="Arial" w:cs="Arial"/>
          <w:b/>
        </w:rPr>
        <w:t>Discussion Questions</w:t>
      </w:r>
    </w:p>
    <w:p w14:paraId="39ACA815" w14:textId="77777777" w:rsidR="0036032B" w:rsidRPr="002F0600" w:rsidRDefault="0036032B" w:rsidP="0036032B">
      <w:pPr>
        <w:rPr>
          <w:rFonts w:ascii="Arial" w:hAnsi="Arial" w:cs="Arial"/>
        </w:rPr>
      </w:pPr>
    </w:p>
    <w:p w14:paraId="7B688A69" w14:textId="6B5F1F90" w:rsidR="0036032B" w:rsidRDefault="007E5B02" w:rsidP="007E5B02">
      <w:pPr>
        <w:pStyle w:val="ListParagraph"/>
        <w:numPr>
          <w:ilvl w:val="0"/>
          <w:numId w:val="3"/>
        </w:numPr>
        <w:rPr>
          <w:rFonts w:ascii="Arial" w:hAnsi="Arial" w:cs="Arial"/>
          <w:sz w:val="24"/>
          <w:szCs w:val="24"/>
        </w:rPr>
      </w:pPr>
      <w:r w:rsidRPr="007E5B02">
        <w:rPr>
          <w:rFonts w:ascii="Arial" w:hAnsi="Arial" w:cs="Arial"/>
          <w:sz w:val="24"/>
          <w:szCs w:val="24"/>
        </w:rPr>
        <w:t>Would it be challenging to support reduction of survey length based more on measurement error than on nonresponse bias?</w:t>
      </w:r>
    </w:p>
    <w:p w14:paraId="3B4AD2CC" w14:textId="409870C9" w:rsidR="007A4CF0" w:rsidRDefault="007A4CF0" w:rsidP="007E5B02">
      <w:pPr>
        <w:pStyle w:val="ListParagraph"/>
        <w:numPr>
          <w:ilvl w:val="0"/>
          <w:numId w:val="3"/>
        </w:numPr>
        <w:rPr>
          <w:rFonts w:ascii="Arial" w:hAnsi="Arial" w:cs="Arial"/>
          <w:sz w:val="24"/>
          <w:szCs w:val="24"/>
        </w:rPr>
      </w:pPr>
      <w:r>
        <w:rPr>
          <w:rFonts w:ascii="Arial" w:hAnsi="Arial" w:cs="Arial"/>
          <w:sz w:val="24"/>
          <w:szCs w:val="24"/>
        </w:rPr>
        <w:t>Are there other outcomes as a function of survey length that warrant attention?</w:t>
      </w:r>
    </w:p>
    <w:p w14:paraId="332BA078" w14:textId="4D3C70B5" w:rsidR="007A4CF0" w:rsidRPr="007E5B02" w:rsidRDefault="007A4CF0" w:rsidP="007E5B02">
      <w:pPr>
        <w:pStyle w:val="ListParagraph"/>
        <w:numPr>
          <w:ilvl w:val="0"/>
          <w:numId w:val="3"/>
        </w:numPr>
        <w:rPr>
          <w:rFonts w:ascii="Arial" w:hAnsi="Arial" w:cs="Arial"/>
          <w:sz w:val="24"/>
          <w:szCs w:val="24"/>
        </w:rPr>
      </w:pPr>
      <w:r>
        <w:rPr>
          <w:rFonts w:ascii="Arial" w:hAnsi="Arial" w:cs="Arial"/>
          <w:sz w:val="24"/>
          <w:szCs w:val="24"/>
        </w:rPr>
        <w:t>A more controversial question for the group: what is the importance you would give to differences in response rates in terms of percentage points vs. relative increases in response rates?</w:t>
      </w:r>
    </w:p>
    <w:p w14:paraId="6CCAFBCD" w14:textId="77777777" w:rsidR="007C6E05" w:rsidRPr="002F0600" w:rsidRDefault="007C6E05" w:rsidP="007C6E05">
      <w:pPr>
        <w:rPr>
          <w:rFonts w:ascii="Arial" w:hAnsi="Arial" w:cs="Arial"/>
          <w:b/>
        </w:rPr>
      </w:pPr>
      <w:r w:rsidRPr="002F0600">
        <w:rPr>
          <w:rFonts w:ascii="Arial" w:hAnsi="Arial" w:cs="Arial"/>
          <w:b/>
        </w:rPr>
        <w:t>References</w:t>
      </w:r>
    </w:p>
    <w:p w14:paraId="422AD624" w14:textId="77777777" w:rsidR="007C6E05" w:rsidRPr="002F0600" w:rsidRDefault="007C6E05" w:rsidP="007C6E05">
      <w:pPr>
        <w:rPr>
          <w:rFonts w:ascii="Arial" w:hAnsi="Arial" w:cs="Arial"/>
        </w:rPr>
      </w:pPr>
    </w:p>
    <w:p w14:paraId="083964BE" w14:textId="77777777" w:rsidR="007E6374" w:rsidRPr="00511859" w:rsidRDefault="007C6E05" w:rsidP="007E6374">
      <w:pPr>
        <w:pStyle w:val="EndNoteBibliography"/>
        <w:spacing w:after="0"/>
        <w:ind w:left="720" w:hanging="720"/>
        <w:rPr>
          <w:rFonts w:ascii="Arial" w:hAnsi="Arial" w:cs="Arial"/>
          <w:noProof/>
        </w:rPr>
      </w:pPr>
      <w:r w:rsidRPr="00511859">
        <w:rPr>
          <w:rFonts w:ascii="Arial" w:hAnsi="Arial" w:cs="Arial"/>
          <w:szCs w:val="24"/>
        </w:rPr>
        <w:fldChar w:fldCharType="begin"/>
      </w:r>
      <w:r w:rsidRPr="00511859">
        <w:rPr>
          <w:rFonts w:ascii="Arial" w:hAnsi="Arial" w:cs="Arial"/>
          <w:szCs w:val="24"/>
        </w:rPr>
        <w:instrText xml:space="preserve"> ADDIN EN.REFLIST </w:instrText>
      </w:r>
      <w:r w:rsidRPr="00511859">
        <w:rPr>
          <w:rFonts w:ascii="Arial" w:hAnsi="Arial" w:cs="Arial"/>
          <w:szCs w:val="24"/>
        </w:rPr>
        <w:fldChar w:fldCharType="separate"/>
      </w:r>
      <w:r w:rsidR="007E6374" w:rsidRPr="00511859">
        <w:rPr>
          <w:rFonts w:ascii="Arial" w:hAnsi="Arial" w:cs="Arial"/>
          <w:noProof/>
        </w:rPr>
        <w:t>Biemer, Paul P. 2000. An Application of Markov Latent Class Analysis for Evaluating Reporting Error in Consumer Expenditure Survey Screening Questions. RTI International, Research Triangle Park, NC: Technical Report for the US Bureau of Labor Statistics.</w:t>
      </w:r>
    </w:p>
    <w:p w14:paraId="07242D4B" w14:textId="77777777" w:rsidR="007E6374" w:rsidRPr="00511859" w:rsidRDefault="007E6374" w:rsidP="007E6374">
      <w:pPr>
        <w:pStyle w:val="EndNoteBibliography"/>
        <w:spacing w:after="0"/>
        <w:ind w:left="720" w:hanging="720"/>
        <w:rPr>
          <w:rFonts w:ascii="Arial" w:hAnsi="Arial" w:cs="Arial"/>
          <w:noProof/>
        </w:rPr>
      </w:pPr>
      <w:r w:rsidRPr="00511859">
        <w:rPr>
          <w:rFonts w:ascii="Arial" w:hAnsi="Arial" w:cs="Arial"/>
          <w:noProof/>
        </w:rPr>
        <w:t xml:space="preserve">Biemer, Paul P. 2001. "Nonresponse Bias and Measurement Bias in a Comparison of Face to Face and Telephone Interviewing."  </w:t>
      </w:r>
      <w:r w:rsidRPr="00511859">
        <w:rPr>
          <w:rFonts w:ascii="Arial" w:hAnsi="Arial" w:cs="Arial"/>
          <w:i/>
          <w:noProof/>
        </w:rPr>
        <w:t>Journal of Official Statistics</w:t>
      </w:r>
      <w:r w:rsidRPr="00511859">
        <w:rPr>
          <w:rFonts w:ascii="Arial" w:hAnsi="Arial" w:cs="Arial"/>
          <w:noProof/>
        </w:rPr>
        <w:t xml:space="preserve"> 17:295-320.</w:t>
      </w:r>
    </w:p>
    <w:p w14:paraId="30258B13" w14:textId="77777777" w:rsidR="007E6374" w:rsidRPr="00511859" w:rsidRDefault="007E6374" w:rsidP="007E6374">
      <w:pPr>
        <w:pStyle w:val="EndNoteBibliography"/>
        <w:spacing w:after="0"/>
        <w:ind w:left="720" w:hanging="720"/>
        <w:rPr>
          <w:rFonts w:ascii="Arial" w:hAnsi="Arial" w:cs="Arial"/>
          <w:noProof/>
        </w:rPr>
      </w:pPr>
      <w:r w:rsidRPr="00511859">
        <w:rPr>
          <w:rFonts w:ascii="Arial" w:hAnsi="Arial" w:cs="Arial"/>
          <w:noProof/>
        </w:rPr>
        <w:t xml:space="preserve">Galesic, Mirta, and Michael Bosnjak. 2009. "Effects of Questionnaire Length on Participation and Indicators of Response Quality in a Web Survey."  </w:t>
      </w:r>
      <w:r w:rsidRPr="00511859">
        <w:rPr>
          <w:rFonts w:ascii="Arial" w:hAnsi="Arial" w:cs="Arial"/>
          <w:i/>
          <w:noProof/>
        </w:rPr>
        <w:t>Public Opinion Quarterly</w:t>
      </w:r>
      <w:r w:rsidRPr="00511859">
        <w:rPr>
          <w:rFonts w:ascii="Arial" w:hAnsi="Arial" w:cs="Arial"/>
          <w:noProof/>
        </w:rPr>
        <w:t xml:space="preserve"> 73 (2):349-360. doi: 10.1093/poq/nfp031.</w:t>
      </w:r>
    </w:p>
    <w:p w14:paraId="79E72B4B" w14:textId="77777777" w:rsidR="007E6374" w:rsidRPr="00511859" w:rsidRDefault="007E6374" w:rsidP="007E6374">
      <w:pPr>
        <w:pStyle w:val="EndNoteBibliography"/>
        <w:spacing w:after="0"/>
        <w:ind w:left="720" w:hanging="720"/>
        <w:rPr>
          <w:rFonts w:ascii="Arial" w:hAnsi="Arial" w:cs="Arial"/>
          <w:noProof/>
        </w:rPr>
      </w:pPr>
      <w:r w:rsidRPr="00511859">
        <w:rPr>
          <w:rFonts w:ascii="Arial" w:hAnsi="Arial" w:cs="Arial"/>
          <w:noProof/>
        </w:rPr>
        <w:t>Groves, Robert M., and Lou Magilavy. 1984. "An Experimental Measurement of Total Survey Error." American Statistical Association.</w:t>
      </w:r>
    </w:p>
    <w:p w14:paraId="1E111605" w14:textId="77777777" w:rsidR="007E6374" w:rsidRPr="00511859" w:rsidRDefault="007E6374" w:rsidP="007E6374">
      <w:pPr>
        <w:pStyle w:val="EndNoteBibliography"/>
        <w:spacing w:after="0"/>
        <w:ind w:left="720" w:hanging="720"/>
        <w:rPr>
          <w:rFonts w:ascii="Arial" w:hAnsi="Arial" w:cs="Arial"/>
          <w:noProof/>
        </w:rPr>
      </w:pPr>
      <w:r w:rsidRPr="00511859">
        <w:rPr>
          <w:rFonts w:ascii="Arial" w:hAnsi="Arial" w:cs="Arial"/>
          <w:noProof/>
        </w:rPr>
        <w:t xml:space="preserve">Groves, Robert M., Eleanor Singer, Amy D. Corning, and Ashley Bowers. 1999. "A Laboratory Approach to Measuring the Joint Effects of Interview Length, Incentives, Differential Incentives, and Refusal Conversion on Survey Participation."  </w:t>
      </w:r>
      <w:r w:rsidRPr="00511859">
        <w:rPr>
          <w:rFonts w:ascii="Arial" w:hAnsi="Arial" w:cs="Arial"/>
          <w:i/>
          <w:noProof/>
        </w:rPr>
        <w:t>Journal of Official Statistics</w:t>
      </w:r>
      <w:r w:rsidRPr="00511859">
        <w:rPr>
          <w:rFonts w:ascii="Arial" w:hAnsi="Arial" w:cs="Arial"/>
          <w:noProof/>
        </w:rPr>
        <w:t xml:space="preserve"> 15 (2):251-268.</w:t>
      </w:r>
    </w:p>
    <w:p w14:paraId="10D1DAA1" w14:textId="77777777" w:rsidR="007E6374" w:rsidRPr="00511859" w:rsidRDefault="007E6374" w:rsidP="007E6374">
      <w:pPr>
        <w:pStyle w:val="EndNoteBibliography"/>
        <w:spacing w:after="0"/>
        <w:ind w:left="720" w:hanging="720"/>
        <w:rPr>
          <w:rFonts w:ascii="Arial" w:hAnsi="Arial" w:cs="Arial"/>
          <w:noProof/>
        </w:rPr>
      </w:pPr>
      <w:r w:rsidRPr="00511859">
        <w:rPr>
          <w:rFonts w:ascii="Arial" w:hAnsi="Arial" w:cs="Arial"/>
          <w:noProof/>
        </w:rPr>
        <w:lastRenderedPageBreak/>
        <w:t xml:space="preserve">Heberlein, Thomas A., and Robert Baumgartner. 1978. "Factors Affecting Response Rates to Mailed Questionnaires: A Quantitative Analysis of the Published Literature."  </w:t>
      </w:r>
      <w:r w:rsidRPr="00511859">
        <w:rPr>
          <w:rFonts w:ascii="Arial" w:hAnsi="Arial" w:cs="Arial"/>
          <w:i/>
          <w:noProof/>
        </w:rPr>
        <w:t>American Sociological Review</w:t>
      </w:r>
      <w:r w:rsidRPr="00511859">
        <w:rPr>
          <w:rFonts w:ascii="Arial" w:hAnsi="Arial" w:cs="Arial"/>
          <w:noProof/>
        </w:rPr>
        <w:t xml:space="preserve"> 43 (4):447-462.</w:t>
      </w:r>
    </w:p>
    <w:p w14:paraId="4ED4639E" w14:textId="77777777" w:rsidR="007E6374" w:rsidRPr="00511859" w:rsidRDefault="007E6374" w:rsidP="007E6374">
      <w:pPr>
        <w:pStyle w:val="EndNoteBibliography"/>
        <w:spacing w:after="0"/>
        <w:ind w:left="720" w:hanging="720"/>
        <w:rPr>
          <w:rFonts w:ascii="Arial" w:hAnsi="Arial" w:cs="Arial"/>
          <w:noProof/>
        </w:rPr>
      </w:pPr>
      <w:r w:rsidRPr="00511859">
        <w:rPr>
          <w:rFonts w:ascii="Arial" w:hAnsi="Arial" w:cs="Arial"/>
          <w:noProof/>
        </w:rPr>
        <w:t xml:space="preserve">Herzog, A. Regula, and Jerald G. Bachman. 1981. "Effects of Questionnaire Length on Response Quality."  </w:t>
      </w:r>
      <w:r w:rsidRPr="00511859">
        <w:rPr>
          <w:rFonts w:ascii="Arial" w:hAnsi="Arial" w:cs="Arial"/>
          <w:i/>
          <w:noProof/>
        </w:rPr>
        <w:t>Public Opinion Quarterly</w:t>
      </w:r>
      <w:r w:rsidRPr="00511859">
        <w:rPr>
          <w:rFonts w:ascii="Arial" w:hAnsi="Arial" w:cs="Arial"/>
          <w:noProof/>
        </w:rPr>
        <w:t xml:space="preserve"> 45 (4):549-559.</w:t>
      </w:r>
    </w:p>
    <w:p w14:paraId="490A5ECA" w14:textId="77777777" w:rsidR="007E6374" w:rsidRPr="00511859" w:rsidRDefault="007E6374" w:rsidP="007E6374">
      <w:pPr>
        <w:pStyle w:val="EndNoteBibliography"/>
        <w:spacing w:after="0"/>
        <w:ind w:left="720" w:hanging="720"/>
        <w:rPr>
          <w:rFonts w:ascii="Arial" w:hAnsi="Arial" w:cs="Arial"/>
          <w:noProof/>
        </w:rPr>
      </w:pPr>
      <w:r w:rsidRPr="00511859">
        <w:rPr>
          <w:rFonts w:ascii="Arial" w:hAnsi="Arial" w:cs="Arial"/>
          <w:noProof/>
        </w:rPr>
        <w:t xml:space="preserve">Hill, Bradford. 1951. "The Doctor's Day and Pay."  </w:t>
      </w:r>
      <w:r w:rsidRPr="00511859">
        <w:rPr>
          <w:rFonts w:ascii="Arial" w:hAnsi="Arial" w:cs="Arial"/>
          <w:i/>
          <w:noProof/>
        </w:rPr>
        <w:t>Journal of the Royal Statistical Society. Series A (General)</w:t>
      </w:r>
      <w:r w:rsidRPr="00511859">
        <w:rPr>
          <w:rFonts w:ascii="Arial" w:hAnsi="Arial" w:cs="Arial"/>
          <w:noProof/>
        </w:rPr>
        <w:t xml:space="preserve"> 114 (1):1-34.</w:t>
      </w:r>
    </w:p>
    <w:p w14:paraId="031CEACC" w14:textId="77777777" w:rsidR="007E6374" w:rsidRPr="00511859" w:rsidRDefault="007E6374" w:rsidP="007E6374">
      <w:pPr>
        <w:pStyle w:val="EndNoteBibliography"/>
        <w:spacing w:after="0"/>
        <w:ind w:left="720" w:hanging="720"/>
        <w:rPr>
          <w:rFonts w:ascii="Arial" w:hAnsi="Arial" w:cs="Arial"/>
          <w:noProof/>
        </w:rPr>
      </w:pPr>
      <w:r w:rsidRPr="00511859">
        <w:rPr>
          <w:rFonts w:ascii="Arial" w:hAnsi="Arial" w:cs="Arial"/>
          <w:noProof/>
        </w:rPr>
        <w:t xml:space="preserve">Holland, P. W., and D. T. Thayer. 1985. "Section Pre-Equating in the Presence of Practice Effects."  </w:t>
      </w:r>
      <w:r w:rsidRPr="00511859">
        <w:rPr>
          <w:rFonts w:ascii="Arial" w:hAnsi="Arial" w:cs="Arial"/>
          <w:i/>
          <w:noProof/>
        </w:rPr>
        <w:t>Journal of Educational Statistics</w:t>
      </w:r>
      <w:r w:rsidRPr="00511859">
        <w:rPr>
          <w:rFonts w:ascii="Arial" w:hAnsi="Arial" w:cs="Arial"/>
          <w:noProof/>
        </w:rPr>
        <w:t xml:space="preserve"> 10:109-120.</w:t>
      </w:r>
    </w:p>
    <w:p w14:paraId="27EAAB9C" w14:textId="77777777" w:rsidR="007E6374" w:rsidRPr="00511859" w:rsidRDefault="007E6374" w:rsidP="007E6374">
      <w:pPr>
        <w:pStyle w:val="EndNoteBibliography"/>
        <w:spacing w:after="0"/>
        <w:ind w:left="720" w:hanging="720"/>
        <w:rPr>
          <w:rFonts w:ascii="Arial" w:hAnsi="Arial" w:cs="Arial"/>
          <w:noProof/>
        </w:rPr>
      </w:pPr>
      <w:r w:rsidRPr="00511859">
        <w:rPr>
          <w:rFonts w:ascii="Arial" w:hAnsi="Arial" w:cs="Arial"/>
          <w:noProof/>
        </w:rPr>
        <w:t xml:space="preserve">Holland, P. W., and L. E. Wightman. 1982. "Section Pre-Equating: A Preliminary Investigation." In </w:t>
      </w:r>
      <w:r w:rsidRPr="00511859">
        <w:rPr>
          <w:rFonts w:ascii="Arial" w:hAnsi="Arial" w:cs="Arial"/>
          <w:i/>
          <w:noProof/>
        </w:rPr>
        <w:t>Test Equating</w:t>
      </w:r>
      <w:r w:rsidRPr="00511859">
        <w:rPr>
          <w:rFonts w:ascii="Arial" w:hAnsi="Arial" w:cs="Arial"/>
          <w:noProof/>
        </w:rPr>
        <w:t>, edited by P. W. Holland and D. B. Rubin, 271-297. New York: Academic Press.</w:t>
      </w:r>
    </w:p>
    <w:p w14:paraId="556B310F" w14:textId="77777777" w:rsidR="007E6374" w:rsidRPr="00511859" w:rsidRDefault="007E6374" w:rsidP="007E6374">
      <w:pPr>
        <w:pStyle w:val="EndNoteBibliography"/>
        <w:spacing w:after="0"/>
        <w:ind w:left="720" w:hanging="720"/>
        <w:rPr>
          <w:rFonts w:ascii="Arial" w:hAnsi="Arial" w:cs="Arial"/>
          <w:noProof/>
        </w:rPr>
      </w:pPr>
      <w:r w:rsidRPr="00511859">
        <w:rPr>
          <w:rFonts w:ascii="Arial" w:hAnsi="Arial" w:cs="Arial"/>
          <w:noProof/>
        </w:rPr>
        <w:t>Khare, Meena, Leyla K. Mohadjer, Trena M. Ezzati-Rice, and Joseph Waksberg. 1994. "An Evaluation of Nonresponse Bias in NHANES III (1988-91)." Proceedings of the section on Survey Research Methods, American Statistical Association.</w:t>
      </w:r>
    </w:p>
    <w:p w14:paraId="23EC23D2" w14:textId="77777777" w:rsidR="007E6374" w:rsidRPr="00511859" w:rsidRDefault="007E6374" w:rsidP="007E6374">
      <w:pPr>
        <w:pStyle w:val="EndNoteBibliography"/>
        <w:spacing w:after="0"/>
        <w:ind w:left="720" w:hanging="720"/>
        <w:rPr>
          <w:rFonts w:ascii="Arial" w:hAnsi="Arial" w:cs="Arial"/>
          <w:noProof/>
        </w:rPr>
      </w:pPr>
      <w:r w:rsidRPr="00511859">
        <w:rPr>
          <w:rFonts w:ascii="Arial" w:hAnsi="Arial" w:cs="Arial"/>
          <w:noProof/>
        </w:rPr>
        <w:t xml:space="preserve">Lorant, Vincent, Stefaan Demarest, Pieter-Jan Miermans, and Herman Van Oyen. 2007. "Survey error in measuring socio-economic risk factors of health status: a comparison of a survey and a census."  </w:t>
      </w:r>
      <w:r w:rsidRPr="00511859">
        <w:rPr>
          <w:rFonts w:ascii="Arial" w:hAnsi="Arial" w:cs="Arial"/>
          <w:i/>
          <w:noProof/>
        </w:rPr>
        <w:t>Int. J. Epidemiol.</w:t>
      </w:r>
      <w:r w:rsidRPr="00511859">
        <w:rPr>
          <w:rFonts w:ascii="Arial" w:hAnsi="Arial" w:cs="Arial"/>
          <w:noProof/>
        </w:rPr>
        <w:t xml:space="preserve"> 36 (6):1292-1299. doi: 10.1093/ije/dym191.</w:t>
      </w:r>
    </w:p>
    <w:p w14:paraId="306BC427" w14:textId="77777777" w:rsidR="007E6374" w:rsidRPr="00511859" w:rsidRDefault="007E6374" w:rsidP="007E6374">
      <w:pPr>
        <w:pStyle w:val="EndNoteBibliography"/>
        <w:spacing w:after="0"/>
        <w:ind w:left="720" w:hanging="720"/>
        <w:rPr>
          <w:rFonts w:ascii="Arial" w:hAnsi="Arial" w:cs="Arial"/>
          <w:noProof/>
        </w:rPr>
      </w:pPr>
      <w:r w:rsidRPr="00511859">
        <w:rPr>
          <w:rFonts w:ascii="Arial" w:hAnsi="Arial" w:cs="Arial"/>
          <w:noProof/>
        </w:rPr>
        <w:t xml:space="preserve">Munger, Gail F., and Brenda H. Lloyd. 1988. "The Use of Multiple Matrix Sampling for Survey Research."  </w:t>
      </w:r>
      <w:r w:rsidRPr="00511859">
        <w:rPr>
          <w:rFonts w:ascii="Arial" w:hAnsi="Arial" w:cs="Arial"/>
          <w:i/>
          <w:noProof/>
        </w:rPr>
        <w:t>Journal of Experimental Education</w:t>
      </w:r>
      <w:r w:rsidRPr="00511859">
        <w:rPr>
          <w:rFonts w:ascii="Arial" w:hAnsi="Arial" w:cs="Arial"/>
          <w:noProof/>
        </w:rPr>
        <w:t xml:space="preserve"> 56:187-191.</w:t>
      </w:r>
    </w:p>
    <w:p w14:paraId="1D7C0BE7" w14:textId="77777777" w:rsidR="007E6374" w:rsidRPr="00511859" w:rsidRDefault="007E6374" w:rsidP="007E6374">
      <w:pPr>
        <w:pStyle w:val="EndNoteBibliography"/>
        <w:spacing w:after="0"/>
        <w:ind w:left="720" w:hanging="720"/>
        <w:rPr>
          <w:rFonts w:ascii="Arial" w:hAnsi="Arial" w:cs="Arial"/>
          <w:noProof/>
        </w:rPr>
      </w:pPr>
      <w:r w:rsidRPr="00511859">
        <w:rPr>
          <w:rFonts w:ascii="Arial" w:hAnsi="Arial" w:cs="Arial"/>
          <w:noProof/>
        </w:rPr>
        <w:t xml:space="preserve">Olson, Kristen. 2006. "Survey participation, nonresponse bias, measurement error bias, and total bias."  </w:t>
      </w:r>
      <w:r w:rsidRPr="00511859">
        <w:rPr>
          <w:rFonts w:ascii="Arial" w:hAnsi="Arial" w:cs="Arial"/>
          <w:i/>
          <w:noProof/>
        </w:rPr>
        <w:t>Public Opinion Quarterly</w:t>
      </w:r>
      <w:r w:rsidRPr="00511859">
        <w:rPr>
          <w:rFonts w:ascii="Arial" w:hAnsi="Arial" w:cs="Arial"/>
          <w:noProof/>
        </w:rPr>
        <w:t xml:space="preserve"> 70 (5):737-758.</w:t>
      </w:r>
    </w:p>
    <w:p w14:paraId="3B4A637C" w14:textId="77777777" w:rsidR="007E6374" w:rsidRPr="00511859" w:rsidRDefault="007E6374" w:rsidP="007E6374">
      <w:pPr>
        <w:pStyle w:val="EndNoteBibliography"/>
        <w:spacing w:after="0"/>
        <w:ind w:left="720" w:hanging="720"/>
        <w:rPr>
          <w:rFonts w:ascii="Arial" w:hAnsi="Arial" w:cs="Arial"/>
          <w:noProof/>
        </w:rPr>
      </w:pPr>
      <w:r w:rsidRPr="00511859">
        <w:rPr>
          <w:rFonts w:ascii="Arial" w:hAnsi="Arial" w:cs="Arial"/>
          <w:noProof/>
        </w:rPr>
        <w:t>Peytchev, Andrey A. 2007. "Participation Decisions and Measurement Error in Web Surveys." Ph.D. Doctoral Dissertation, Survey Methodology, University of Michigan.</w:t>
      </w:r>
    </w:p>
    <w:p w14:paraId="76D0F719" w14:textId="77777777" w:rsidR="007E6374" w:rsidRPr="00511859" w:rsidRDefault="007E6374" w:rsidP="007E6374">
      <w:pPr>
        <w:pStyle w:val="EndNoteBibliography"/>
        <w:spacing w:after="0"/>
        <w:ind w:left="720" w:hanging="720"/>
        <w:rPr>
          <w:rFonts w:ascii="Arial" w:hAnsi="Arial" w:cs="Arial"/>
          <w:noProof/>
        </w:rPr>
      </w:pPr>
      <w:r w:rsidRPr="00511859">
        <w:rPr>
          <w:rFonts w:ascii="Arial" w:hAnsi="Arial" w:cs="Arial"/>
          <w:noProof/>
        </w:rPr>
        <w:t>Peytchev, Andy. 2011. "Correction for Survey Nonresponse and Measurement Error." 10th Conference on Health Survey Research Methods, Atlanta, GA, April 10, 2011.</w:t>
      </w:r>
    </w:p>
    <w:p w14:paraId="04F803A7" w14:textId="77777777" w:rsidR="007E6374" w:rsidRPr="00511859" w:rsidRDefault="007E6374" w:rsidP="007E6374">
      <w:pPr>
        <w:pStyle w:val="EndNoteBibliography"/>
        <w:spacing w:after="0"/>
        <w:ind w:left="720" w:hanging="720"/>
        <w:rPr>
          <w:rFonts w:ascii="Arial" w:hAnsi="Arial" w:cs="Arial"/>
          <w:noProof/>
        </w:rPr>
      </w:pPr>
      <w:r w:rsidRPr="00511859">
        <w:rPr>
          <w:rFonts w:ascii="Arial" w:hAnsi="Arial" w:cs="Arial"/>
          <w:noProof/>
        </w:rPr>
        <w:t xml:space="preserve">Peytchev, Andy. forthcoming. "Consequences of Declining Survey Response Rates."  </w:t>
      </w:r>
      <w:r w:rsidRPr="00511859">
        <w:rPr>
          <w:rFonts w:ascii="Arial" w:hAnsi="Arial" w:cs="Arial"/>
          <w:i/>
          <w:noProof/>
        </w:rPr>
        <w:t>Annals and the American Academy of Political and Social Science</w:t>
      </w:r>
      <w:r w:rsidRPr="00511859">
        <w:rPr>
          <w:rFonts w:ascii="Arial" w:hAnsi="Arial" w:cs="Arial"/>
          <w:noProof/>
        </w:rPr>
        <w:t>.</w:t>
      </w:r>
    </w:p>
    <w:p w14:paraId="6DC52FDC" w14:textId="77777777" w:rsidR="007E6374" w:rsidRPr="00511859" w:rsidRDefault="007E6374" w:rsidP="007E6374">
      <w:pPr>
        <w:pStyle w:val="EndNoteBibliography"/>
        <w:spacing w:after="0"/>
        <w:ind w:left="720" w:hanging="720"/>
        <w:rPr>
          <w:rFonts w:ascii="Arial" w:hAnsi="Arial" w:cs="Arial"/>
          <w:noProof/>
        </w:rPr>
      </w:pPr>
      <w:r w:rsidRPr="00511859">
        <w:rPr>
          <w:rFonts w:ascii="Arial" w:hAnsi="Arial" w:cs="Arial"/>
          <w:noProof/>
        </w:rPr>
        <w:t xml:space="preserve">Peytchev, Andy, and Emilia Peytcheva. 2017. "Reduction of Measurement Error due to Survey Length: Evaluation of the Split Questionnaire Design Approach."  </w:t>
      </w:r>
      <w:r w:rsidRPr="00511859">
        <w:rPr>
          <w:rFonts w:ascii="Arial" w:hAnsi="Arial" w:cs="Arial"/>
          <w:i/>
          <w:noProof/>
        </w:rPr>
        <w:t>Survey Research Methods</w:t>
      </w:r>
      <w:r w:rsidRPr="00511859">
        <w:rPr>
          <w:rFonts w:ascii="Arial" w:hAnsi="Arial" w:cs="Arial"/>
          <w:noProof/>
        </w:rPr>
        <w:t xml:space="preserve"> 11 (4):361-368.</w:t>
      </w:r>
    </w:p>
    <w:p w14:paraId="1E56A7A0" w14:textId="77777777" w:rsidR="007E6374" w:rsidRPr="00511859" w:rsidRDefault="007E6374" w:rsidP="007E6374">
      <w:pPr>
        <w:pStyle w:val="EndNoteBibliography"/>
        <w:spacing w:after="0"/>
        <w:ind w:left="720" w:hanging="720"/>
        <w:rPr>
          <w:rFonts w:ascii="Arial" w:hAnsi="Arial" w:cs="Arial"/>
          <w:noProof/>
        </w:rPr>
      </w:pPr>
      <w:r w:rsidRPr="00511859">
        <w:rPr>
          <w:rFonts w:ascii="Arial" w:hAnsi="Arial" w:cs="Arial"/>
          <w:noProof/>
        </w:rPr>
        <w:t xml:space="preserve">Peytchev, Andy, Emilia Peytcheva, and Robert M. Groves. 2010. "Measurement Error, Unit Nonresponse, and Self-Reports of Abortion Experiences."  </w:t>
      </w:r>
      <w:r w:rsidRPr="00511859">
        <w:rPr>
          <w:rFonts w:ascii="Arial" w:hAnsi="Arial" w:cs="Arial"/>
          <w:i/>
          <w:noProof/>
        </w:rPr>
        <w:t>Public Opinion Quarterly</w:t>
      </w:r>
      <w:r w:rsidRPr="00511859">
        <w:rPr>
          <w:rFonts w:ascii="Arial" w:hAnsi="Arial" w:cs="Arial"/>
          <w:noProof/>
        </w:rPr>
        <w:t xml:space="preserve"> 74 (2):319-327.</w:t>
      </w:r>
    </w:p>
    <w:p w14:paraId="17476F49" w14:textId="77777777" w:rsidR="007E6374" w:rsidRPr="00511859" w:rsidRDefault="007E6374" w:rsidP="007E6374">
      <w:pPr>
        <w:pStyle w:val="EndNoteBibliography"/>
        <w:spacing w:after="0"/>
        <w:ind w:left="720" w:hanging="720"/>
        <w:rPr>
          <w:rFonts w:ascii="Arial" w:hAnsi="Arial" w:cs="Arial"/>
          <w:noProof/>
        </w:rPr>
      </w:pPr>
      <w:r w:rsidRPr="00511859">
        <w:rPr>
          <w:rFonts w:ascii="Arial" w:hAnsi="Arial" w:cs="Arial"/>
          <w:noProof/>
        </w:rPr>
        <w:t xml:space="preserve">Raghunathan, Trivellore E., and James E. Grizzle. 1995. "A Split Questionnaire Survey Design."  </w:t>
      </w:r>
      <w:r w:rsidRPr="00511859">
        <w:rPr>
          <w:rFonts w:ascii="Arial" w:hAnsi="Arial" w:cs="Arial"/>
          <w:i/>
          <w:noProof/>
        </w:rPr>
        <w:t>Journal Of The American Statistical Association</w:t>
      </w:r>
      <w:r w:rsidRPr="00511859">
        <w:rPr>
          <w:rFonts w:ascii="Arial" w:hAnsi="Arial" w:cs="Arial"/>
          <w:noProof/>
        </w:rPr>
        <w:t xml:space="preserve"> 90 (429):54-63.</w:t>
      </w:r>
    </w:p>
    <w:p w14:paraId="4E571484" w14:textId="77777777" w:rsidR="007E6374" w:rsidRPr="00511859" w:rsidRDefault="007E6374" w:rsidP="007E6374">
      <w:pPr>
        <w:pStyle w:val="EndNoteBibliography"/>
        <w:ind w:left="720" w:hanging="720"/>
        <w:rPr>
          <w:rFonts w:ascii="Arial" w:hAnsi="Arial" w:cs="Arial"/>
          <w:noProof/>
        </w:rPr>
      </w:pPr>
      <w:r w:rsidRPr="00511859">
        <w:rPr>
          <w:rFonts w:ascii="Arial" w:hAnsi="Arial" w:cs="Arial"/>
          <w:noProof/>
        </w:rPr>
        <w:t xml:space="preserve">Shoemaker, David M. 1973. </w:t>
      </w:r>
      <w:r w:rsidRPr="00511859">
        <w:rPr>
          <w:rFonts w:ascii="Arial" w:hAnsi="Arial" w:cs="Arial"/>
          <w:i/>
          <w:noProof/>
        </w:rPr>
        <w:t>Principles and Procedures of Multiple Matrix Sampling</w:t>
      </w:r>
      <w:r w:rsidRPr="00511859">
        <w:rPr>
          <w:rFonts w:ascii="Arial" w:hAnsi="Arial" w:cs="Arial"/>
          <w:noProof/>
        </w:rPr>
        <w:t>. Cambridge, MA: Ballinger.</w:t>
      </w:r>
    </w:p>
    <w:p w14:paraId="799E5BD1" w14:textId="2A8513D8" w:rsidR="007C6E05" w:rsidRPr="00511859" w:rsidRDefault="007C6E05" w:rsidP="007C6E05">
      <w:pPr>
        <w:rPr>
          <w:rFonts w:ascii="Arial" w:hAnsi="Arial" w:cs="Arial"/>
        </w:rPr>
      </w:pPr>
      <w:r w:rsidRPr="00511859">
        <w:rPr>
          <w:rFonts w:ascii="Arial" w:hAnsi="Arial" w:cs="Arial"/>
        </w:rPr>
        <w:fldChar w:fldCharType="end"/>
      </w:r>
    </w:p>
    <w:p w14:paraId="5AB46FEF" w14:textId="239AD7DD" w:rsidR="007C6E05" w:rsidRPr="00511859" w:rsidRDefault="007C6E05" w:rsidP="009F5A64">
      <w:pPr>
        <w:rPr>
          <w:rFonts w:ascii="Arial" w:hAnsi="Arial" w:cs="Arial"/>
        </w:rPr>
      </w:pPr>
    </w:p>
    <w:sectPr w:rsidR="007C6E05" w:rsidRPr="00511859" w:rsidSect="00727359">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8A4B0" w14:textId="77777777" w:rsidR="008C15B3" w:rsidRDefault="008C15B3" w:rsidP="006B53FB">
      <w:r>
        <w:separator/>
      </w:r>
    </w:p>
  </w:endnote>
  <w:endnote w:type="continuationSeparator" w:id="0">
    <w:p w14:paraId="2C19FCC8" w14:textId="77777777" w:rsidR="008C15B3" w:rsidRDefault="008C15B3" w:rsidP="006B5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00290706"/>
      <w:docPartObj>
        <w:docPartGallery w:val="Page Numbers (Bottom of Page)"/>
        <w:docPartUnique/>
      </w:docPartObj>
    </w:sdtPr>
    <w:sdtEndPr>
      <w:rPr>
        <w:rStyle w:val="PageNumber"/>
      </w:rPr>
    </w:sdtEndPr>
    <w:sdtContent>
      <w:p w14:paraId="4DCD1194" w14:textId="533D9E13" w:rsidR="006D049B" w:rsidRDefault="006D049B" w:rsidP="006D04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3080E1" w14:textId="77777777" w:rsidR="006D049B" w:rsidRDefault="006D049B" w:rsidP="00CE61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07381618"/>
      <w:docPartObj>
        <w:docPartGallery w:val="Page Numbers (Bottom of Page)"/>
        <w:docPartUnique/>
      </w:docPartObj>
    </w:sdtPr>
    <w:sdtEndPr>
      <w:rPr>
        <w:rStyle w:val="PageNumber"/>
      </w:rPr>
    </w:sdtEndPr>
    <w:sdtContent>
      <w:p w14:paraId="2C192147" w14:textId="0001E0EF" w:rsidR="006D049B" w:rsidRDefault="006D049B" w:rsidP="006D04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8C86B8" w14:textId="77777777" w:rsidR="006D049B" w:rsidRDefault="006D049B" w:rsidP="00CE61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19D41" w14:textId="77777777" w:rsidR="008C15B3" w:rsidRDefault="008C15B3" w:rsidP="006B53FB">
      <w:r>
        <w:separator/>
      </w:r>
    </w:p>
  </w:footnote>
  <w:footnote w:type="continuationSeparator" w:id="0">
    <w:p w14:paraId="2E6FB849" w14:textId="77777777" w:rsidR="008C15B3" w:rsidRDefault="008C15B3" w:rsidP="006B5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13484" w14:textId="0829E404" w:rsidR="006D049B" w:rsidRDefault="006D049B">
    <w:pPr>
      <w:pStyle w:val="Header"/>
    </w:pPr>
    <w:r>
      <w:t>WORKING DRAFT FOR THE 2018 NONRESPONSE WORKSHOP: DO NOT CITE WITHOUT AUTHOR PERMISSION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010EF"/>
    <w:multiLevelType w:val="hybridMultilevel"/>
    <w:tmpl w:val="876835D6"/>
    <w:lvl w:ilvl="0" w:tplc="C5945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006EC0"/>
    <w:multiLevelType w:val="hybridMultilevel"/>
    <w:tmpl w:val="CF207822"/>
    <w:lvl w:ilvl="0" w:tplc="529EDF9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5C414D"/>
    <w:multiLevelType w:val="hybridMultilevel"/>
    <w:tmpl w:val="09A2CDC2"/>
    <w:lvl w:ilvl="0" w:tplc="2A521A52">
      <w:start w:val="1"/>
      <w:numFmt w:val="decimal"/>
      <w:pStyle w:val="bulletsblank"/>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hicago 16th 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xe0eptdr05fxpepweypvst6sz9xrps9r55a&quot;&gt;EndNote_library&lt;record-ids&gt;&lt;item&gt;107&lt;/item&gt;&lt;item&gt;108&lt;/item&gt;&lt;item&gt;404&lt;/item&gt;&lt;item&gt;461&lt;/item&gt;&lt;item&gt;527&lt;/item&gt;&lt;item&gt;531&lt;/item&gt;&lt;item&gt;554&lt;/item&gt;&lt;item&gt;609&lt;/item&gt;&lt;item&gt;675&lt;/item&gt;&lt;item&gt;698&lt;/item&gt;&lt;item&gt;804&lt;/item&gt;&lt;item&gt;846&lt;/item&gt;&lt;item&gt;858&lt;/item&gt;&lt;item&gt;859&lt;/item&gt;&lt;item&gt;892&lt;/item&gt;&lt;item&gt;893&lt;/item&gt;&lt;item&gt;894&lt;/item&gt;&lt;item&gt;895&lt;/item&gt;&lt;item&gt;896&lt;/item&gt;&lt;item&gt;1282&lt;/item&gt;&lt;/record-ids&gt;&lt;/item&gt;&lt;/Libraries&gt;"/>
  </w:docVars>
  <w:rsids>
    <w:rsidRoot w:val="00E65EE5"/>
    <w:rsid w:val="00011F55"/>
    <w:rsid w:val="000372BE"/>
    <w:rsid w:val="00070CD5"/>
    <w:rsid w:val="000C3E9B"/>
    <w:rsid w:val="000C5421"/>
    <w:rsid w:val="000D1D86"/>
    <w:rsid w:val="00112108"/>
    <w:rsid w:val="001209EC"/>
    <w:rsid w:val="001347F2"/>
    <w:rsid w:val="001418B9"/>
    <w:rsid w:val="0016687B"/>
    <w:rsid w:val="00170E18"/>
    <w:rsid w:val="001B3CB8"/>
    <w:rsid w:val="001C1106"/>
    <w:rsid w:val="001D562D"/>
    <w:rsid w:val="001F542D"/>
    <w:rsid w:val="00200C2A"/>
    <w:rsid w:val="00201CD6"/>
    <w:rsid w:val="0023679D"/>
    <w:rsid w:val="00292FF2"/>
    <w:rsid w:val="00297847"/>
    <w:rsid w:val="002B20B2"/>
    <w:rsid w:val="002D2E3A"/>
    <w:rsid w:val="002D584D"/>
    <w:rsid w:val="002D5F16"/>
    <w:rsid w:val="002F0600"/>
    <w:rsid w:val="00334473"/>
    <w:rsid w:val="003359BC"/>
    <w:rsid w:val="0036032B"/>
    <w:rsid w:val="00371F8C"/>
    <w:rsid w:val="00372AC5"/>
    <w:rsid w:val="00375810"/>
    <w:rsid w:val="00375ACA"/>
    <w:rsid w:val="00377205"/>
    <w:rsid w:val="0038597B"/>
    <w:rsid w:val="003D1FA7"/>
    <w:rsid w:val="003D541D"/>
    <w:rsid w:val="003D550E"/>
    <w:rsid w:val="003D5E72"/>
    <w:rsid w:val="003D6CF6"/>
    <w:rsid w:val="003F29AD"/>
    <w:rsid w:val="0040015F"/>
    <w:rsid w:val="00402488"/>
    <w:rsid w:val="00412E49"/>
    <w:rsid w:val="00454CE8"/>
    <w:rsid w:val="00464A83"/>
    <w:rsid w:val="004A4D1D"/>
    <w:rsid w:val="004B03E1"/>
    <w:rsid w:val="004D0A7C"/>
    <w:rsid w:val="004D0EA7"/>
    <w:rsid w:val="004E48D5"/>
    <w:rsid w:val="00511859"/>
    <w:rsid w:val="00514C13"/>
    <w:rsid w:val="00525441"/>
    <w:rsid w:val="00527124"/>
    <w:rsid w:val="0055222F"/>
    <w:rsid w:val="00572DBC"/>
    <w:rsid w:val="005D3886"/>
    <w:rsid w:val="005E4C20"/>
    <w:rsid w:val="00605946"/>
    <w:rsid w:val="006241E6"/>
    <w:rsid w:val="00626328"/>
    <w:rsid w:val="006802F9"/>
    <w:rsid w:val="00683E15"/>
    <w:rsid w:val="006B53FB"/>
    <w:rsid w:val="006C4F88"/>
    <w:rsid w:val="006D049B"/>
    <w:rsid w:val="006D0EA8"/>
    <w:rsid w:val="006E2329"/>
    <w:rsid w:val="006E4C18"/>
    <w:rsid w:val="006F0DB4"/>
    <w:rsid w:val="006F693C"/>
    <w:rsid w:val="007059DB"/>
    <w:rsid w:val="00711266"/>
    <w:rsid w:val="00727359"/>
    <w:rsid w:val="00730A13"/>
    <w:rsid w:val="007525AF"/>
    <w:rsid w:val="00760D97"/>
    <w:rsid w:val="00781AB8"/>
    <w:rsid w:val="007A3711"/>
    <w:rsid w:val="007A4CF0"/>
    <w:rsid w:val="007B5DEB"/>
    <w:rsid w:val="007C0565"/>
    <w:rsid w:val="007C0672"/>
    <w:rsid w:val="007C6E05"/>
    <w:rsid w:val="007E2E8C"/>
    <w:rsid w:val="007E5B02"/>
    <w:rsid w:val="007E6374"/>
    <w:rsid w:val="008003F4"/>
    <w:rsid w:val="00801307"/>
    <w:rsid w:val="0081677D"/>
    <w:rsid w:val="008167A9"/>
    <w:rsid w:val="008469FC"/>
    <w:rsid w:val="00850744"/>
    <w:rsid w:val="00860C5A"/>
    <w:rsid w:val="008734F0"/>
    <w:rsid w:val="008749E8"/>
    <w:rsid w:val="00875E28"/>
    <w:rsid w:val="008947E7"/>
    <w:rsid w:val="008B753B"/>
    <w:rsid w:val="008C15B3"/>
    <w:rsid w:val="008E4CE9"/>
    <w:rsid w:val="008E7130"/>
    <w:rsid w:val="008F011B"/>
    <w:rsid w:val="008F0DD3"/>
    <w:rsid w:val="008F5962"/>
    <w:rsid w:val="009114C8"/>
    <w:rsid w:val="00945EAE"/>
    <w:rsid w:val="009506E9"/>
    <w:rsid w:val="00970668"/>
    <w:rsid w:val="00977099"/>
    <w:rsid w:val="00984F52"/>
    <w:rsid w:val="00992B1F"/>
    <w:rsid w:val="009A666F"/>
    <w:rsid w:val="009B34C9"/>
    <w:rsid w:val="009C7D7B"/>
    <w:rsid w:val="009D2A90"/>
    <w:rsid w:val="009F4534"/>
    <w:rsid w:val="009F59CF"/>
    <w:rsid w:val="009F5A64"/>
    <w:rsid w:val="009F5FCF"/>
    <w:rsid w:val="00A2220E"/>
    <w:rsid w:val="00A238F7"/>
    <w:rsid w:val="00A438C7"/>
    <w:rsid w:val="00A70D4A"/>
    <w:rsid w:val="00A71E86"/>
    <w:rsid w:val="00A80BD8"/>
    <w:rsid w:val="00A85159"/>
    <w:rsid w:val="00A96607"/>
    <w:rsid w:val="00AA1AF5"/>
    <w:rsid w:val="00AD3D05"/>
    <w:rsid w:val="00AD67CB"/>
    <w:rsid w:val="00AE463D"/>
    <w:rsid w:val="00AE4BB4"/>
    <w:rsid w:val="00AF4CD3"/>
    <w:rsid w:val="00B03AE3"/>
    <w:rsid w:val="00B10D7D"/>
    <w:rsid w:val="00B123E9"/>
    <w:rsid w:val="00B15149"/>
    <w:rsid w:val="00B36FCD"/>
    <w:rsid w:val="00B47CAA"/>
    <w:rsid w:val="00BD0CA6"/>
    <w:rsid w:val="00BE35AB"/>
    <w:rsid w:val="00BE4CCB"/>
    <w:rsid w:val="00BF4806"/>
    <w:rsid w:val="00C47FA3"/>
    <w:rsid w:val="00C609DC"/>
    <w:rsid w:val="00C63C95"/>
    <w:rsid w:val="00C67F55"/>
    <w:rsid w:val="00C7215F"/>
    <w:rsid w:val="00CD3DC0"/>
    <w:rsid w:val="00CE4D30"/>
    <w:rsid w:val="00CE610E"/>
    <w:rsid w:val="00D00B4E"/>
    <w:rsid w:val="00D07735"/>
    <w:rsid w:val="00D203A9"/>
    <w:rsid w:val="00D244F0"/>
    <w:rsid w:val="00D45989"/>
    <w:rsid w:val="00D607B8"/>
    <w:rsid w:val="00D607C0"/>
    <w:rsid w:val="00D62076"/>
    <w:rsid w:val="00D965B4"/>
    <w:rsid w:val="00DC7136"/>
    <w:rsid w:val="00DD19F3"/>
    <w:rsid w:val="00DD45ED"/>
    <w:rsid w:val="00DD77E5"/>
    <w:rsid w:val="00DE0FE7"/>
    <w:rsid w:val="00E435D9"/>
    <w:rsid w:val="00E5711C"/>
    <w:rsid w:val="00E64BDB"/>
    <w:rsid w:val="00E65DD0"/>
    <w:rsid w:val="00E65EE5"/>
    <w:rsid w:val="00E706D6"/>
    <w:rsid w:val="00F2702C"/>
    <w:rsid w:val="00F30EEB"/>
    <w:rsid w:val="00F36449"/>
    <w:rsid w:val="00F36797"/>
    <w:rsid w:val="00F63B22"/>
    <w:rsid w:val="00F6454F"/>
    <w:rsid w:val="00F75685"/>
    <w:rsid w:val="00FB54F7"/>
    <w:rsid w:val="00FD6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7781F"/>
  <w14:defaultImageDpi w14:val="32767"/>
  <w15:chartTrackingRefBased/>
  <w15:docId w15:val="{EE630A2C-D192-3144-9FD0-15712B49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E05"/>
    <w:pPr>
      <w:spacing w:after="160" w:line="259" w:lineRule="auto"/>
      <w:ind w:left="720"/>
      <w:contextualSpacing/>
    </w:pPr>
    <w:rPr>
      <w:sz w:val="22"/>
      <w:szCs w:val="22"/>
    </w:rPr>
  </w:style>
  <w:style w:type="paragraph" w:styleId="BodyText">
    <w:name w:val="Body Text"/>
    <w:basedOn w:val="Normal"/>
    <w:link w:val="BodyTextChar"/>
    <w:rsid w:val="007C6E05"/>
    <w:pPr>
      <w:spacing w:after="240"/>
      <w:ind w:firstLine="720"/>
    </w:pPr>
    <w:rPr>
      <w:rFonts w:ascii="Times New Roman" w:eastAsia="Times New Roman" w:hAnsi="Times New Roman" w:cs="Times New Roman"/>
    </w:rPr>
  </w:style>
  <w:style w:type="character" w:customStyle="1" w:styleId="BodyTextChar">
    <w:name w:val="Body Text Char"/>
    <w:basedOn w:val="DefaultParagraphFont"/>
    <w:link w:val="BodyText"/>
    <w:rsid w:val="007C6E05"/>
    <w:rPr>
      <w:rFonts w:ascii="Times New Roman" w:eastAsia="Times New Roman" w:hAnsi="Times New Roman" w:cs="Times New Roman"/>
    </w:rPr>
  </w:style>
  <w:style w:type="paragraph" w:customStyle="1" w:styleId="EndNoteBibliography">
    <w:name w:val="EndNote Bibliography"/>
    <w:basedOn w:val="Normal"/>
    <w:link w:val="EndNoteBibliographyChar"/>
    <w:rsid w:val="007C6E05"/>
    <w:pPr>
      <w:spacing w:after="160"/>
    </w:pPr>
    <w:rPr>
      <w:rFonts w:ascii="Times New Roman" w:hAnsi="Times New Roman" w:cs="Times New Roman"/>
      <w:szCs w:val="22"/>
    </w:rPr>
  </w:style>
  <w:style w:type="character" w:customStyle="1" w:styleId="EndNoteBibliographyChar">
    <w:name w:val="EndNote Bibliography Char"/>
    <w:basedOn w:val="DefaultParagraphFont"/>
    <w:link w:val="EndNoteBibliography"/>
    <w:rsid w:val="007C6E05"/>
    <w:rPr>
      <w:rFonts w:ascii="Times New Roman" w:hAnsi="Times New Roman" w:cs="Times New Roman"/>
      <w:szCs w:val="22"/>
    </w:rPr>
  </w:style>
  <w:style w:type="table" w:styleId="TableGrid">
    <w:name w:val="Table Grid"/>
    <w:basedOn w:val="TableNormal"/>
    <w:uiPriority w:val="39"/>
    <w:rsid w:val="007C6E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6B53FB"/>
    <w:pPr>
      <w:autoSpaceDE w:val="0"/>
      <w:autoSpaceDN w:val="0"/>
      <w:ind w:firstLine="360"/>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6B53FB"/>
    <w:rPr>
      <w:rFonts w:ascii="Arial" w:eastAsia="Times New Roman" w:hAnsi="Arial" w:cs="Times New Roman"/>
      <w:sz w:val="20"/>
      <w:szCs w:val="20"/>
    </w:rPr>
  </w:style>
  <w:style w:type="paragraph" w:customStyle="1" w:styleId="texttight">
    <w:name w:val="text_tight"/>
    <w:basedOn w:val="Normal"/>
    <w:link w:val="texttightChar"/>
    <w:qFormat/>
    <w:rsid w:val="006B53FB"/>
    <w:pPr>
      <w:autoSpaceDE w:val="0"/>
      <w:autoSpaceDN w:val="0"/>
      <w:ind w:firstLine="360"/>
    </w:pPr>
    <w:rPr>
      <w:rFonts w:asciiTheme="majorBidi" w:eastAsia="Times New Roman" w:hAnsiTheme="majorBidi" w:cstheme="majorBidi"/>
      <w:sz w:val="22"/>
      <w:szCs w:val="22"/>
    </w:rPr>
  </w:style>
  <w:style w:type="character" w:styleId="Strong">
    <w:name w:val="Strong"/>
    <w:uiPriority w:val="22"/>
    <w:qFormat/>
    <w:rsid w:val="006B53FB"/>
    <w:rPr>
      <w:b/>
      <w:bCs/>
    </w:rPr>
  </w:style>
  <w:style w:type="character" w:styleId="FootnoteReference">
    <w:name w:val="footnote reference"/>
    <w:uiPriority w:val="99"/>
    <w:unhideWhenUsed/>
    <w:rsid w:val="006B53FB"/>
    <w:rPr>
      <w:vertAlign w:val="superscript"/>
    </w:rPr>
  </w:style>
  <w:style w:type="paragraph" w:customStyle="1" w:styleId="EndNoteBibliographyTitle">
    <w:name w:val="EndNote Bibliography Title"/>
    <w:basedOn w:val="Normal"/>
    <w:link w:val="EndNoteBibliographyTitleChar"/>
    <w:rsid w:val="002F0600"/>
    <w:pPr>
      <w:jc w:val="center"/>
    </w:pPr>
    <w:rPr>
      <w:rFonts w:ascii="Times New Roman" w:hAnsi="Times New Roman" w:cs="Times New Roman"/>
    </w:rPr>
  </w:style>
  <w:style w:type="character" w:customStyle="1" w:styleId="texttightChar">
    <w:name w:val="text_tight Char"/>
    <w:basedOn w:val="DefaultParagraphFont"/>
    <w:link w:val="texttight"/>
    <w:rsid w:val="002F0600"/>
    <w:rPr>
      <w:rFonts w:asciiTheme="majorBidi" w:eastAsia="Times New Roman" w:hAnsiTheme="majorBidi" w:cstheme="majorBidi"/>
      <w:sz w:val="22"/>
      <w:szCs w:val="22"/>
    </w:rPr>
  </w:style>
  <w:style w:type="character" w:customStyle="1" w:styleId="EndNoteBibliographyTitleChar">
    <w:name w:val="EndNote Bibliography Title Char"/>
    <w:basedOn w:val="texttightChar"/>
    <w:link w:val="EndNoteBibliographyTitle"/>
    <w:rsid w:val="002F0600"/>
    <w:rPr>
      <w:rFonts w:ascii="Times New Roman" w:eastAsia="Times New Roman" w:hAnsi="Times New Roman" w:cs="Times New Roman"/>
      <w:sz w:val="22"/>
      <w:szCs w:val="22"/>
    </w:rPr>
  </w:style>
  <w:style w:type="paragraph" w:customStyle="1" w:styleId="bulletsblank">
    <w:name w:val="bullets_blank"/>
    <w:basedOn w:val="Normal"/>
    <w:qFormat/>
    <w:rsid w:val="007E6374"/>
    <w:pPr>
      <w:numPr>
        <w:numId w:val="2"/>
      </w:numPr>
      <w:ind w:left="720"/>
      <w:contextualSpacing/>
    </w:pPr>
    <w:rPr>
      <w:rFonts w:asciiTheme="majorBidi" w:eastAsia="Calibri" w:hAnsiTheme="majorBidi" w:cstheme="majorBidi"/>
      <w:sz w:val="22"/>
      <w:szCs w:val="22"/>
    </w:rPr>
  </w:style>
  <w:style w:type="paragraph" w:styleId="Header">
    <w:name w:val="header"/>
    <w:basedOn w:val="Normal"/>
    <w:link w:val="HeaderChar"/>
    <w:uiPriority w:val="99"/>
    <w:unhideWhenUsed/>
    <w:rsid w:val="00CE610E"/>
    <w:pPr>
      <w:tabs>
        <w:tab w:val="center" w:pos="4680"/>
        <w:tab w:val="right" w:pos="9360"/>
      </w:tabs>
    </w:pPr>
  </w:style>
  <w:style w:type="character" w:customStyle="1" w:styleId="HeaderChar">
    <w:name w:val="Header Char"/>
    <w:basedOn w:val="DefaultParagraphFont"/>
    <w:link w:val="Header"/>
    <w:uiPriority w:val="99"/>
    <w:rsid w:val="00CE610E"/>
  </w:style>
  <w:style w:type="paragraph" w:styleId="Footer">
    <w:name w:val="footer"/>
    <w:basedOn w:val="Normal"/>
    <w:link w:val="FooterChar"/>
    <w:uiPriority w:val="99"/>
    <w:unhideWhenUsed/>
    <w:rsid w:val="00CE610E"/>
    <w:pPr>
      <w:tabs>
        <w:tab w:val="center" w:pos="4680"/>
        <w:tab w:val="right" w:pos="9360"/>
      </w:tabs>
    </w:pPr>
  </w:style>
  <w:style w:type="character" w:customStyle="1" w:styleId="FooterChar">
    <w:name w:val="Footer Char"/>
    <w:basedOn w:val="DefaultParagraphFont"/>
    <w:link w:val="Footer"/>
    <w:uiPriority w:val="99"/>
    <w:rsid w:val="00CE610E"/>
  </w:style>
  <w:style w:type="character" w:styleId="PageNumber">
    <w:name w:val="page number"/>
    <w:basedOn w:val="DefaultParagraphFont"/>
    <w:uiPriority w:val="99"/>
    <w:semiHidden/>
    <w:unhideWhenUsed/>
    <w:rsid w:val="00CE610E"/>
  </w:style>
  <w:style w:type="paragraph" w:customStyle="1" w:styleId="TableTitle">
    <w:name w:val="Table Title"/>
    <w:basedOn w:val="TableHeader"/>
    <w:rsid w:val="006D049B"/>
    <w:pPr>
      <w:spacing w:before="40" w:after="40"/>
    </w:pPr>
  </w:style>
  <w:style w:type="paragraph" w:customStyle="1" w:styleId="TableHeader">
    <w:name w:val="Table Header"/>
    <w:basedOn w:val="Normal"/>
    <w:qFormat/>
    <w:rsid w:val="006D049B"/>
    <w:pPr>
      <w:autoSpaceDE w:val="0"/>
      <w:autoSpaceDN w:val="0"/>
      <w:ind w:firstLine="360"/>
      <w:jc w:val="center"/>
    </w:pPr>
    <w:rPr>
      <w:rFonts w:ascii="Arial" w:eastAsia="Times New Roman" w:hAnsi="Arial" w:cs="Arial"/>
      <w:b/>
      <w:sz w:val="20"/>
      <w:szCs w:val="20"/>
    </w:rPr>
  </w:style>
  <w:style w:type="paragraph" w:styleId="BalloonText">
    <w:name w:val="Balloon Text"/>
    <w:basedOn w:val="Normal"/>
    <w:link w:val="BalloonTextChar"/>
    <w:uiPriority w:val="99"/>
    <w:semiHidden/>
    <w:unhideWhenUsed/>
    <w:rsid w:val="006D04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049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30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9</Pages>
  <Words>6238</Words>
  <Characters>35563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Peytchev, Andy</dc:creator>
  <cp:keywords/>
  <dc:description/>
  <cp:lastModifiedBy>Peytchev, Andy</cp:lastModifiedBy>
  <cp:revision>45</cp:revision>
  <dcterms:created xsi:type="dcterms:W3CDTF">2018-08-12T01:34:00Z</dcterms:created>
  <dcterms:modified xsi:type="dcterms:W3CDTF">2018-08-15T05:26:00Z</dcterms:modified>
</cp:coreProperties>
</file>