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A10" w:rsidRDefault="005F3A10" w:rsidP="005F3A10">
      <w:pPr>
        <w:pStyle w:val="Essaycovertext"/>
        <w:spacing w:line="276" w:lineRule="auto"/>
        <w:jc w:val="center"/>
        <w:rPr>
          <w:rFonts w:ascii="Arial" w:hAnsi="Arial" w:cs="Arial"/>
          <w:sz w:val="24"/>
        </w:rPr>
      </w:pPr>
      <w:bookmarkStart w:id="0" w:name="_Hlk33623325"/>
      <w:r>
        <w:rPr>
          <w:rFonts w:ascii="Arial" w:hAnsi="Arial" w:cs="Arial"/>
          <w:sz w:val="24"/>
        </w:rPr>
        <w:t>How face-to-face interviewer attitudes and beliefs moderate the effect of monetary incentive on UK Labour Force Survey response rates</w:t>
      </w:r>
    </w:p>
    <w:p w:rsidR="005F3A10" w:rsidRDefault="005F3A10" w:rsidP="00EC0599">
      <w:pPr>
        <w:pStyle w:val="Essaycovertext"/>
        <w:spacing w:line="276" w:lineRule="auto"/>
        <w:jc w:val="both"/>
        <w:rPr>
          <w:rFonts w:ascii="Arial" w:hAnsi="Arial" w:cs="Arial"/>
          <w:sz w:val="24"/>
        </w:rPr>
      </w:pPr>
    </w:p>
    <w:p w:rsidR="00EC0599" w:rsidRPr="00576D49" w:rsidRDefault="00EC0599" w:rsidP="00EC0599">
      <w:pPr>
        <w:pStyle w:val="Essaycovertext"/>
        <w:spacing w:line="276" w:lineRule="auto"/>
        <w:jc w:val="both"/>
        <w:rPr>
          <w:rFonts w:ascii="Arial" w:hAnsi="Arial" w:cs="Arial"/>
          <w:sz w:val="24"/>
        </w:rPr>
      </w:pPr>
      <w:r w:rsidRPr="00576D49">
        <w:rPr>
          <w:rFonts w:ascii="Arial" w:hAnsi="Arial" w:cs="Arial"/>
          <w:sz w:val="24"/>
        </w:rPr>
        <w:t>Abstract</w:t>
      </w:r>
    </w:p>
    <w:p w:rsidR="00EC0599" w:rsidRPr="00AA7D52" w:rsidRDefault="00EC0599" w:rsidP="00EC0599">
      <w:pPr>
        <w:pStyle w:val="Essaycovertext"/>
        <w:spacing w:line="276" w:lineRule="auto"/>
        <w:jc w:val="both"/>
        <w:rPr>
          <w:rFonts w:ascii="Arial" w:hAnsi="Arial" w:cs="Arial"/>
          <w:b w:val="0"/>
          <w:sz w:val="22"/>
          <w:szCs w:val="22"/>
        </w:rPr>
      </w:pPr>
      <w:r w:rsidRPr="0086288C">
        <w:rPr>
          <w:rFonts w:ascii="Arial" w:hAnsi="Arial" w:cs="Arial"/>
          <w:b w:val="0"/>
          <w:sz w:val="22"/>
          <w:szCs w:val="22"/>
        </w:rPr>
        <w:t>Declining survey response is a major problem for gaining accurate survey estimates</w:t>
      </w:r>
      <w:r>
        <w:rPr>
          <w:rFonts w:ascii="Arial" w:hAnsi="Arial" w:cs="Arial"/>
          <w:b w:val="0"/>
          <w:sz w:val="22"/>
          <w:szCs w:val="22"/>
        </w:rPr>
        <w:t xml:space="preserve">. </w:t>
      </w:r>
      <w:r w:rsidRPr="0086288C">
        <w:rPr>
          <w:rFonts w:ascii="Arial" w:hAnsi="Arial" w:cs="Arial"/>
          <w:b w:val="0"/>
          <w:sz w:val="22"/>
          <w:szCs w:val="22"/>
        </w:rPr>
        <w:t>In attempt to reverse the downward trend in survey response the use of incentives is becoming more wide spread in UK surveys (SRA, 2017).</w:t>
      </w:r>
      <w:r>
        <w:rPr>
          <w:rFonts w:ascii="Arial" w:hAnsi="Arial" w:cs="Arial"/>
          <w:b w:val="0"/>
          <w:sz w:val="22"/>
          <w:szCs w:val="22"/>
        </w:rPr>
        <w:t xml:space="preserve"> </w:t>
      </w:r>
      <w:r w:rsidRPr="0086288C">
        <w:rPr>
          <w:rFonts w:ascii="Arial" w:hAnsi="Arial" w:cs="Arial"/>
          <w:b w:val="0"/>
          <w:color w:val="000000"/>
          <w:sz w:val="22"/>
          <w:szCs w:val="22"/>
        </w:rPr>
        <w:t xml:space="preserve">Existing research indicates that </w:t>
      </w:r>
      <w:r w:rsidRPr="0086288C">
        <w:rPr>
          <w:rFonts w:ascii="Arial" w:hAnsi="Arial" w:cs="Arial"/>
          <w:b w:val="0"/>
          <w:sz w:val="22"/>
          <w:szCs w:val="22"/>
        </w:rPr>
        <w:t xml:space="preserve">offer of incentives positively influence survey response rates in any survey </w:t>
      </w:r>
      <w:r>
        <w:rPr>
          <w:rFonts w:ascii="Arial" w:hAnsi="Arial" w:cs="Arial"/>
          <w:b w:val="0"/>
          <w:sz w:val="22"/>
          <w:szCs w:val="22"/>
        </w:rPr>
        <w:t xml:space="preserve">mode, however to a lesser extent in interviewer mediated surveys as they are associated with higher baseline response (Singer and Ye, 2013) This might be attributed to interviewer-effects. </w:t>
      </w:r>
      <w:r w:rsidRPr="0086288C">
        <w:rPr>
          <w:rFonts w:ascii="Arial" w:hAnsi="Arial" w:cs="Arial"/>
          <w:b w:val="0"/>
          <w:sz w:val="22"/>
          <w:szCs w:val="22"/>
        </w:rPr>
        <w:t>The number of studies examining interviewer effects in surveys where incentives are used is quite limited</w:t>
      </w:r>
      <w:r>
        <w:rPr>
          <w:rFonts w:ascii="Arial" w:hAnsi="Arial" w:cs="Arial"/>
          <w:b w:val="0"/>
          <w:sz w:val="22"/>
          <w:szCs w:val="22"/>
        </w:rPr>
        <w:t xml:space="preserve">, existing research findings </w:t>
      </w:r>
      <w:r w:rsidRPr="00AA7D52">
        <w:rPr>
          <w:rFonts w:ascii="Arial" w:hAnsi="Arial" w:cs="Arial"/>
          <w:b w:val="0"/>
          <w:sz w:val="22"/>
          <w:szCs w:val="22"/>
        </w:rPr>
        <w:t xml:space="preserve">(Kibuchi et al., 2018; </w:t>
      </w:r>
      <w:proofErr w:type="spellStart"/>
      <w:r w:rsidRPr="00AA7D52">
        <w:rPr>
          <w:rFonts w:ascii="Arial" w:hAnsi="Arial" w:cs="Arial"/>
          <w:b w:val="0"/>
          <w:sz w:val="22"/>
          <w:szCs w:val="22"/>
        </w:rPr>
        <w:t>Durrant</w:t>
      </w:r>
      <w:proofErr w:type="spellEnd"/>
      <w:r w:rsidRPr="00AA7D52">
        <w:rPr>
          <w:rFonts w:ascii="Arial" w:hAnsi="Arial" w:cs="Arial"/>
          <w:b w:val="0"/>
          <w:sz w:val="22"/>
          <w:szCs w:val="22"/>
        </w:rPr>
        <w:t xml:space="preserve"> et al., 2010) suggested that there was between-interviewer variation in how effective the conditional incentives were </w:t>
      </w:r>
      <w:proofErr w:type="gramStart"/>
      <w:r w:rsidRPr="00AA7D52">
        <w:rPr>
          <w:rFonts w:ascii="Arial" w:hAnsi="Arial" w:cs="Arial"/>
          <w:b w:val="0"/>
          <w:sz w:val="22"/>
          <w:szCs w:val="22"/>
        </w:rPr>
        <w:t>deployed</w:t>
      </w:r>
      <w:proofErr w:type="gramEnd"/>
      <w:r w:rsidRPr="00AA7D52">
        <w:rPr>
          <w:rFonts w:ascii="Arial" w:hAnsi="Arial" w:cs="Arial"/>
          <w:b w:val="0"/>
          <w:sz w:val="22"/>
          <w:szCs w:val="22"/>
        </w:rPr>
        <w:t xml:space="preserve"> and that interviewer attitudes and behaviours could explain some of the between-interviewer variation in achieved cooperation.</w:t>
      </w:r>
    </w:p>
    <w:p w:rsidR="00EC0599" w:rsidRDefault="00EC0599" w:rsidP="00EC0599">
      <w:pPr>
        <w:pStyle w:val="Essaycovertext"/>
        <w:spacing w:line="276" w:lineRule="auto"/>
        <w:jc w:val="both"/>
        <w:rPr>
          <w:rFonts w:ascii="Arial" w:hAnsi="Arial" w:cs="Arial"/>
          <w:b w:val="0"/>
          <w:sz w:val="22"/>
          <w:szCs w:val="22"/>
        </w:rPr>
      </w:pPr>
      <w:r w:rsidRPr="04B3F8A2">
        <w:rPr>
          <w:rFonts w:ascii="Arial" w:hAnsi="Arial" w:cs="Arial"/>
          <w:b w:val="0"/>
          <w:sz w:val="22"/>
          <w:szCs w:val="22"/>
        </w:rPr>
        <w:t xml:space="preserve">The aim of this research was to investigate if face-to-face interviewers moderate the effects of unconditional incentives on the Labour Force Survey (LFS) cooperation rates. Further, it was of interest to examine which interviewer and/or area characteristics were associated with LFS cooperation rates. The data was analysed using cross-classified multilevel model, which help to distinguish area and interviewer effects on survey response outcomes, these can often be confounded in research. Main findings showed significant between-interviewer and between-area variation in how effective the unconditional incentive was on cooperation. Interviewer effects were shown to contribute to variation more than area effects. Although, some interviewer and area characteristics considered were significantly associated with cooperation after controlling for incentive, the results showed that significant variation due to unknown factors remained. The possible explanations and implications of the results were discussed. Strengths and limitations with the references for future research were considered. </w:t>
      </w:r>
      <w:bookmarkStart w:id="1" w:name="_Toc534279261"/>
      <w:bookmarkStart w:id="2" w:name="_Toc19201025"/>
    </w:p>
    <w:p w:rsidR="00576D49" w:rsidRDefault="00576D49" w:rsidP="00EC0599">
      <w:pPr>
        <w:spacing w:line="276" w:lineRule="auto"/>
        <w:jc w:val="both"/>
        <w:rPr>
          <w:rFonts w:ascii="Arial" w:hAnsi="Arial" w:cs="Arial"/>
        </w:rPr>
      </w:pPr>
      <w:bookmarkStart w:id="3" w:name="_GoBack"/>
      <w:bookmarkEnd w:id="0"/>
      <w:bookmarkEnd w:id="1"/>
      <w:bookmarkEnd w:id="2"/>
      <w:bookmarkEnd w:id="3"/>
    </w:p>
    <w:p w:rsidR="00576D49" w:rsidRPr="00576D49" w:rsidRDefault="00576D49" w:rsidP="00EC0599">
      <w:pPr>
        <w:spacing w:line="276" w:lineRule="auto"/>
        <w:jc w:val="both"/>
        <w:rPr>
          <w:rFonts w:ascii="Arial" w:hAnsi="Arial" w:cs="Arial"/>
          <w:b/>
        </w:rPr>
      </w:pPr>
      <w:r w:rsidRPr="00576D49">
        <w:rPr>
          <w:rFonts w:ascii="Arial" w:hAnsi="Arial" w:cs="Arial"/>
          <w:b/>
        </w:rPr>
        <w:t>Introduction</w:t>
      </w:r>
    </w:p>
    <w:p w:rsidR="00EC0599" w:rsidRPr="00E203B1" w:rsidRDefault="00EC0599" w:rsidP="00EC0599">
      <w:pPr>
        <w:spacing w:line="276" w:lineRule="auto"/>
        <w:jc w:val="both"/>
        <w:rPr>
          <w:rFonts w:ascii="Arial" w:hAnsi="Arial" w:cs="Arial"/>
        </w:rPr>
      </w:pPr>
      <w:r w:rsidRPr="00E203B1">
        <w:rPr>
          <w:rFonts w:ascii="Arial" w:hAnsi="Arial" w:cs="Arial"/>
        </w:rPr>
        <w:t>Survey response rates have been declining over the years across all modes of data collection worldwide (</w:t>
      </w:r>
      <w:r w:rsidR="00C670A5">
        <w:rPr>
          <w:rFonts w:ascii="Arial" w:hAnsi="Arial" w:cs="Arial"/>
        </w:rPr>
        <w:t>d</w:t>
      </w:r>
      <w:r w:rsidRPr="00E203B1">
        <w:rPr>
          <w:rFonts w:ascii="Arial" w:hAnsi="Arial" w:cs="Arial"/>
        </w:rPr>
        <w:t>e Leeuw</w:t>
      </w:r>
      <w:r w:rsidR="00C670A5">
        <w:rPr>
          <w:rFonts w:ascii="Arial" w:hAnsi="Arial" w:cs="Arial"/>
        </w:rPr>
        <w:t xml:space="preserve">, </w:t>
      </w:r>
      <w:proofErr w:type="spellStart"/>
      <w:r w:rsidR="00C670A5">
        <w:rPr>
          <w:rFonts w:ascii="Arial" w:hAnsi="Arial" w:cs="Arial"/>
        </w:rPr>
        <w:t>Hox</w:t>
      </w:r>
      <w:proofErr w:type="spellEnd"/>
      <w:r w:rsidRPr="00E203B1">
        <w:rPr>
          <w:rFonts w:ascii="Arial" w:hAnsi="Arial" w:cs="Arial"/>
        </w:rPr>
        <w:t xml:space="preserve"> and </w:t>
      </w:r>
      <w:r>
        <w:rPr>
          <w:rFonts w:ascii="Arial" w:hAnsi="Arial" w:cs="Arial"/>
        </w:rPr>
        <w:t>Luiten</w:t>
      </w:r>
      <w:r w:rsidRPr="00E203B1">
        <w:rPr>
          <w:rFonts w:ascii="Arial" w:hAnsi="Arial" w:cs="Arial"/>
        </w:rPr>
        <w:t>, 20</w:t>
      </w:r>
      <w:r>
        <w:rPr>
          <w:rFonts w:ascii="Arial" w:hAnsi="Arial" w:cs="Arial"/>
        </w:rPr>
        <w:t>18</w:t>
      </w:r>
      <w:r w:rsidRPr="00E203B1">
        <w:rPr>
          <w:rFonts w:ascii="Arial" w:hAnsi="Arial" w:cs="Arial"/>
        </w:rPr>
        <w:t xml:space="preserve">). Declining survey response is a major problem for gaining accurate survey estimates, this is especially a problem for policy makers such as government, local authorities and businesses, as they require accurate data to estimate and provide efficient services to employees and revenue services including local opportunities for jobs or training and school and health services provision.  </w:t>
      </w:r>
    </w:p>
    <w:p w:rsidR="00EC0599" w:rsidRPr="00E203B1" w:rsidRDefault="00EC0599" w:rsidP="00EC0599">
      <w:pPr>
        <w:spacing w:line="276" w:lineRule="auto"/>
        <w:jc w:val="both"/>
        <w:rPr>
          <w:rFonts w:ascii="Arial" w:hAnsi="Arial" w:cs="Arial"/>
        </w:rPr>
      </w:pPr>
      <w:r>
        <w:rPr>
          <w:rFonts w:ascii="Arial" w:hAnsi="Arial" w:cs="Arial"/>
        </w:rPr>
        <w:t>Survey non-response</w:t>
      </w:r>
      <w:r w:rsidRPr="00E203B1">
        <w:rPr>
          <w:rFonts w:ascii="Arial" w:hAnsi="Arial" w:cs="Arial"/>
        </w:rPr>
        <w:t xml:space="preserve"> can be attributed to survey respondents not being contactable, refusing to participate, or choosing not to participate due to circumstantial reasons at the time of the data collection, which may include poor health, language difficulties or being too busy (Brick and Williams, 2013). </w:t>
      </w:r>
    </w:p>
    <w:p w:rsidR="00EC0599" w:rsidRPr="00E203B1" w:rsidRDefault="00EC0599" w:rsidP="00EC0599">
      <w:pPr>
        <w:spacing w:line="276" w:lineRule="auto"/>
        <w:jc w:val="both"/>
        <w:rPr>
          <w:rFonts w:ascii="Arial" w:hAnsi="Arial" w:cs="Arial"/>
        </w:rPr>
      </w:pPr>
      <w:r w:rsidRPr="00E203B1">
        <w:rPr>
          <w:rFonts w:ascii="Arial" w:hAnsi="Arial" w:cs="Arial"/>
        </w:rPr>
        <w:t xml:space="preserve">In the UK the general public are becoming more resistant to taking part in surveys due to increased general demand for survey participation in people’s day to day lives. The Office for National Statistics (ONS) is the largest statistics producer, therefore by nature a lot of surveys are conducted by the ONS. Data on ONS survey response trends show that response rates over last the 14 years have been decreasing gradually. Typical survey response rates in the most recent years range between 50 per cent and 60 per cent, whereas in 2004 response </w:t>
      </w:r>
      <w:r w:rsidRPr="00E203B1">
        <w:rPr>
          <w:rFonts w:ascii="Arial" w:hAnsi="Arial" w:cs="Arial"/>
        </w:rPr>
        <w:lastRenderedPageBreak/>
        <w:t>rates ranged between 55 per cent and 75 per cent. The downward trajectory has been most marked for the Labour Force Survey (LFS), first issue response rates in 2004 were around 75 per cent and in 2018 stand at just under 55 per cent (ONS, 2015).</w:t>
      </w:r>
    </w:p>
    <w:p w:rsidR="00EC0599" w:rsidRPr="00E203B1" w:rsidRDefault="00EC0599" w:rsidP="00EC0599">
      <w:pPr>
        <w:spacing w:line="276" w:lineRule="auto"/>
        <w:jc w:val="both"/>
        <w:rPr>
          <w:rFonts w:ascii="Arial" w:hAnsi="Arial" w:cs="Arial"/>
        </w:rPr>
      </w:pPr>
      <w:r w:rsidRPr="00E203B1">
        <w:rPr>
          <w:rFonts w:ascii="Arial" w:hAnsi="Arial" w:cs="Arial"/>
        </w:rPr>
        <w:t>Studies have shown that monetary incentives play an increasingly important role in helping to increase and maintain survey response (Singer and Ye, 2013; Groves, 2009; Simmons and Wilmot, 2004). However, use of incentives is associated with higher survey costs, which are in addition to the normal data collection costs. Survey taking organisations often use existing evidence which guides their strategies to employ the most cost-effective incentive strategy (Luiten, 2016).</w:t>
      </w:r>
    </w:p>
    <w:p w:rsidR="00EC0599" w:rsidRDefault="00EC0599" w:rsidP="00EC0599">
      <w:pPr>
        <w:spacing w:line="276" w:lineRule="auto"/>
        <w:jc w:val="both"/>
        <w:rPr>
          <w:rFonts w:ascii="Arial" w:hAnsi="Arial" w:cs="Arial"/>
        </w:rPr>
      </w:pPr>
      <w:r w:rsidRPr="00E203B1">
        <w:rPr>
          <w:rFonts w:ascii="Arial" w:hAnsi="Arial" w:cs="Arial"/>
        </w:rPr>
        <w:t xml:space="preserve">Currently there is a limited number of empirical studies exploring how face to face interviewers may moderate the overall effects of incentives on survey response rates. In the studies that did research on this topic, evidence is </w:t>
      </w:r>
      <w:proofErr w:type="gramStart"/>
      <w:r w:rsidRPr="00E203B1">
        <w:rPr>
          <w:rFonts w:ascii="Arial" w:hAnsi="Arial" w:cs="Arial"/>
        </w:rPr>
        <w:t>mixed</w:t>
      </w:r>
      <w:proofErr w:type="gramEnd"/>
      <w:r w:rsidRPr="00E203B1">
        <w:rPr>
          <w:rFonts w:ascii="Arial" w:hAnsi="Arial" w:cs="Arial"/>
        </w:rPr>
        <w:t xml:space="preserve"> and more research is encouraged (Singer, </w:t>
      </w:r>
      <w:proofErr w:type="spellStart"/>
      <w:r w:rsidRPr="00E203B1">
        <w:rPr>
          <w:rFonts w:ascii="Arial" w:hAnsi="Arial" w:cs="Arial"/>
        </w:rPr>
        <w:t>Hoewyk</w:t>
      </w:r>
      <w:proofErr w:type="spellEnd"/>
      <w:r w:rsidRPr="00E203B1">
        <w:rPr>
          <w:rFonts w:ascii="Arial" w:hAnsi="Arial" w:cs="Arial"/>
        </w:rPr>
        <w:t>, and Maher, 2000; Kibuchi et al., 2018). It is essential to know what incentives work and how interviewers influence non-response</w:t>
      </w:r>
      <w:r>
        <w:rPr>
          <w:rFonts w:ascii="Arial" w:hAnsi="Arial" w:cs="Arial"/>
        </w:rPr>
        <w:t xml:space="preserve"> in interviewer mediated modes of data collection</w:t>
      </w:r>
      <w:r w:rsidRPr="00E203B1">
        <w:rPr>
          <w:rFonts w:ascii="Arial" w:hAnsi="Arial" w:cs="Arial"/>
        </w:rPr>
        <w:t xml:space="preserve">, given the presence of incentives as they become more prevalent in surveys. </w:t>
      </w:r>
    </w:p>
    <w:p w:rsidR="00576D49" w:rsidRPr="00E203B1" w:rsidRDefault="00576D49" w:rsidP="00576D49">
      <w:pPr>
        <w:spacing w:line="276" w:lineRule="auto"/>
        <w:jc w:val="both"/>
        <w:rPr>
          <w:rFonts w:ascii="Arial" w:hAnsi="Arial" w:cs="Arial"/>
        </w:rPr>
      </w:pPr>
      <w:r w:rsidRPr="00E203B1">
        <w:rPr>
          <w:rFonts w:ascii="Arial" w:hAnsi="Arial" w:cs="Arial"/>
        </w:rPr>
        <w:t xml:space="preserve">The </w:t>
      </w:r>
      <w:r>
        <w:rPr>
          <w:rFonts w:ascii="Arial" w:hAnsi="Arial" w:cs="Arial"/>
        </w:rPr>
        <w:t>aims of the research were</w:t>
      </w:r>
      <w:r w:rsidRPr="00E203B1">
        <w:rPr>
          <w:rFonts w:ascii="Arial" w:hAnsi="Arial" w:cs="Arial"/>
        </w:rPr>
        <w:t>:</w:t>
      </w:r>
    </w:p>
    <w:p w:rsidR="00576D49" w:rsidRPr="00E203B1" w:rsidRDefault="00576D49" w:rsidP="00576D49">
      <w:pPr>
        <w:numPr>
          <w:ilvl w:val="0"/>
          <w:numId w:val="2"/>
        </w:numPr>
        <w:spacing w:after="90" w:line="276" w:lineRule="auto"/>
        <w:jc w:val="both"/>
        <w:rPr>
          <w:rFonts w:ascii="Arial" w:hAnsi="Arial" w:cs="Arial"/>
        </w:rPr>
      </w:pPr>
      <w:r w:rsidRPr="00E203B1">
        <w:rPr>
          <w:rFonts w:ascii="Arial" w:hAnsi="Arial" w:cs="Arial"/>
        </w:rPr>
        <w:t xml:space="preserve">to investigate what </w:t>
      </w:r>
      <w:proofErr w:type="gramStart"/>
      <w:r w:rsidRPr="00E203B1">
        <w:rPr>
          <w:rFonts w:ascii="Arial" w:hAnsi="Arial" w:cs="Arial"/>
        </w:rPr>
        <w:t>factors</w:t>
      </w:r>
      <w:proofErr w:type="gramEnd"/>
      <w:r w:rsidRPr="00E203B1">
        <w:rPr>
          <w:rFonts w:ascii="Arial" w:hAnsi="Arial" w:cs="Arial"/>
        </w:rPr>
        <w:t xml:space="preserve"> affect incentives effectiveness</w:t>
      </w:r>
    </w:p>
    <w:p w:rsidR="00576D49" w:rsidRPr="00E203B1" w:rsidRDefault="00576D49" w:rsidP="00576D49">
      <w:pPr>
        <w:numPr>
          <w:ilvl w:val="0"/>
          <w:numId w:val="1"/>
        </w:numPr>
        <w:spacing w:after="90" w:line="276" w:lineRule="auto"/>
        <w:jc w:val="both"/>
        <w:rPr>
          <w:rFonts w:ascii="Arial" w:hAnsi="Arial" w:cs="Arial"/>
        </w:rPr>
      </w:pPr>
      <w:r w:rsidRPr="00E203B1">
        <w:rPr>
          <w:rFonts w:ascii="Arial" w:hAnsi="Arial" w:cs="Arial"/>
        </w:rPr>
        <w:t>to find solutions to maximise monetary incentive effectiveness on survey response rates</w:t>
      </w:r>
    </w:p>
    <w:p w:rsidR="00576D49" w:rsidRPr="00E203B1" w:rsidRDefault="00576D49" w:rsidP="00576D49">
      <w:pPr>
        <w:numPr>
          <w:ilvl w:val="0"/>
          <w:numId w:val="1"/>
        </w:numPr>
        <w:spacing w:after="90" w:line="276" w:lineRule="auto"/>
        <w:jc w:val="both"/>
        <w:rPr>
          <w:rFonts w:ascii="Arial" w:hAnsi="Arial" w:cs="Arial"/>
        </w:rPr>
      </w:pPr>
      <w:r w:rsidRPr="00E203B1">
        <w:rPr>
          <w:rFonts w:ascii="Arial" w:hAnsi="Arial" w:cs="Arial"/>
        </w:rPr>
        <w:t>to contribute towards empirical research that addresses previous research limitations and extend existing research exploring face-to-face interviewer mediating effects on monetary incentives on survey research</w:t>
      </w:r>
    </w:p>
    <w:p w:rsidR="00576D49" w:rsidRPr="00E203B1" w:rsidRDefault="00576D49" w:rsidP="00576D49">
      <w:pPr>
        <w:numPr>
          <w:ilvl w:val="0"/>
          <w:numId w:val="1"/>
        </w:numPr>
        <w:spacing w:after="90" w:line="276" w:lineRule="auto"/>
        <w:jc w:val="both"/>
        <w:rPr>
          <w:rFonts w:ascii="Arial" w:hAnsi="Arial" w:cs="Arial"/>
        </w:rPr>
      </w:pPr>
      <w:r w:rsidRPr="00E203B1">
        <w:rPr>
          <w:rFonts w:ascii="Arial" w:hAnsi="Arial" w:cs="Arial"/>
        </w:rPr>
        <w:t xml:space="preserve">to provide possible recommendations on how monetary incentives effectiveness could be maximised through use of face-to-face interviewers as an intermediary. </w:t>
      </w:r>
    </w:p>
    <w:p w:rsidR="005F3A10" w:rsidRPr="005F3A10" w:rsidRDefault="005F3A10" w:rsidP="00576D49">
      <w:pPr>
        <w:spacing w:line="276" w:lineRule="auto"/>
        <w:jc w:val="both"/>
        <w:rPr>
          <w:rFonts w:ascii="Arial" w:hAnsi="Arial" w:cs="Arial"/>
          <w:b/>
        </w:rPr>
      </w:pPr>
      <w:r w:rsidRPr="005F3A10">
        <w:rPr>
          <w:rFonts w:ascii="Arial" w:hAnsi="Arial" w:cs="Arial"/>
          <w:b/>
        </w:rPr>
        <w:t>Method</w:t>
      </w:r>
    </w:p>
    <w:p w:rsidR="005F3A10" w:rsidRDefault="00576D49" w:rsidP="00576D49">
      <w:pPr>
        <w:spacing w:line="276" w:lineRule="auto"/>
        <w:jc w:val="both"/>
        <w:rPr>
          <w:rFonts w:ascii="Arial" w:hAnsi="Arial" w:cs="Arial"/>
        </w:rPr>
      </w:pPr>
      <w:r>
        <w:rPr>
          <w:rFonts w:ascii="Arial" w:hAnsi="Arial" w:cs="Arial"/>
        </w:rPr>
        <w:t>In order to explore the research aims a</w:t>
      </w:r>
      <w:r w:rsidRPr="00E203B1">
        <w:rPr>
          <w:rFonts w:ascii="Arial" w:hAnsi="Arial" w:cs="Arial"/>
        </w:rPr>
        <w:t xml:space="preserve"> multilevel cross-classified response propensity logistic model </w:t>
      </w:r>
      <w:r>
        <w:rPr>
          <w:rFonts w:ascii="Arial" w:hAnsi="Arial" w:cs="Arial"/>
        </w:rPr>
        <w:t>was</w:t>
      </w:r>
      <w:r>
        <w:rPr>
          <w:rFonts w:ascii="Arial" w:hAnsi="Arial" w:cs="Arial"/>
        </w:rPr>
        <w:t xml:space="preserve"> used</w:t>
      </w:r>
      <w:r w:rsidRPr="00E203B1">
        <w:rPr>
          <w:rFonts w:ascii="Arial" w:hAnsi="Arial" w:cs="Arial"/>
        </w:rPr>
        <w:t xml:space="preserve"> to decompose LFS survey response outcomes into household, interviewer and area levels. This modelling technique was chosen as it allows separation of the effects on the response outcome at each level (i.e. household, interviewer and area). </w:t>
      </w:r>
    </w:p>
    <w:p w:rsidR="00576D49" w:rsidRPr="00E203B1" w:rsidRDefault="00576D49" w:rsidP="00EC0599">
      <w:pPr>
        <w:spacing w:line="276" w:lineRule="auto"/>
        <w:jc w:val="both"/>
        <w:rPr>
          <w:rFonts w:ascii="Arial" w:hAnsi="Arial" w:cs="Arial"/>
        </w:rPr>
      </w:pPr>
      <w:r>
        <w:rPr>
          <w:rFonts w:ascii="Arial" w:hAnsi="Arial" w:cs="Arial"/>
        </w:rPr>
        <w:t>T</w:t>
      </w:r>
      <w:r w:rsidRPr="00E203B1">
        <w:rPr>
          <w:rFonts w:ascii="Arial" w:hAnsi="Arial" w:cs="Arial"/>
        </w:rPr>
        <w:t>he respondents for the LFS are randomly sampled within areas and the cases are allocated to field interviewers non-randomly. Each field interviewer is allocated work in a few Interviewer Areas which are in set geographical boundaries that do not change over time, this is done to optimise the efficiency and reduce the travelling times between cases. Therefore, this constitutes a non-random assignment of cases to interviewers as the random allocation approach otherwise called interpenetrating design (</w:t>
      </w:r>
      <w:proofErr w:type="spellStart"/>
      <w:r w:rsidRPr="00E203B1">
        <w:rPr>
          <w:rFonts w:ascii="Arial" w:hAnsi="Arial" w:cs="Arial"/>
        </w:rPr>
        <w:t>Hox</w:t>
      </w:r>
      <w:proofErr w:type="spellEnd"/>
      <w:r w:rsidRPr="00E203B1">
        <w:rPr>
          <w:rFonts w:ascii="Arial" w:hAnsi="Arial" w:cs="Arial"/>
        </w:rPr>
        <w:t>, 1994) would be too costly to implement and would not be practical for a large country wide survey such as the LFS.  In order to accurately study interviewer effects using conventional regression models the interpenetrating design method is required. Since the LFS interviewers are allocated cases within specific geographical boundaries, the natural clustering is present in the data, and the multilevel model approach for data analysis is more appropriate in this instance. Therefore, the</w:t>
      </w:r>
      <w:r>
        <w:rPr>
          <w:rFonts w:ascii="Arial" w:hAnsi="Arial" w:cs="Arial"/>
        </w:rPr>
        <w:t xml:space="preserve"> current data follow</w:t>
      </w:r>
      <w:r w:rsidR="005F3A10">
        <w:rPr>
          <w:rFonts w:ascii="Arial" w:hAnsi="Arial" w:cs="Arial"/>
        </w:rPr>
        <w:t>ed</w:t>
      </w:r>
      <w:r>
        <w:rPr>
          <w:rFonts w:ascii="Arial" w:hAnsi="Arial" w:cs="Arial"/>
        </w:rPr>
        <w:t xml:space="preserve"> a </w:t>
      </w:r>
      <w:r w:rsidRPr="00E203B1">
        <w:rPr>
          <w:rFonts w:ascii="Arial" w:hAnsi="Arial" w:cs="Arial"/>
        </w:rPr>
        <w:t>hierarchical structure where</w:t>
      </w:r>
      <w:r>
        <w:rPr>
          <w:rFonts w:ascii="Arial" w:hAnsi="Arial" w:cs="Arial"/>
        </w:rPr>
        <w:t xml:space="preserve"> interviewers and interviewer areas are cross-classified</w:t>
      </w:r>
      <w:r w:rsidRPr="00E203B1">
        <w:rPr>
          <w:rFonts w:ascii="Arial" w:hAnsi="Arial" w:cs="Arial"/>
        </w:rPr>
        <w:t xml:space="preserve">. In this case the standard analysis assuming independence of observations in the data would then lead to under-estimation of the standard errors of the estimators and </w:t>
      </w:r>
      <w:r w:rsidRPr="00E203B1">
        <w:rPr>
          <w:rFonts w:ascii="Arial" w:hAnsi="Arial" w:cs="Arial"/>
        </w:rPr>
        <w:lastRenderedPageBreak/>
        <w:t xml:space="preserve">thus, inflate the statistical significance. Furthermore, the dependent variable </w:t>
      </w:r>
      <w:r w:rsidR="005F3A10">
        <w:rPr>
          <w:rFonts w:ascii="Arial" w:hAnsi="Arial" w:cs="Arial"/>
        </w:rPr>
        <w:t>was</w:t>
      </w:r>
      <w:r w:rsidRPr="00E203B1">
        <w:rPr>
          <w:rFonts w:ascii="Arial" w:hAnsi="Arial" w:cs="Arial"/>
        </w:rPr>
        <w:t xml:space="preserve"> a binary variable, therefore logistic regression methods with a multilevel structure w</w:t>
      </w:r>
      <w:r w:rsidR="005F3A10">
        <w:rPr>
          <w:rFonts w:ascii="Arial" w:hAnsi="Arial" w:cs="Arial"/>
        </w:rPr>
        <w:t xml:space="preserve">ere </w:t>
      </w:r>
      <w:r w:rsidRPr="00E203B1">
        <w:rPr>
          <w:rFonts w:ascii="Arial" w:hAnsi="Arial" w:cs="Arial"/>
        </w:rPr>
        <w:t>used.</w:t>
      </w:r>
    </w:p>
    <w:p w:rsidR="00576D49" w:rsidRPr="00576D49" w:rsidRDefault="00576D49" w:rsidP="00576D49">
      <w:pPr>
        <w:spacing w:after="90" w:line="276" w:lineRule="auto"/>
        <w:jc w:val="both"/>
        <w:rPr>
          <w:rFonts w:ascii="Arial" w:hAnsi="Arial" w:cs="Arial"/>
          <w:b/>
        </w:rPr>
      </w:pPr>
      <w:r w:rsidRPr="00576D49">
        <w:rPr>
          <w:rFonts w:ascii="Arial" w:hAnsi="Arial" w:cs="Arial"/>
          <w:b/>
        </w:rPr>
        <w:t>Research findings and discussion</w:t>
      </w:r>
    </w:p>
    <w:p w:rsidR="00576D49" w:rsidRPr="00576D49" w:rsidRDefault="00576D49" w:rsidP="00576D49">
      <w:pPr>
        <w:spacing w:after="90" w:line="276" w:lineRule="auto"/>
        <w:jc w:val="both"/>
        <w:rPr>
          <w:rFonts w:ascii="Arial" w:hAnsi="Arial" w:cs="Arial"/>
        </w:rPr>
      </w:pPr>
      <w:r w:rsidRPr="00576D49">
        <w:rPr>
          <w:rFonts w:ascii="Arial" w:hAnsi="Arial" w:cs="Arial"/>
          <w:color w:val="000000"/>
        </w:rPr>
        <w:t xml:space="preserve">Existing research indicates that the </w:t>
      </w:r>
      <w:r w:rsidRPr="00576D49">
        <w:rPr>
          <w:rFonts w:ascii="Arial" w:hAnsi="Arial" w:cs="Arial"/>
        </w:rPr>
        <w:t>offer of incentives positively influences survey response rates in any survey mode. However, in face-to-face surveys this effect may be lesser than in self-completion modes, given already high baseline response associated with this mode. This was attributed to the interviewer effects in face-to-face mode (Singer and Ye, 2013; Groves et al., 2009; Simmons and Wilmot, 2004). The number of studies examining interviewer effects in surveys where incentives are used is quite limited, however the findings of the existing studies indicate that interviewers may further enhance the results achieved from incentives alone, but the underlying mechanisms why incentives may be more effective for some interviewers than others are not clear (Kibuchi et al., 2018; Lynn, 2001).</w:t>
      </w:r>
      <w:r w:rsidRPr="00576D49">
        <w:rPr>
          <w:rFonts w:ascii="Arial" w:hAnsi="Arial" w:cs="Arial"/>
          <w:color w:val="000000"/>
        </w:rPr>
        <w:t xml:space="preserve"> </w:t>
      </w:r>
      <w:r w:rsidRPr="00576D49">
        <w:rPr>
          <w:rFonts w:ascii="Arial" w:hAnsi="Arial" w:cs="Arial"/>
        </w:rPr>
        <w:t>This indicates that more research is needed to increase the knowledge and understanding about interviewer effects on survey cooperation given the use of incentives. Which is particularly important given that the use of incentives becoming more widespread in UK surveys in order to attempt to reverse the downward trend in survey response (SRA, 2017).</w:t>
      </w:r>
      <w:r w:rsidRPr="00576D49">
        <w:rPr>
          <w:rFonts w:ascii="Arial" w:hAnsi="Arial" w:cs="Arial"/>
          <w:color w:val="000000"/>
        </w:rPr>
        <w:t xml:space="preserve"> </w:t>
      </w:r>
      <w:r w:rsidRPr="00576D49">
        <w:rPr>
          <w:rFonts w:ascii="Arial" w:hAnsi="Arial" w:cs="Arial"/>
        </w:rPr>
        <w:t>This research paper attempted to examine interviewer effects on both survey cooperation and how these effects may moderate the effectiveness of incentives further. This was done using a cross-classified multilevel model in order to separate true interviewer effects on survey cooperation from other confounding factors.</w:t>
      </w:r>
      <w:r w:rsidRPr="00576D49">
        <w:rPr>
          <w:rFonts w:ascii="Arial" w:hAnsi="Arial" w:cs="Arial"/>
          <w:color w:val="000000"/>
        </w:rPr>
        <w:t xml:space="preserve"> </w:t>
      </w:r>
    </w:p>
    <w:p w:rsidR="00576D49" w:rsidRPr="00576D49" w:rsidRDefault="00576D49" w:rsidP="00576D49">
      <w:pPr>
        <w:autoSpaceDE w:val="0"/>
        <w:autoSpaceDN w:val="0"/>
        <w:adjustRightInd w:val="0"/>
        <w:spacing w:after="240" w:line="276" w:lineRule="auto"/>
        <w:jc w:val="both"/>
        <w:rPr>
          <w:rFonts w:ascii="Arial" w:hAnsi="Arial" w:cs="Arial"/>
        </w:rPr>
      </w:pPr>
      <w:r w:rsidRPr="00576D49">
        <w:rPr>
          <w:rFonts w:ascii="Arial" w:hAnsi="Arial" w:cs="Arial"/>
        </w:rPr>
        <w:t xml:space="preserve">When £5 unconditional incentive effectiveness was compared to the effectiveness of £10 incentive, it was found that the higher incentive increased the probability of cooperation, this effect was significant even after controlling for area and interviewer characteristics. This finding may suggest that the £10 incentive may reflect the participant burden required to complete the survey better than the £5 incentive, thus higher incentive still produces a higher cooperation in this instance. This would be in line with existing evidence, which suggests that </w:t>
      </w:r>
      <w:r w:rsidRPr="00576D49">
        <w:rPr>
          <w:rStyle w:val="Emphasis"/>
          <w:rFonts w:ascii="Arial" w:hAnsi="Arial" w:cs="Arial"/>
        </w:rPr>
        <w:t xml:space="preserve">incentive should be large </w:t>
      </w:r>
      <w:r w:rsidRPr="00576D49">
        <w:rPr>
          <w:rFonts w:ascii="Arial" w:hAnsi="Arial" w:cs="Arial"/>
        </w:rPr>
        <w:t>enough to counteract the survey burden and make it worthwhile for a respondent to take part (</w:t>
      </w:r>
      <w:r w:rsidRPr="00576D49">
        <w:rPr>
          <w:rStyle w:val="Emphasis"/>
          <w:rFonts w:ascii="Arial" w:hAnsi="Arial" w:cs="Arial"/>
          <w:i w:val="0"/>
        </w:rPr>
        <w:t>Hsu et al., 2017</w:t>
      </w:r>
      <w:r w:rsidRPr="00576D49">
        <w:rPr>
          <w:rStyle w:val="Emphasis"/>
          <w:rFonts w:ascii="Arial" w:hAnsi="Arial" w:cs="Arial"/>
        </w:rPr>
        <w:t xml:space="preserve">; </w:t>
      </w:r>
      <w:r w:rsidRPr="00576D49">
        <w:rPr>
          <w:rFonts w:ascii="Arial" w:hAnsi="Arial" w:cs="Arial"/>
        </w:rPr>
        <w:t xml:space="preserve">Cantor et al., 2008).    </w:t>
      </w:r>
    </w:p>
    <w:p w:rsidR="00576D49" w:rsidRPr="00E203B1" w:rsidRDefault="00576D49" w:rsidP="00576D49">
      <w:pPr>
        <w:pStyle w:val="NormalWeb"/>
        <w:spacing w:line="276" w:lineRule="auto"/>
        <w:jc w:val="both"/>
        <w:rPr>
          <w:rFonts w:ascii="Arial" w:hAnsi="Arial" w:cs="Arial"/>
          <w:sz w:val="22"/>
          <w:szCs w:val="22"/>
        </w:rPr>
      </w:pPr>
      <w:r>
        <w:rPr>
          <w:rFonts w:ascii="Arial" w:hAnsi="Arial" w:cs="Arial"/>
          <w:sz w:val="22"/>
          <w:szCs w:val="22"/>
        </w:rPr>
        <w:t>Further, s</w:t>
      </w:r>
      <w:r w:rsidRPr="00E203B1">
        <w:rPr>
          <w:rFonts w:ascii="Arial" w:hAnsi="Arial" w:cs="Arial"/>
          <w:sz w:val="22"/>
          <w:szCs w:val="22"/>
        </w:rPr>
        <w:t>tudy findings indicated that social disadvantage and urbanicity area characteristics were significantly associated with cooperation. The findings suggested that as the socio-economic disadvantage score increased the probability of cooper</w:t>
      </w:r>
      <w:r>
        <w:rPr>
          <w:rFonts w:ascii="Arial" w:hAnsi="Arial" w:cs="Arial"/>
          <w:sz w:val="22"/>
          <w:szCs w:val="22"/>
        </w:rPr>
        <w:t>ation decreased. This shows that</w:t>
      </w:r>
      <w:r w:rsidRPr="00E203B1">
        <w:rPr>
          <w:rFonts w:ascii="Arial" w:hAnsi="Arial" w:cs="Arial"/>
          <w:sz w:val="22"/>
          <w:szCs w:val="22"/>
        </w:rPr>
        <w:t xml:space="preserve"> in areas where there is a higher number of single parent households, households that are unemployed and/or receive benefits, more rented properties and less households where the residents work in managerial and professional occupations it may be more difficult to achieve cooperation even after the receipt of an incentive is taken into consideration. Social exchange theory (Goyder, 19</w:t>
      </w:r>
      <w:r w:rsidR="00372224">
        <w:rPr>
          <w:rFonts w:ascii="Arial" w:hAnsi="Arial" w:cs="Arial"/>
          <w:sz w:val="22"/>
          <w:szCs w:val="22"/>
        </w:rPr>
        <w:t>94</w:t>
      </w:r>
      <w:r w:rsidRPr="00E203B1">
        <w:rPr>
          <w:rFonts w:ascii="Arial" w:hAnsi="Arial" w:cs="Arial"/>
          <w:sz w:val="22"/>
          <w:szCs w:val="22"/>
        </w:rPr>
        <w:t xml:space="preserve">) may offer an explanation to this finding. It suggests that individuals who believe they have received few or poor services from government and those feeling disadvantaged may be less inclined to respond to government requests. This conclusion seems to remain based on current study findings, even when the households were offered an incentive for participation.  </w:t>
      </w:r>
    </w:p>
    <w:p w:rsidR="00576D49" w:rsidRPr="00576D49" w:rsidRDefault="00576D49" w:rsidP="00576D49">
      <w:pPr>
        <w:autoSpaceDE w:val="0"/>
        <w:autoSpaceDN w:val="0"/>
        <w:adjustRightInd w:val="0"/>
        <w:spacing w:after="240" w:line="276" w:lineRule="auto"/>
        <w:jc w:val="both"/>
        <w:rPr>
          <w:rFonts w:ascii="Arial" w:hAnsi="Arial" w:cs="Arial"/>
        </w:rPr>
      </w:pPr>
      <w:r w:rsidRPr="00576D49">
        <w:rPr>
          <w:rFonts w:ascii="Arial" w:hAnsi="Arial" w:cs="Arial"/>
        </w:rPr>
        <w:t xml:space="preserve">Higher urbanicity was also negatively associated with cooperation. This meant that cooperation after incentive is still more challenging to achieve in areas with higher population density. This finding is supported by </w:t>
      </w:r>
      <w:proofErr w:type="spellStart"/>
      <w:r w:rsidRPr="00576D49">
        <w:rPr>
          <w:rFonts w:ascii="Arial" w:hAnsi="Arial" w:cs="Arial"/>
        </w:rPr>
        <w:t>Durrant</w:t>
      </w:r>
      <w:proofErr w:type="spellEnd"/>
      <w:r w:rsidRPr="00576D49">
        <w:rPr>
          <w:rFonts w:ascii="Arial" w:hAnsi="Arial" w:cs="Arial"/>
        </w:rPr>
        <w:t xml:space="preserve"> and Steele (2009) who also found that urban </w:t>
      </w:r>
      <w:r w:rsidRPr="00576D49">
        <w:rPr>
          <w:rFonts w:ascii="Arial" w:hAnsi="Arial" w:cs="Arial"/>
        </w:rPr>
        <w:lastRenderedPageBreak/>
        <w:t xml:space="preserve">areas, areas with higher proportion of single parents and households where the main householder had lower qualifications were associated with lower cooperation. </w:t>
      </w:r>
    </w:p>
    <w:p w:rsidR="00576D49" w:rsidRPr="00576D49" w:rsidRDefault="00576D49" w:rsidP="00576D49">
      <w:pPr>
        <w:spacing w:line="276" w:lineRule="auto"/>
        <w:jc w:val="both"/>
        <w:rPr>
          <w:rFonts w:ascii="Arial" w:hAnsi="Arial" w:cs="Arial"/>
        </w:rPr>
      </w:pPr>
      <w:r w:rsidRPr="00576D49">
        <w:rPr>
          <w:rFonts w:ascii="Arial" w:hAnsi="Arial" w:cs="Arial"/>
          <w:color w:val="000000"/>
        </w:rPr>
        <w:t xml:space="preserve">The age profile was a significant factor, suggesting that as the proportion of young people increased the cooperation decreased. Higher proportion of younger age groups in areas was found to be significantly associated with higher refusal in a study by </w:t>
      </w:r>
      <w:proofErr w:type="spellStart"/>
      <w:r w:rsidRPr="00576D49">
        <w:rPr>
          <w:rFonts w:ascii="Arial" w:hAnsi="Arial" w:cs="Arial"/>
          <w:color w:val="000000"/>
        </w:rPr>
        <w:t>Durrant</w:t>
      </w:r>
      <w:proofErr w:type="spellEnd"/>
      <w:r w:rsidRPr="00576D49">
        <w:rPr>
          <w:rFonts w:ascii="Arial" w:hAnsi="Arial" w:cs="Arial"/>
          <w:color w:val="000000"/>
        </w:rPr>
        <w:t xml:space="preserve"> et al. (2010) without accounting for incentives. This may suggest that incentives could help to bridge the gap between different cooperation propensities that are normally associated with younger and older age groups in survey research. </w:t>
      </w:r>
    </w:p>
    <w:p w:rsidR="00576D49" w:rsidRPr="00576D49" w:rsidRDefault="00576D49" w:rsidP="00576D49">
      <w:pPr>
        <w:autoSpaceDE w:val="0"/>
        <w:autoSpaceDN w:val="0"/>
        <w:adjustRightInd w:val="0"/>
        <w:spacing w:after="240" w:line="276" w:lineRule="auto"/>
        <w:jc w:val="both"/>
        <w:rPr>
          <w:rFonts w:ascii="Arial" w:hAnsi="Arial" w:cs="Arial"/>
        </w:rPr>
      </w:pPr>
      <w:r w:rsidRPr="00576D49">
        <w:rPr>
          <w:rFonts w:ascii="Arial" w:hAnsi="Arial" w:cs="Arial"/>
        </w:rPr>
        <w:t xml:space="preserve">The current study found that the effectiveness of unconditional incentives on LFS cooperation rates varied by interviewer. Therefore, this supported and extended Kibuchi et al.’s (2018) findings further, suggesting that this effect persisted given a different type (unconditional) of incentive used on the LFS. This was an interesting finding as it may be hypothesised that interviewer effects may hold less weight when an incentive is issued directly to a respondent rather than by an interviewer themselves. This is due to different cognitive processes occurring given the use of different types of incentives. Unconditional incentives produce feelings of reciprocity which is an automatic and often subconscious process, whereas conditional incentives rely upon respondents’ rational thinking to assess cost and benefits of taking part and then receiving a reward (Singer et al.,1999). Therefore, it would be assumed that interviewers would have more influence when the incentive is offered conditionally upon participation as they could influence respondents’ rational thinking and thus a decision to take part in a survey. Current study findings show that interviewer behaviours and attitudes have a significant effect on cooperation even when the incentive is issued unconditionally. </w:t>
      </w:r>
    </w:p>
    <w:p w:rsidR="00576D49" w:rsidRPr="00576D49" w:rsidRDefault="00576D49" w:rsidP="00576D49">
      <w:pPr>
        <w:autoSpaceDE w:val="0"/>
        <w:autoSpaceDN w:val="0"/>
        <w:adjustRightInd w:val="0"/>
        <w:spacing w:after="240" w:line="276" w:lineRule="auto"/>
        <w:jc w:val="both"/>
        <w:rPr>
          <w:rFonts w:ascii="Arial" w:hAnsi="Arial" w:cs="Arial"/>
          <w:color w:val="000000"/>
        </w:rPr>
      </w:pPr>
      <w:r w:rsidRPr="00576D49">
        <w:rPr>
          <w:rFonts w:ascii="Arial" w:hAnsi="Arial" w:cs="Arial"/>
        </w:rPr>
        <w:t xml:space="preserve">Further, the study attempted to explain the variance between-interviewers by including variables collected via Interviewer Attitudes Survey (2018). This data included unique insights of what interviewers thought about incentives and their behaviours related to incentive utilisation as part of gaining cooperation as well as some of their attitudes and behaviours regarding introductory and refusal conversion approaches. Unfortunately, interviewer characteristics considered were not </w:t>
      </w:r>
      <w:proofErr w:type="gramStart"/>
      <w:r w:rsidRPr="00576D49">
        <w:rPr>
          <w:rFonts w:ascii="Arial" w:hAnsi="Arial" w:cs="Arial"/>
        </w:rPr>
        <w:t>sufficient</w:t>
      </w:r>
      <w:proofErr w:type="gramEnd"/>
      <w:r w:rsidRPr="00576D49">
        <w:rPr>
          <w:rFonts w:ascii="Arial" w:hAnsi="Arial" w:cs="Arial"/>
        </w:rPr>
        <w:t xml:space="preserve"> in explaining between-interviewer variance. After the interviewer variables were included the between-interviewer variance due to unknown characteristics remained significant.  This suggested that other interviewer characteristics that were not quantified are influencing between-interviewer variation. </w:t>
      </w:r>
    </w:p>
    <w:p w:rsidR="00576D49" w:rsidRPr="00576D49" w:rsidRDefault="00576D49" w:rsidP="00576D49">
      <w:pPr>
        <w:autoSpaceDE w:val="0"/>
        <w:autoSpaceDN w:val="0"/>
        <w:adjustRightInd w:val="0"/>
        <w:spacing w:after="240" w:line="276" w:lineRule="auto"/>
        <w:jc w:val="both"/>
        <w:rPr>
          <w:rFonts w:ascii="Arial" w:hAnsi="Arial" w:cs="Arial"/>
          <w:color w:val="000000"/>
        </w:rPr>
      </w:pPr>
      <w:r w:rsidRPr="00576D49">
        <w:rPr>
          <w:rFonts w:ascii="Arial" w:hAnsi="Arial" w:cs="Arial"/>
          <w:color w:val="000000"/>
        </w:rPr>
        <w:t>Findings of the current study also showed that between-interviewer variance on incentives effectiveness was greater than between-area variance, although between-</w:t>
      </w:r>
      <w:proofErr w:type="spellStart"/>
      <w:r w:rsidRPr="00576D49">
        <w:rPr>
          <w:rFonts w:ascii="Arial" w:hAnsi="Arial" w:cs="Arial"/>
          <w:color w:val="000000"/>
        </w:rPr>
        <w:t>arae</w:t>
      </w:r>
      <w:proofErr w:type="spellEnd"/>
      <w:r w:rsidRPr="00576D49">
        <w:rPr>
          <w:rFonts w:ascii="Arial" w:hAnsi="Arial" w:cs="Arial"/>
          <w:color w:val="000000"/>
        </w:rPr>
        <w:t xml:space="preserve"> variance was also found to be significant. This supports </w:t>
      </w:r>
      <w:proofErr w:type="spellStart"/>
      <w:r w:rsidRPr="00576D49">
        <w:rPr>
          <w:rFonts w:ascii="Arial" w:hAnsi="Arial" w:cs="Arial"/>
          <w:color w:val="000000"/>
        </w:rPr>
        <w:t>O’Muircheartaigh</w:t>
      </w:r>
      <w:proofErr w:type="spellEnd"/>
      <w:r w:rsidRPr="00576D49">
        <w:rPr>
          <w:rFonts w:ascii="Arial" w:hAnsi="Arial" w:cs="Arial"/>
          <w:color w:val="000000"/>
        </w:rPr>
        <w:t xml:space="preserve"> and </w:t>
      </w:r>
      <w:proofErr w:type="spellStart"/>
      <w:r w:rsidRPr="00576D49">
        <w:rPr>
          <w:rFonts w:ascii="Arial" w:hAnsi="Arial" w:cs="Arial"/>
          <w:color w:val="000000"/>
        </w:rPr>
        <w:t>Campanelli</w:t>
      </w:r>
      <w:proofErr w:type="spellEnd"/>
      <w:r w:rsidRPr="00576D49">
        <w:rPr>
          <w:rFonts w:ascii="Arial" w:hAnsi="Arial" w:cs="Arial"/>
          <w:color w:val="000000"/>
        </w:rPr>
        <w:t xml:space="preserve"> (1999) and </w:t>
      </w:r>
      <w:proofErr w:type="spellStart"/>
      <w:r w:rsidRPr="00576D49">
        <w:rPr>
          <w:rFonts w:ascii="Arial" w:hAnsi="Arial" w:cs="Arial"/>
          <w:color w:val="000000"/>
        </w:rPr>
        <w:t>Durrant</w:t>
      </w:r>
      <w:proofErr w:type="spellEnd"/>
      <w:r w:rsidRPr="00576D49">
        <w:rPr>
          <w:rFonts w:ascii="Arial" w:hAnsi="Arial" w:cs="Arial"/>
          <w:color w:val="000000"/>
        </w:rPr>
        <w:t xml:space="preserve"> et al. (2010) findings which also suggest stronger effects of interviewers rather than areas on response outcomes. </w:t>
      </w:r>
    </w:p>
    <w:p w:rsidR="00576D49" w:rsidRPr="00576D49" w:rsidRDefault="00576D49" w:rsidP="00576D49">
      <w:pPr>
        <w:autoSpaceDE w:val="0"/>
        <w:autoSpaceDN w:val="0"/>
        <w:adjustRightInd w:val="0"/>
        <w:spacing w:after="240" w:line="276" w:lineRule="auto"/>
        <w:jc w:val="both"/>
        <w:rPr>
          <w:rFonts w:ascii="Arial" w:hAnsi="Arial" w:cs="Arial"/>
          <w:color w:val="000000"/>
        </w:rPr>
      </w:pPr>
      <w:r w:rsidRPr="00576D49">
        <w:rPr>
          <w:rFonts w:ascii="Arial" w:hAnsi="Arial" w:cs="Arial"/>
          <w:color w:val="000000"/>
        </w:rPr>
        <w:t xml:space="preserve">Finally, study findings showed that variability in incentive effectiveness was not related to the overall response rate achieved by an interviewer, which echoed Kibuchi et al.’s (2018) findings. Although, the reasons for this finding are not clear this may suggest that other measures of interviewer performance such as contact success or the variation in the calling patterns, which were not considered in the current study may be contributing towards the variability in the effectiveness of incentives on cooperation. </w:t>
      </w:r>
    </w:p>
    <w:p w:rsidR="00576D49" w:rsidRPr="00576D49" w:rsidRDefault="00576D49" w:rsidP="00576D49">
      <w:pPr>
        <w:autoSpaceDE w:val="0"/>
        <w:autoSpaceDN w:val="0"/>
        <w:adjustRightInd w:val="0"/>
        <w:spacing w:after="240" w:line="276" w:lineRule="auto"/>
        <w:jc w:val="both"/>
        <w:rPr>
          <w:rFonts w:ascii="Arial" w:hAnsi="Arial" w:cs="Arial"/>
        </w:rPr>
      </w:pPr>
      <w:r w:rsidRPr="00576D49">
        <w:rPr>
          <w:rFonts w:ascii="Arial" w:hAnsi="Arial" w:cs="Arial"/>
        </w:rPr>
        <w:lastRenderedPageBreak/>
        <w:t>However, this study does not come without limitations. The interviewer and area level variables included failed to explain between-interviewer and between-area variation in the effectiveness of incentives on cooperation. Previous research reviewed may suggest that including household level characteristics may have helped to explain between-area variance. Further, having more objective measures for interviewer behaviour and attitudes may have helped to explain between-interviewer variance. Future research studies in this area should try and obtain such data. It should also be considered to include other interviewer performance measures in the model, such as number of successful contact calls made to the household and number of appointments made. This would require investigation of case related call records with corresponding interviewer information.</w:t>
      </w:r>
      <w:r w:rsidRPr="00576D49">
        <w:rPr>
          <w:rFonts w:ascii="Arial" w:hAnsi="Arial" w:cs="Arial"/>
          <w:color w:val="000000"/>
        </w:rPr>
        <w:t xml:space="preserve"> </w:t>
      </w:r>
    </w:p>
    <w:p w:rsidR="007754E1" w:rsidRDefault="00981B8F" w:rsidP="00EC0599">
      <w:pPr>
        <w:rPr>
          <w:rFonts w:ascii="Arial" w:hAnsi="Arial" w:cs="Arial"/>
        </w:rPr>
      </w:pPr>
      <w:r>
        <w:rPr>
          <w:rFonts w:ascii="Arial" w:hAnsi="Arial" w:cs="Arial"/>
        </w:rPr>
        <w:t>F</w:t>
      </w:r>
      <w:r w:rsidR="005F3A10" w:rsidRPr="005F3A10">
        <w:rPr>
          <w:rFonts w:ascii="Arial" w:hAnsi="Arial" w:cs="Arial"/>
        </w:rPr>
        <w:t>ull published paper</w:t>
      </w:r>
      <w:r>
        <w:rPr>
          <w:rFonts w:ascii="Arial" w:hAnsi="Arial" w:cs="Arial"/>
        </w:rPr>
        <w:t xml:space="preserve"> can be found</w:t>
      </w:r>
      <w:r w:rsidR="005F3A10" w:rsidRPr="005F3A10">
        <w:rPr>
          <w:rFonts w:ascii="Arial" w:hAnsi="Arial" w:cs="Arial"/>
        </w:rPr>
        <w:t xml:space="preserve"> </w:t>
      </w:r>
      <w:hyperlink r:id="rId5" w:history="1">
        <w:r w:rsidR="005F3A10" w:rsidRPr="005F3A10">
          <w:rPr>
            <w:rStyle w:val="Hyperlink"/>
            <w:rFonts w:ascii="Arial" w:hAnsi="Arial" w:cs="Arial"/>
          </w:rPr>
          <w:t>here</w:t>
        </w:r>
      </w:hyperlink>
      <w:r w:rsidR="005F3A10">
        <w:rPr>
          <w:rFonts w:ascii="Arial" w:hAnsi="Arial" w:cs="Arial"/>
        </w:rPr>
        <w:t>.</w:t>
      </w:r>
    </w:p>
    <w:p w:rsidR="005F3A10" w:rsidRPr="005F3A10" w:rsidRDefault="005F3A10" w:rsidP="00EC0599">
      <w:pPr>
        <w:rPr>
          <w:rFonts w:ascii="Arial" w:hAnsi="Arial" w:cs="Arial"/>
          <w:b/>
        </w:rPr>
      </w:pPr>
      <w:r w:rsidRPr="005F3A10">
        <w:rPr>
          <w:rFonts w:ascii="Arial" w:hAnsi="Arial" w:cs="Arial"/>
          <w:b/>
        </w:rPr>
        <w:t>References</w:t>
      </w:r>
    </w:p>
    <w:p w:rsidR="00981B8F" w:rsidRPr="00E06A74" w:rsidRDefault="00981B8F" w:rsidP="00C670A5">
      <w:pPr>
        <w:autoSpaceDE w:val="0"/>
        <w:autoSpaceDN w:val="0"/>
        <w:adjustRightInd w:val="0"/>
        <w:spacing w:line="276" w:lineRule="auto"/>
        <w:rPr>
          <w:rFonts w:ascii="Arial" w:hAnsi="Arial" w:cs="Arial"/>
        </w:rPr>
      </w:pPr>
      <w:r w:rsidRPr="00E06A74">
        <w:rPr>
          <w:rFonts w:ascii="Arial" w:hAnsi="Arial" w:cs="Arial"/>
        </w:rPr>
        <w:t xml:space="preserve">Brick, J. M. &amp; Williams, D. (2013). Explaining Rising Nonresponse Rates in Cross-Sectional Surveys, </w:t>
      </w:r>
      <w:r w:rsidRPr="00E06A74">
        <w:rPr>
          <w:rFonts w:ascii="Arial" w:hAnsi="Arial" w:cs="Arial"/>
          <w:i/>
        </w:rPr>
        <w:t>The ANNALS of the American Academy of Political and Social Science, 645</w:t>
      </w:r>
      <w:r w:rsidRPr="00E06A74">
        <w:rPr>
          <w:rFonts w:ascii="Arial" w:hAnsi="Arial" w:cs="Arial"/>
        </w:rPr>
        <w:t>(1), 36-59.</w:t>
      </w:r>
    </w:p>
    <w:p w:rsidR="00981B8F" w:rsidRPr="00E06A74" w:rsidRDefault="00981B8F" w:rsidP="00372224">
      <w:pPr>
        <w:autoSpaceDE w:val="0"/>
        <w:autoSpaceDN w:val="0"/>
        <w:adjustRightInd w:val="0"/>
        <w:spacing w:after="240" w:line="276" w:lineRule="auto"/>
        <w:rPr>
          <w:rFonts w:ascii="Arial" w:eastAsiaTheme="minorHAnsi" w:hAnsi="Arial" w:cs="Arial"/>
          <w:color w:val="000000" w:themeColor="text1"/>
        </w:rPr>
      </w:pPr>
      <w:r w:rsidRPr="00E06A74">
        <w:rPr>
          <w:rFonts w:ascii="Arial" w:eastAsiaTheme="minorHAnsi" w:hAnsi="Arial" w:cs="Arial"/>
          <w:color w:val="000000" w:themeColor="text1"/>
        </w:rPr>
        <w:t xml:space="preserve">Cantor, D., O’Hare, B. C., &amp; O’Connor, K. S. (2008). The use of monetary incentives to reduce nonresponse in random digit dial telephone surveys. In </w:t>
      </w:r>
      <w:r w:rsidRPr="00E06A74">
        <w:rPr>
          <w:rFonts w:ascii="Arial" w:eastAsiaTheme="minorHAnsi" w:hAnsi="Arial" w:cs="Arial"/>
          <w:i/>
          <w:iCs/>
          <w:color w:val="000000" w:themeColor="text1"/>
        </w:rPr>
        <w:t>Advances in telephone survey methodology,</w:t>
      </w:r>
      <w:r w:rsidRPr="00E06A74">
        <w:rPr>
          <w:rFonts w:ascii="Arial" w:eastAsiaTheme="minorHAnsi" w:hAnsi="Arial" w:cs="Arial"/>
          <w:color w:val="000000" w:themeColor="text1"/>
        </w:rPr>
        <w:t xml:space="preserve"> 471–498. </w:t>
      </w:r>
    </w:p>
    <w:p w:rsidR="00981B8F" w:rsidRDefault="00981B8F" w:rsidP="00EC0599">
      <w:pPr>
        <w:rPr>
          <w:rFonts w:ascii="Arial" w:hAnsi="Arial" w:cs="Arial"/>
          <w:spacing w:val="4"/>
          <w:shd w:val="clear" w:color="auto" w:fill="FFFFFF"/>
        </w:rPr>
      </w:pPr>
      <w:r w:rsidRPr="00C670A5">
        <w:rPr>
          <w:rFonts w:ascii="Arial" w:hAnsi="Arial" w:cs="Arial"/>
          <w:spacing w:val="4"/>
          <w:shd w:val="clear" w:color="auto" w:fill="FFFFFF"/>
        </w:rPr>
        <w:t xml:space="preserve">de Leeuw E., </w:t>
      </w:r>
      <w:proofErr w:type="spellStart"/>
      <w:r w:rsidRPr="00C670A5">
        <w:rPr>
          <w:rFonts w:ascii="Arial" w:hAnsi="Arial" w:cs="Arial"/>
          <w:spacing w:val="4"/>
          <w:shd w:val="clear" w:color="auto" w:fill="FFFFFF"/>
        </w:rPr>
        <w:t>Hox</w:t>
      </w:r>
      <w:proofErr w:type="spellEnd"/>
      <w:r w:rsidRPr="00C670A5">
        <w:rPr>
          <w:rFonts w:ascii="Arial" w:hAnsi="Arial" w:cs="Arial"/>
          <w:spacing w:val="4"/>
          <w:shd w:val="clear" w:color="auto" w:fill="FFFFFF"/>
        </w:rPr>
        <w:t xml:space="preserve"> J. &amp; Luiten A. (2018)</w:t>
      </w:r>
      <w:r w:rsidRPr="00C670A5">
        <w:rPr>
          <w:rFonts w:ascii="Arial" w:hAnsi="Arial" w:cs="Arial"/>
          <w:spacing w:val="4"/>
          <w:shd w:val="clear" w:color="auto" w:fill="FFFFFF"/>
        </w:rPr>
        <w:t>.</w:t>
      </w:r>
      <w:r w:rsidRPr="00C670A5">
        <w:rPr>
          <w:rFonts w:ascii="Arial" w:hAnsi="Arial" w:cs="Arial"/>
          <w:spacing w:val="4"/>
          <w:shd w:val="clear" w:color="auto" w:fill="FFFFFF"/>
        </w:rPr>
        <w:t xml:space="preserve"> International Nonresponse Trends across Countries and Years: An analysis of 36 years of Labour Force Survey data. Survey Insights: Methods from the Field. Retrieved from </w:t>
      </w:r>
      <w:hyperlink r:id="rId6" w:history="1">
        <w:r w:rsidRPr="00C670A5">
          <w:rPr>
            <w:rStyle w:val="Hyperlink"/>
            <w:rFonts w:ascii="Arial" w:hAnsi="Arial" w:cs="Arial"/>
            <w:color w:val="auto"/>
            <w:spacing w:val="4"/>
            <w:shd w:val="clear" w:color="auto" w:fill="FFFFFF"/>
          </w:rPr>
          <w:t>https://surveyinsights.org/?p=10452</w:t>
        </w:r>
      </w:hyperlink>
      <w:r w:rsidRPr="00C670A5">
        <w:rPr>
          <w:rFonts w:ascii="Arial" w:hAnsi="Arial" w:cs="Arial"/>
          <w:spacing w:val="4"/>
          <w:shd w:val="clear" w:color="auto" w:fill="FFFFFF"/>
        </w:rPr>
        <w:t>.</w:t>
      </w:r>
    </w:p>
    <w:p w:rsidR="00981B8F" w:rsidRPr="00E06A74" w:rsidRDefault="00981B8F" w:rsidP="00372224">
      <w:pPr>
        <w:autoSpaceDE w:val="0"/>
        <w:autoSpaceDN w:val="0"/>
        <w:adjustRightInd w:val="0"/>
        <w:spacing w:after="240" w:line="276" w:lineRule="auto"/>
        <w:rPr>
          <w:rFonts w:ascii="Arial" w:hAnsi="Arial" w:cs="Arial"/>
          <w:color w:val="000000"/>
        </w:rPr>
      </w:pPr>
      <w:proofErr w:type="spellStart"/>
      <w:r w:rsidRPr="00E06A74">
        <w:rPr>
          <w:rFonts w:ascii="Arial" w:hAnsi="Arial" w:cs="Arial"/>
          <w:color w:val="000000"/>
        </w:rPr>
        <w:t>Durrant</w:t>
      </w:r>
      <w:proofErr w:type="spellEnd"/>
      <w:r w:rsidRPr="00E06A74">
        <w:rPr>
          <w:rFonts w:ascii="Arial" w:hAnsi="Arial" w:cs="Arial"/>
          <w:color w:val="000000"/>
        </w:rPr>
        <w:t xml:space="preserve">, G. B., and Steele, F. (2009). Multilevel modelling of refusal and non-contact in household surveys: Evidence from six UK Government surveys. </w:t>
      </w:r>
      <w:r w:rsidRPr="00E06A74">
        <w:rPr>
          <w:rFonts w:ascii="Arial" w:hAnsi="Arial" w:cs="Arial"/>
          <w:i/>
          <w:iCs/>
          <w:color w:val="000000"/>
        </w:rPr>
        <w:t>Journal of the Royal Statistical Society. Series A: Statistics in Society</w:t>
      </w:r>
      <w:r w:rsidRPr="00E06A74">
        <w:rPr>
          <w:rFonts w:ascii="Arial" w:hAnsi="Arial" w:cs="Arial"/>
          <w:color w:val="000000"/>
        </w:rPr>
        <w:t xml:space="preserve">, </w:t>
      </w:r>
      <w:r w:rsidRPr="00981B8F">
        <w:rPr>
          <w:rFonts w:ascii="Arial" w:hAnsi="Arial" w:cs="Arial"/>
          <w:iCs/>
          <w:color w:val="000000"/>
        </w:rPr>
        <w:t>172</w:t>
      </w:r>
      <w:r w:rsidRPr="00981B8F">
        <w:rPr>
          <w:rFonts w:ascii="Arial" w:hAnsi="Arial" w:cs="Arial"/>
          <w:i/>
          <w:color w:val="000000"/>
        </w:rPr>
        <w:t>(2),</w:t>
      </w:r>
      <w:r w:rsidRPr="00E06A74">
        <w:rPr>
          <w:rFonts w:ascii="Arial" w:hAnsi="Arial" w:cs="Arial"/>
          <w:color w:val="000000"/>
        </w:rPr>
        <w:t xml:space="preserve"> 361–381. </w:t>
      </w:r>
    </w:p>
    <w:p w:rsidR="00981B8F" w:rsidRPr="00E06A74" w:rsidRDefault="00981B8F" w:rsidP="00C670A5">
      <w:pPr>
        <w:spacing w:line="276" w:lineRule="auto"/>
        <w:textAlignment w:val="baseline"/>
        <w:rPr>
          <w:rFonts w:ascii="Arial" w:hAnsi="Arial" w:cs="Arial"/>
          <w:color w:val="000000" w:themeColor="text1"/>
        </w:rPr>
      </w:pPr>
      <w:proofErr w:type="spellStart"/>
      <w:r w:rsidRPr="00E06A74">
        <w:rPr>
          <w:rFonts w:ascii="Arial" w:hAnsi="Arial" w:cs="Arial"/>
          <w:color w:val="000000" w:themeColor="text1"/>
        </w:rPr>
        <w:t>Durrant</w:t>
      </w:r>
      <w:proofErr w:type="spellEnd"/>
      <w:r w:rsidRPr="00E06A74">
        <w:rPr>
          <w:rFonts w:ascii="Arial" w:hAnsi="Arial" w:cs="Arial"/>
          <w:color w:val="000000" w:themeColor="text1"/>
        </w:rPr>
        <w:t xml:space="preserve">, G. B., Groves, R. M., </w:t>
      </w:r>
      <w:proofErr w:type="spellStart"/>
      <w:r w:rsidRPr="00E06A74">
        <w:rPr>
          <w:rFonts w:ascii="Arial" w:hAnsi="Arial" w:cs="Arial"/>
          <w:color w:val="000000" w:themeColor="text1"/>
        </w:rPr>
        <w:t>Staetsky</w:t>
      </w:r>
      <w:proofErr w:type="spellEnd"/>
      <w:r w:rsidRPr="00E06A74">
        <w:rPr>
          <w:rFonts w:ascii="Arial" w:hAnsi="Arial" w:cs="Arial"/>
          <w:color w:val="000000" w:themeColor="text1"/>
        </w:rPr>
        <w:t xml:space="preserve">, L., Steele, F. (2010). Effects of Interviewer Attitudes and </w:t>
      </w:r>
      <w:proofErr w:type="spellStart"/>
      <w:r w:rsidRPr="00E06A74">
        <w:rPr>
          <w:rFonts w:ascii="Arial" w:hAnsi="Arial" w:cs="Arial"/>
          <w:color w:val="000000" w:themeColor="text1"/>
        </w:rPr>
        <w:t>Behaviors</w:t>
      </w:r>
      <w:proofErr w:type="spellEnd"/>
      <w:r w:rsidRPr="00E06A74">
        <w:rPr>
          <w:rFonts w:ascii="Arial" w:hAnsi="Arial" w:cs="Arial"/>
          <w:color w:val="000000" w:themeColor="text1"/>
        </w:rPr>
        <w:t xml:space="preserve"> on Refusal in Household Surveys, </w:t>
      </w:r>
      <w:r w:rsidRPr="00E06A74">
        <w:rPr>
          <w:rFonts w:ascii="Arial" w:hAnsi="Arial" w:cs="Arial"/>
          <w:i/>
          <w:iCs/>
          <w:color w:val="000000" w:themeColor="text1"/>
        </w:rPr>
        <w:t>Public Opinion Quarterly</w:t>
      </w:r>
      <w:r w:rsidRPr="00E06A74">
        <w:rPr>
          <w:rFonts w:ascii="Arial" w:hAnsi="Arial" w:cs="Arial"/>
          <w:color w:val="000000" w:themeColor="text1"/>
        </w:rPr>
        <w:t xml:space="preserve">, </w:t>
      </w:r>
      <w:r w:rsidRPr="00E06A74">
        <w:rPr>
          <w:rFonts w:ascii="Arial" w:hAnsi="Arial" w:cs="Arial"/>
          <w:i/>
          <w:color w:val="000000" w:themeColor="text1"/>
        </w:rPr>
        <w:t>74</w:t>
      </w:r>
      <w:r w:rsidRPr="00E06A74">
        <w:rPr>
          <w:rFonts w:ascii="Arial" w:hAnsi="Arial" w:cs="Arial"/>
          <w:color w:val="000000" w:themeColor="text1"/>
        </w:rPr>
        <w:t>(1), 1-36.</w:t>
      </w:r>
    </w:p>
    <w:p w:rsidR="00981B8F" w:rsidRPr="00E06A74" w:rsidRDefault="00981B8F" w:rsidP="00372224">
      <w:pPr>
        <w:pStyle w:val="NormalWeb"/>
        <w:spacing w:line="276" w:lineRule="auto"/>
        <w:rPr>
          <w:rFonts w:ascii="Arial" w:eastAsiaTheme="minorHAnsi" w:hAnsi="Arial" w:cs="Arial"/>
          <w:sz w:val="22"/>
          <w:szCs w:val="22"/>
          <w:lang w:eastAsia="en-US"/>
        </w:rPr>
      </w:pPr>
      <w:r w:rsidRPr="00E06A74">
        <w:rPr>
          <w:rFonts w:ascii="Arial" w:eastAsiaTheme="minorHAnsi" w:hAnsi="Arial" w:cs="Arial"/>
          <w:sz w:val="22"/>
          <w:szCs w:val="22"/>
          <w:lang w:eastAsia="en-US"/>
        </w:rPr>
        <w:t xml:space="preserve">Goyder, J. (1994). An experiment with cash incentives on a personal interview survey. </w:t>
      </w:r>
      <w:r w:rsidRPr="00E06A74">
        <w:rPr>
          <w:rFonts w:ascii="Arial" w:eastAsiaTheme="minorHAnsi" w:hAnsi="Arial" w:cs="Arial"/>
          <w:i/>
          <w:sz w:val="22"/>
          <w:szCs w:val="22"/>
          <w:lang w:eastAsia="en-US"/>
        </w:rPr>
        <w:t xml:space="preserve">Journal of the Market Research Society, 36(4), </w:t>
      </w:r>
      <w:r w:rsidRPr="00E06A74">
        <w:rPr>
          <w:rFonts w:ascii="Arial" w:eastAsiaTheme="minorHAnsi" w:hAnsi="Arial" w:cs="Arial"/>
          <w:sz w:val="22"/>
          <w:szCs w:val="22"/>
          <w:lang w:eastAsia="en-US"/>
        </w:rPr>
        <w:t>p.360-366.</w:t>
      </w:r>
    </w:p>
    <w:p w:rsidR="00981B8F" w:rsidRPr="0065069C" w:rsidRDefault="00981B8F" w:rsidP="00C670A5">
      <w:pPr>
        <w:spacing w:line="276" w:lineRule="auto"/>
        <w:rPr>
          <w:rFonts w:ascii="Arial" w:hAnsi="Arial" w:cs="Arial"/>
        </w:rPr>
      </w:pPr>
      <w:r w:rsidRPr="00E06A74">
        <w:rPr>
          <w:rFonts w:ascii="Arial" w:hAnsi="Arial" w:cs="Arial"/>
        </w:rPr>
        <w:t xml:space="preserve">Groves, R.M. (2009). </w:t>
      </w:r>
      <w:r w:rsidRPr="00E06A74">
        <w:rPr>
          <w:rFonts w:ascii="Arial" w:hAnsi="Arial" w:cs="Arial"/>
          <w:i/>
          <w:iCs/>
        </w:rPr>
        <w:t>Survey methodology</w:t>
      </w:r>
      <w:r w:rsidRPr="00E06A74">
        <w:rPr>
          <w:rFonts w:ascii="Arial" w:hAnsi="Arial" w:cs="Arial"/>
        </w:rPr>
        <w:t>. 2</w:t>
      </w:r>
      <w:r w:rsidRPr="00E06A74">
        <w:rPr>
          <w:rFonts w:ascii="Arial" w:hAnsi="Arial" w:cs="Arial"/>
          <w:vertAlign w:val="superscript"/>
        </w:rPr>
        <w:t>nd</w:t>
      </w:r>
      <w:r w:rsidRPr="00E06A74">
        <w:rPr>
          <w:rFonts w:ascii="Arial" w:hAnsi="Arial" w:cs="Arial"/>
        </w:rPr>
        <w:t xml:space="preserve"> ed. Hoboken, NJ: Wiley</w:t>
      </w:r>
    </w:p>
    <w:p w:rsidR="00981B8F" w:rsidRPr="0065069C" w:rsidRDefault="00981B8F" w:rsidP="00372224">
      <w:pPr>
        <w:autoSpaceDE w:val="0"/>
        <w:autoSpaceDN w:val="0"/>
        <w:adjustRightInd w:val="0"/>
        <w:spacing w:line="276" w:lineRule="auto"/>
        <w:rPr>
          <w:rFonts w:ascii="Arial" w:hAnsi="Arial" w:cs="Arial"/>
        </w:rPr>
      </w:pPr>
      <w:r w:rsidRPr="00E06A74">
        <w:rPr>
          <w:rFonts w:ascii="Arial" w:hAnsi="Arial" w:cs="Arial"/>
        </w:rPr>
        <w:t xml:space="preserve">Hsu, J.W., </w:t>
      </w:r>
      <w:proofErr w:type="spellStart"/>
      <w:r w:rsidRPr="00E06A74">
        <w:rPr>
          <w:rFonts w:ascii="Arial" w:hAnsi="Arial" w:cs="Arial"/>
        </w:rPr>
        <w:t>Schmeiser</w:t>
      </w:r>
      <w:proofErr w:type="spellEnd"/>
      <w:r w:rsidRPr="00E06A74">
        <w:rPr>
          <w:rFonts w:ascii="Arial" w:hAnsi="Arial" w:cs="Arial"/>
        </w:rPr>
        <w:t>, M.D., Haggerty, C., and Nelson, S. (2017). The effect of large</w:t>
      </w:r>
      <w:r>
        <w:rPr>
          <w:rFonts w:ascii="Arial" w:hAnsi="Arial" w:cs="Arial"/>
        </w:rPr>
        <w:t xml:space="preserve"> </w:t>
      </w:r>
      <w:r w:rsidRPr="00E06A74">
        <w:rPr>
          <w:rFonts w:ascii="Arial" w:hAnsi="Arial" w:cs="Arial"/>
        </w:rPr>
        <w:t>monetary incentives on survey completion. Evidence from a randomized experiment</w:t>
      </w:r>
      <w:r>
        <w:rPr>
          <w:rFonts w:ascii="Arial" w:hAnsi="Arial" w:cs="Arial"/>
        </w:rPr>
        <w:t xml:space="preserve"> </w:t>
      </w:r>
      <w:r w:rsidRPr="00E06A74">
        <w:rPr>
          <w:rFonts w:ascii="Arial" w:hAnsi="Arial" w:cs="Arial"/>
        </w:rPr>
        <w:t xml:space="preserve">with the survey of consumer finances. </w:t>
      </w:r>
      <w:r w:rsidRPr="00E06A74">
        <w:rPr>
          <w:rFonts w:ascii="Arial" w:hAnsi="Arial" w:cs="Arial"/>
          <w:i/>
        </w:rPr>
        <w:t>Public Opinion Quarterly, 81</w:t>
      </w:r>
      <w:r w:rsidRPr="00E06A74">
        <w:rPr>
          <w:rFonts w:ascii="Arial" w:hAnsi="Arial" w:cs="Arial"/>
        </w:rPr>
        <w:t>, 736-747.</w:t>
      </w:r>
      <w:r>
        <w:rPr>
          <w:rFonts w:ascii="Arial" w:hAnsi="Arial" w:cs="Arial"/>
        </w:rPr>
        <w:t xml:space="preserve"> </w:t>
      </w:r>
      <w:r w:rsidRPr="00E06A74">
        <w:rPr>
          <w:rFonts w:ascii="Arial" w:hAnsi="Arial" w:cs="Arial"/>
          <w:color w:val="000000" w:themeColor="text1"/>
          <w:shd w:val="clear" w:color="auto" w:fill="FFFFFF"/>
        </w:rPr>
        <w:t>IBM Corp. Released 2016. IBM SPSS Statistics for Windows, Version 24.0. Armonk, NY: IBM Corp.</w:t>
      </w:r>
    </w:p>
    <w:p w:rsidR="00981B8F" w:rsidRPr="00E06A74" w:rsidRDefault="00981B8F" w:rsidP="00C670A5">
      <w:pPr>
        <w:spacing w:line="276" w:lineRule="auto"/>
        <w:rPr>
          <w:rFonts w:ascii="Arial" w:hAnsi="Arial" w:cs="Arial"/>
        </w:rPr>
      </w:pPr>
      <w:r w:rsidRPr="00E06A74">
        <w:rPr>
          <w:rStyle w:val="personname"/>
          <w:rFonts w:ascii="Arial" w:hAnsi="Arial" w:cs="Arial"/>
          <w:color w:val="000000"/>
        </w:rPr>
        <w:t>Kibuchi, E.</w:t>
      </w:r>
      <w:r w:rsidRPr="00E06A74">
        <w:rPr>
          <w:rStyle w:val="apple-converted-space"/>
          <w:rFonts w:ascii="Arial" w:hAnsi="Arial" w:cs="Arial"/>
        </w:rPr>
        <w:t>, </w:t>
      </w:r>
      <w:r w:rsidRPr="00E06A74">
        <w:rPr>
          <w:rStyle w:val="personname"/>
          <w:rFonts w:ascii="Arial" w:hAnsi="Arial" w:cs="Arial"/>
          <w:color w:val="000000"/>
        </w:rPr>
        <w:t>Sturgis, P.</w:t>
      </w:r>
      <w:r w:rsidRPr="00E06A74">
        <w:rPr>
          <w:rStyle w:val="apple-converted-space"/>
          <w:rFonts w:ascii="Arial" w:hAnsi="Arial" w:cs="Arial"/>
        </w:rPr>
        <w:t>, </w:t>
      </w:r>
      <w:proofErr w:type="spellStart"/>
      <w:r w:rsidRPr="00E06A74">
        <w:rPr>
          <w:rStyle w:val="personname"/>
          <w:rFonts w:ascii="Arial" w:hAnsi="Arial" w:cs="Arial"/>
          <w:color w:val="000000"/>
        </w:rPr>
        <w:t>Durrant</w:t>
      </w:r>
      <w:proofErr w:type="spellEnd"/>
      <w:r w:rsidRPr="00E06A74">
        <w:rPr>
          <w:rStyle w:val="personname"/>
          <w:rFonts w:ascii="Arial" w:hAnsi="Arial" w:cs="Arial"/>
          <w:color w:val="000000"/>
        </w:rPr>
        <w:t>, G.</w:t>
      </w:r>
      <w:r w:rsidRPr="00E06A74">
        <w:rPr>
          <w:rStyle w:val="apple-converted-space"/>
          <w:rFonts w:ascii="Arial" w:hAnsi="Arial" w:cs="Arial"/>
        </w:rPr>
        <w:t> </w:t>
      </w:r>
      <w:r w:rsidRPr="00E06A74">
        <w:rPr>
          <w:rFonts w:ascii="Arial" w:hAnsi="Arial" w:cs="Arial"/>
          <w:color w:val="000000"/>
        </w:rPr>
        <w:t>and</w:t>
      </w:r>
      <w:r w:rsidRPr="00E06A74">
        <w:rPr>
          <w:rStyle w:val="apple-converted-space"/>
          <w:rFonts w:ascii="Arial" w:hAnsi="Arial" w:cs="Arial"/>
        </w:rPr>
        <w:t> </w:t>
      </w:r>
      <w:proofErr w:type="spellStart"/>
      <w:r w:rsidRPr="00E06A74">
        <w:rPr>
          <w:rStyle w:val="personname"/>
          <w:rFonts w:ascii="Arial" w:hAnsi="Arial" w:cs="Arial"/>
          <w:color w:val="000000"/>
        </w:rPr>
        <w:t>Maslovskaya</w:t>
      </w:r>
      <w:proofErr w:type="spellEnd"/>
      <w:r w:rsidRPr="00E06A74">
        <w:rPr>
          <w:rStyle w:val="personname"/>
          <w:rFonts w:ascii="Arial" w:hAnsi="Arial" w:cs="Arial"/>
          <w:color w:val="000000"/>
        </w:rPr>
        <w:t>, O.</w:t>
      </w:r>
      <w:r w:rsidRPr="00E06A74">
        <w:rPr>
          <w:rStyle w:val="apple-converted-space"/>
          <w:rFonts w:ascii="Arial" w:hAnsi="Arial" w:cs="Arial"/>
        </w:rPr>
        <w:t> </w:t>
      </w:r>
      <w:r w:rsidRPr="00E06A74">
        <w:rPr>
          <w:rFonts w:ascii="Arial" w:hAnsi="Arial" w:cs="Arial"/>
          <w:color w:val="000000"/>
        </w:rPr>
        <w:t>(2018).</w:t>
      </w:r>
      <w:r w:rsidRPr="00E06A74">
        <w:rPr>
          <w:rStyle w:val="apple-converted-space"/>
          <w:rFonts w:ascii="Arial" w:hAnsi="Arial" w:cs="Arial"/>
        </w:rPr>
        <w:t> </w:t>
      </w:r>
      <w:r w:rsidRPr="00E06A74">
        <w:rPr>
          <w:rStyle w:val="Emphasis"/>
          <w:rFonts w:ascii="Arial" w:hAnsi="Arial" w:cs="Arial"/>
          <w:color w:val="000000"/>
        </w:rPr>
        <w:t>Do interviewers moderate the effect of monetary incentives on response rates in household interview surveys?</w:t>
      </w:r>
      <w:r w:rsidRPr="00E06A74">
        <w:rPr>
          <w:rStyle w:val="apple-converted-space"/>
          <w:rFonts w:ascii="Arial" w:hAnsi="Arial" w:cs="Arial"/>
        </w:rPr>
        <w:t> </w:t>
      </w:r>
      <w:r w:rsidRPr="00E06A74">
        <w:rPr>
          <w:rFonts w:ascii="Arial" w:hAnsi="Arial" w:cs="Arial"/>
          <w:color w:val="000000"/>
        </w:rPr>
        <w:t>NCRM Working Paper. NCRM.</w:t>
      </w:r>
    </w:p>
    <w:p w:rsidR="00981B8F" w:rsidRPr="00E06A74" w:rsidRDefault="00981B8F" w:rsidP="00372224">
      <w:pPr>
        <w:autoSpaceDE w:val="0"/>
        <w:autoSpaceDN w:val="0"/>
        <w:adjustRightInd w:val="0"/>
        <w:spacing w:line="276" w:lineRule="auto"/>
        <w:rPr>
          <w:rStyle w:val="Emphasis"/>
          <w:rFonts w:ascii="Arial" w:hAnsi="Arial" w:cs="Arial"/>
          <w:i w:val="0"/>
        </w:rPr>
      </w:pPr>
      <w:r w:rsidRPr="00372224">
        <w:rPr>
          <w:rStyle w:val="Emphasis"/>
          <w:rFonts w:ascii="Arial" w:hAnsi="Arial" w:cs="Arial"/>
          <w:i w:val="0"/>
        </w:rPr>
        <w:t>Luiten, A. (2016).</w:t>
      </w:r>
      <w:r w:rsidRPr="00E06A74">
        <w:rPr>
          <w:rStyle w:val="Emphasis"/>
          <w:rFonts w:ascii="Arial" w:hAnsi="Arial" w:cs="Arial"/>
        </w:rPr>
        <w:t xml:space="preserve"> Incentives in official statistics. Paper presented at the 27</w:t>
      </w:r>
      <w:r w:rsidRPr="00E06A74">
        <w:rPr>
          <w:rStyle w:val="Emphasis"/>
          <w:rFonts w:ascii="Arial" w:hAnsi="Arial" w:cs="Arial"/>
          <w:vertAlign w:val="superscript"/>
        </w:rPr>
        <w:t>th</w:t>
      </w:r>
      <w:r w:rsidRPr="00E06A74">
        <w:rPr>
          <w:rStyle w:val="Emphasis"/>
          <w:rFonts w:ascii="Arial" w:hAnsi="Arial" w:cs="Arial"/>
        </w:rPr>
        <w:t xml:space="preserve"> International Workshop on Household Survey Nonresponse, Oslo, Norway, September. </w:t>
      </w:r>
      <w:r>
        <w:rPr>
          <w:rStyle w:val="Emphasis"/>
          <w:rFonts w:ascii="Arial" w:hAnsi="Arial" w:cs="Arial"/>
        </w:rPr>
        <w:t>Available from:</w:t>
      </w:r>
      <w:r w:rsidRPr="00372224">
        <w:rPr>
          <w:rFonts w:ascii="Arial" w:hAnsi="Arial" w:cs="Arial"/>
        </w:rPr>
        <w:t xml:space="preserve"> </w:t>
      </w:r>
      <w:r w:rsidRPr="00E06A74">
        <w:rPr>
          <w:rStyle w:val="Emphasis"/>
          <w:rFonts w:ascii="Arial" w:hAnsi="Arial" w:cs="Arial"/>
        </w:rPr>
        <w:t>https://view.officeapps.live.com/op/view.aspx?src=http://www.nonresponse.org/uploadi/editor/DnD148714898532LuitenIncentivesinOfficialStatistics.docx</w:t>
      </w:r>
    </w:p>
    <w:p w:rsidR="00981B8F" w:rsidRPr="00E06A74" w:rsidRDefault="00981B8F" w:rsidP="00372224">
      <w:pPr>
        <w:autoSpaceDE w:val="0"/>
        <w:autoSpaceDN w:val="0"/>
        <w:adjustRightInd w:val="0"/>
        <w:spacing w:after="240" w:line="276" w:lineRule="auto"/>
        <w:rPr>
          <w:rFonts w:ascii="Arial" w:eastAsiaTheme="minorHAnsi" w:hAnsi="Arial" w:cs="Arial"/>
          <w:color w:val="000000"/>
        </w:rPr>
      </w:pPr>
      <w:r w:rsidRPr="00E06A74">
        <w:rPr>
          <w:rFonts w:ascii="Arial" w:eastAsiaTheme="minorHAnsi" w:hAnsi="Arial" w:cs="Arial"/>
          <w:color w:val="000000"/>
        </w:rPr>
        <w:lastRenderedPageBreak/>
        <w:t xml:space="preserve">Lynn, P. (2001). The impact of incentives on response rates to personal interview surveys: Role and perceptions of interviewers. </w:t>
      </w:r>
      <w:r w:rsidRPr="00E06A74">
        <w:rPr>
          <w:rFonts w:ascii="Arial" w:eastAsiaTheme="minorHAnsi" w:hAnsi="Arial" w:cs="Arial"/>
          <w:i/>
          <w:iCs/>
          <w:color w:val="000000"/>
        </w:rPr>
        <w:t>International Journal of Public Opinion Research</w:t>
      </w:r>
      <w:r w:rsidRPr="00E06A74">
        <w:rPr>
          <w:rFonts w:ascii="Arial" w:eastAsiaTheme="minorHAnsi" w:hAnsi="Arial" w:cs="Arial"/>
          <w:color w:val="000000"/>
        </w:rPr>
        <w:t xml:space="preserve">, </w:t>
      </w:r>
      <w:r w:rsidRPr="00E06A74">
        <w:rPr>
          <w:rFonts w:ascii="Arial" w:eastAsiaTheme="minorHAnsi" w:hAnsi="Arial" w:cs="Arial"/>
          <w:i/>
          <w:iCs/>
          <w:color w:val="000000"/>
        </w:rPr>
        <w:t>13</w:t>
      </w:r>
      <w:r w:rsidRPr="00E06A74">
        <w:rPr>
          <w:rFonts w:ascii="Arial" w:eastAsiaTheme="minorHAnsi" w:hAnsi="Arial" w:cs="Arial"/>
          <w:color w:val="000000"/>
        </w:rPr>
        <w:t xml:space="preserve">(3), 326–336. </w:t>
      </w:r>
    </w:p>
    <w:p w:rsidR="00981B8F" w:rsidRDefault="00981B8F" w:rsidP="00981B8F">
      <w:pPr>
        <w:autoSpaceDE w:val="0"/>
        <w:autoSpaceDN w:val="0"/>
        <w:adjustRightInd w:val="0"/>
        <w:spacing w:after="240" w:line="276" w:lineRule="auto"/>
        <w:rPr>
          <w:rFonts w:ascii="MS Gothic" w:eastAsia="MS Gothic" w:hAnsi="MS Gothic" w:cs="MS Gothic"/>
          <w:color w:val="000000"/>
        </w:rPr>
      </w:pPr>
      <w:proofErr w:type="spellStart"/>
      <w:r w:rsidRPr="00E06A74">
        <w:rPr>
          <w:rFonts w:ascii="Arial" w:eastAsiaTheme="minorHAnsi" w:hAnsi="Arial" w:cs="Arial"/>
          <w:color w:val="000000"/>
        </w:rPr>
        <w:t>O’Muircheartaigh</w:t>
      </w:r>
      <w:proofErr w:type="spellEnd"/>
      <w:r w:rsidRPr="00E06A74">
        <w:rPr>
          <w:rFonts w:ascii="Arial" w:eastAsiaTheme="minorHAnsi" w:hAnsi="Arial" w:cs="Arial"/>
          <w:color w:val="000000"/>
        </w:rPr>
        <w:t xml:space="preserve">, C. and </w:t>
      </w:r>
      <w:proofErr w:type="spellStart"/>
      <w:r w:rsidRPr="00E06A74">
        <w:rPr>
          <w:rFonts w:ascii="Arial" w:eastAsiaTheme="minorHAnsi" w:hAnsi="Arial" w:cs="Arial"/>
          <w:color w:val="000000"/>
        </w:rPr>
        <w:t>Campanelli</w:t>
      </w:r>
      <w:proofErr w:type="spellEnd"/>
      <w:r w:rsidRPr="00E06A74">
        <w:rPr>
          <w:rFonts w:ascii="Arial" w:eastAsiaTheme="minorHAnsi" w:hAnsi="Arial" w:cs="Arial"/>
          <w:color w:val="000000"/>
        </w:rPr>
        <w:t xml:space="preserve">, P. (1999). A Multilevel Exploration of the Role of Interviewers in Survey Nonresponse. </w:t>
      </w:r>
      <w:r w:rsidRPr="00E06A74">
        <w:rPr>
          <w:rFonts w:ascii="Arial" w:eastAsiaTheme="minorHAnsi" w:hAnsi="Arial" w:cs="Arial"/>
          <w:i/>
          <w:color w:val="000000"/>
        </w:rPr>
        <w:t>Journal of the Royal Statistical Society. Series A,</w:t>
      </w:r>
      <w:r w:rsidRPr="00E06A74">
        <w:rPr>
          <w:rFonts w:ascii="Arial" w:eastAsiaTheme="minorHAnsi" w:hAnsi="Arial" w:cs="Arial"/>
          <w:color w:val="000000"/>
        </w:rPr>
        <w:t xml:space="preserve"> </w:t>
      </w:r>
      <w:r w:rsidRPr="00981B8F">
        <w:rPr>
          <w:rFonts w:ascii="Arial" w:eastAsiaTheme="minorHAnsi" w:hAnsi="Arial" w:cs="Arial"/>
          <w:color w:val="000000"/>
        </w:rPr>
        <w:t>162</w:t>
      </w:r>
      <w:r w:rsidRPr="00981B8F">
        <w:rPr>
          <w:rFonts w:ascii="Arial" w:eastAsiaTheme="minorHAnsi" w:hAnsi="Arial" w:cs="Arial"/>
          <w:i/>
          <w:color w:val="000000"/>
        </w:rPr>
        <w:t>(3):</w:t>
      </w:r>
      <w:r w:rsidRPr="00E06A74">
        <w:rPr>
          <w:rFonts w:ascii="Arial" w:eastAsiaTheme="minorHAnsi" w:hAnsi="Arial" w:cs="Arial"/>
          <w:color w:val="000000"/>
        </w:rPr>
        <w:t xml:space="preserve"> 437-446.</w:t>
      </w:r>
      <w:r w:rsidRPr="00E06A74">
        <w:rPr>
          <w:rFonts w:ascii="MS Gothic" w:eastAsia="MS Gothic" w:hAnsi="MS Gothic" w:cs="MS Gothic" w:hint="eastAsia"/>
          <w:color w:val="000000"/>
        </w:rPr>
        <w:t> </w:t>
      </w:r>
    </w:p>
    <w:p w:rsidR="00981B8F" w:rsidRDefault="00981B8F" w:rsidP="00C670A5">
      <w:pPr>
        <w:autoSpaceDE w:val="0"/>
        <w:autoSpaceDN w:val="0"/>
        <w:adjustRightInd w:val="0"/>
        <w:spacing w:after="240" w:line="276" w:lineRule="auto"/>
        <w:rPr>
          <w:rFonts w:ascii="Arial" w:eastAsiaTheme="minorHAnsi" w:hAnsi="Arial" w:cs="Arial"/>
          <w:color w:val="000000"/>
        </w:rPr>
      </w:pPr>
      <w:r>
        <w:rPr>
          <w:rFonts w:ascii="Arial" w:eastAsiaTheme="minorHAnsi" w:hAnsi="Arial" w:cs="Arial"/>
          <w:color w:val="000000"/>
        </w:rPr>
        <w:t>ONS (2015). Survey Response Rates. Freedom of Information.</w:t>
      </w:r>
      <w:r w:rsidRPr="00B43633">
        <w:rPr>
          <w:rFonts w:ascii="Arial" w:hAnsi="Arial" w:cs="Arial"/>
          <w:bCs/>
          <w:i/>
          <w:color w:val="000000" w:themeColor="text1"/>
        </w:rPr>
        <w:t xml:space="preserve"> </w:t>
      </w:r>
      <w:r w:rsidRPr="00E06A74">
        <w:rPr>
          <w:rFonts w:ascii="Arial" w:hAnsi="Arial" w:cs="Arial"/>
          <w:bCs/>
          <w:i/>
          <w:color w:val="000000" w:themeColor="text1"/>
        </w:rPr>
        <w:t>Office for National Statistics.</w:t>
      </w:r>
      <w:r w:rsidRPr="00E06A74">
        <w:rPr>
          <w:rFonts w:ascii="Arial" w:hAnsi="Arial" w:cs="Arial"/>
          <w:bCs/>
          <w:color w:val="000000" w:themeColor="text1"/>
        </w:rPr>
        <w:t xml:space="preserve"> [Online]. Available from:</w:t>
      </w:r>
      <w:r w:rsidRPr="00E06A74">
        <w:rPr>
          <w:rFonts w:ascii="Arial" w:hAnsi="Arial" w:cs="Arial"/>
          <w:color w:val="000000" w:themeColor="text1"/>
        </w:rPr>
        <w:t xml:space="preserve"> </w:t>
      </w:r>
      <w:hyperlink r:id="rId7" w:history="1">
        <w:r w:rsidRPr="00DC794F">
          <w:rPr>
            <w:rStyle w:val="Hyperlink"/>
            <w:rFonts w:ascii="Arial" w:eastAsiaTheme="minorHAnsi" w:hAnsi="Arial" w:cs="Arial"/>
          </w:rPr>
          <w:t>https://www.ons.gov.uk/aboutus/transparencyandgovernance/freedomofinformationfoi/surveyresponserates</w:t>
        </w:r>
      </w:hyperlink>
      <w:r>
        <w:rPr>
          <w:rFonts w:ascii="Arial" w:eastAsiaTheme="minorHAnsi" w:hAnsi="Arial" w:cs="Arial"/>
          <w:color w:val="000000"/>
        </w:rPr>
        <w:t xml:space="preserve"> </w:t>
      </w:r>
    </w:p>
    <w:p w:rsidR="00981B8F" w:rsidRPr="00E06A74" w:rsidRDefault="00981B8F" w:rsidP="00C670A5">
      <w:pPr>
        <w:spacing w:line="276" w:lineRule="auto"/>
        <w:rPr>
          <w:rStyle w:val="Emphasis"/>
          <w:rFonts w:ascii="Arial" w:hAnsi="Arial" w:cs="Arial"/>
          <w:i w:val="0"/>
        </w:rPr>
      </w:pPr>
      <w:r w:rsidRPr="00372224">
        <w:rPr>
          <w:rStyle w:val="Emphasis"/>
          <w:rFonts w:ascii="Arial" w:hAnsi="Arial" w:cs="Arial"/>
          <w:i w:val="0"/>
        </w:rPr>
        <w:t>Simmons, E., &amp; Wilmot, A. (2004). Incentive Payments on Social Surveys: A Literature Review.</w:t>
      </w:r>
      <w:r w:rsidRPr="00E06A74">
        <w:rPr>
          <w:rStyle w:val="Emphasis"/>
          <w:rFonts w:ascii="Arial" w:hAnsi="Arial" w:cs="Arial"/>
        </w:rPr>
        <w:t xml:space="preserve"> Social Survey Methodology Bulletin, </w:t>
      </w:r>
      <w:r w:rsidRPr="00372224">
        <w:rPr>
          <w:rStyle w:val="Emphasis"/>
          <w:rFonts w:ascii="Arial" w:hAnsi="Arial" w:cs="Arial"/>
          <w:i w:val="0"/>
        </w:rPr>
        <w:t>53, 468-481.</w:t>
      </w:r>
    </w:p>
    <w:p w:rsidR="00981B8F" w:rsidRPr="00E06A74" w:rsidRDefault="00981B8F" w:rsidP="00C670A5">
      <w:pPr>
        <w:autoSpaceDE w:val="0"/>
        <w:autoSpaceDN w:val="0"/>
        <w:adjustRightInd w:val="0"/>
        <w:spacing w:after="240" w:line="276" w:lineRule="auto"/>
        <w:rPr>
          <w:rStyle w:val="Emphasis"/>
          <w:rFonts w:ascii="Arial" w:hAnsi="Arial" w:cs="Arial"/>
          <w:i w:val="0"/>
          <w:iCs w:val="0"/>
          <w:color w:val="000000"/>
        </w:rPr>
      </w:pPr>
      <w:r w:rsidRPr="00E06A74">
        <w:rPr>
          <w:rFonts w:ascii="Arial" w:hAnsi="Arial" w:cs="Arial"/>
          <w:color w:val="000000"/>
        </w:rPr>
        <w:t xml:space="preserve">Singer, E., &amp; Ye, C. (2013). The Use and Effects of Incentives in Surveys. </w:t>
      </w:r>
      <w:r w:rsidRPr="00E06A74">
        <w:rPr>
          <w:rFonts w:ascii="Arial" w:hAnsi="Arial" w:cs="Arial"/>
          <w:i/>
          <w:iCs/>
          <w:color w:val="000000"/>
        </w:rPr>
        <w:t>The ANNALS of the American Academy of Political and Social Science</w:t>
      </w:r>
      <w:r w:rsidRPr="00E06A74">
        <w:rPr>
          <w:rFonts w:ascii="Arial" w:hAnsi="Arial" w:cs="Arial"/>
          <w:color w:val="000000"/>
        </w:rPr>
        <w:t xml:space="preserve">, </w:t>
      </w:r>
      <w:r w:rsidRPr="00E06A74">
        <w:rPr>
          <w:rFonts w:ascii="Arial" w:hAnsi="Arial" w:cs="Arial"/>
          <w:i/>
          <w:iCs/>
          <w:color w:val="000000"/>
        </w:rPr>
        <w:t>645</w:t>
      </w:r>
      <w:r w:rsidRPr="00E06A74">
        <w:rPr>
          <w:rFonts w:ascii="Arial" w:hAnsi="Arial" w:cs="Arial"/>
          <w:color w:val="000000"/>
        </w:rPr>
        <w:t xml:space="preserve">(1), 112–141. </w:t>
      </w:r>
    </w:p>
    <w:p w:rsidR="00981B8F" w:rsidRPr="0065069C" w:rsidRDefault="00981B8F" w:rsidP="00372224">
      <w:pPr>
        <w:autoSpaceDE w:val="0"/>
        <w:autoSpaceDN w:val="0"/>
        <w:adjustRightInd w:val="0"/>
        <w:spacing w:after="240" w:line="276" w:lineRule="auto"/>
        <w:rPr>
          <w:rStyle w:val="Emphasis"/>
          <w:rFonts w:ascii="Arial" w:eastAsiaTheme="minorHAnsi" w:hAnsi="Arial" w:cs="Arial"/>
          <w:i w:val="0"/>
          <w:iCs w:val="0"/>
          <w:color w:val="000000"/>
        </w:rPr>
      </w:pPr>
      <w:r w:rsidRPr="00E06A74">
        <w:rPr>
          <w:rFonts w:ascii="Arial" w:eastAsiaTheme="minorHAnsi" w:hAnsi="Arial" w:cs="Arial"/>
          <w:color w:val="000000"/>
        </w:rPr>
        <w:t xml:space="preserve">Singer, E., Van </w:t>
      </w:r>
      <w:proofErr w:type="spellStart"/>
      <w:r w:rsidRPr="00E06A74">
        <w:rPr>
          <w:rFonts w:ascii="Arial" w:eastAsiaTheme="minorHAnsi" w:hAnsi="Arial" w:cs="Arial"/>
          <w:color w:val="000000"/>
        </w:rPr>
        <w:t>Hoewyk</w:t>
      </w:r>
      <w:proofErr w:type="spellEnd"/>
      <w:r w:rsidRPr="00E06A74">
        <w:rPr>
          <w:rFonts w:ascii="Arial" w:eastAsiaTheme="minorHAnsi" w:hAnsi="Arial" w:cs="Arial"/>
          <w:color w:val="000000"/>
        </w:rPr>
        <w:t xml:space="preserve">, J., &amp; Maher, M. P. (2000). Experiments with Incentives </w:t>
      </w:r>
      <w:proofErr w:type="gramStart"/>
      <w:r w:rsidRPr="00E06A74">
        <w:rPr>
          <w:rFonts w:ascii="Arial" w:eastAsiaTheme="minorHAnsi" w:hAnsi="Arial" w:cs="Arial"/>
          <w:color w:val="000000"/>
        </w:rPr>
        <w:t>In</w:t>
      </w:r>
      <w:proofErr w:type="gramEnd"/>
      <w:r w:rsidRPr="00E06A74">
        <w:rPr>
          <w:rFonts w:ascii="Arial" w:eastAsiaTheme="minorHAnsi" w:hAnsi="Arial" w:cs="Arial"/>
          <w:color w:val="000000"/>
        </w:rPr>
        <w:t xml:space="preserve"> Telephone Surveys. </w:t>
      </w:r>
      <w:r w:rsidRPr="00E06A74">
        <w:rPr>
          <w:rFonts w:ascii="Arial" w:eastAsiaTheme="minorHAnsi" w:hAnsi="Arial" w:cs="Arial"/>
          <w:i/>
          <w:iCs/>
          <w:color w:val="000000"/>
        </w:rPr>
        <w:t>Public Opinion Quarterly</w:t>
      </w:r>
      <w:r w:rsidRPr="00E06A74">
        <w:rPr>
          <w:rFonts w:ascii="Arial" w:eastAsiaTheme="minorHAnsi" w:hAnsi="Arial" w:cs="Arial"/>
          <w:color w:val="000000"/>
        </w:rPr>
        <w:t xml:space="preserve">, </w:t>
      </w:r>
      <w:r w:rsidRPr="00E06A74">
        <w:rPr>
          <w:rFonts w:ascii="Arial" w:eastAsiaTheme="minorHAnsi" w:hAnsi="Arial" w:cs="Arial"/>
          <w:i/>
          <w:iCs/>
          <w:color w:val="000000"/>
        </w:rPr>
        <w:t>64</w:t>
      </w:r>
      <w:r w:rsidRPr="00E06A74">
        <w:rPr>
          <w:rFonts w:ascii="Arial" w:eastAsiaTheme="minorHAnsi" w:hAnsi="Arial" w:cs="Arial"/>
          <w:color w:val="000000"/>
        </w:rPr>
        <w:t xml:space="preserve">(2), 171–188. </w:t>
      </w:r>
    </w:p>
    <w:p w:rsidR="00981B8F" w:rsidRPr="00E06A74" w:rsidRDefault="00981B8F" w:rsidP="00981B8F">
      <w:pPr>
        <w:spacing w:line="276" w:lineRule="auto"/>
        <w:rPr>
          <w:rFonts w:ascii="Arial" w:hAnsi="Arial" w:cs="Arial"/>
          <w:i/>
          <w:iCs/>
        </w:rPr>
      </w:pPr>
      <w:r w:rsidRPr="00981B8F">
        <w:rPr>
          <w:rStyle w:val="Emphasis"/>
          <w:rFonts w:ascii="Arial" w:hAnsi="Arial" w:cs="Arial"/>
          <w:i w:val="0"/>
        </w:rPr>
        <w:t xml:space="preserve">Singer, E., Van </w:t>
      </w:r>
      <w:proofErr w:type="spellStart"/>
      <w:r w:rsidRPr="00981B8F">
        <w:rPr>
          <w:rStyle w:val="Emphasis"/>
          <w:rFonts w:ascii="Arial" w:hAnsi="Arial" w:cs="Arial"/>
          <w:i w:val="0"/>
        </w:rPr>
        <w:t>Hoewyk</w:t>
      </w:r>
      <w:proofErr w:type="spellEnd"/>
      <w:r w:rsidRPr="00981B8F">
        <w:rPr>
          <w:rStyle w:val="Emphasis"/>
          <w:rFonts w:ascii="Arial" w:hAnsi="Arial" w:cs="Arial"/>
          <w:i w:val="0"/>
        </w:rPr>
        <w:t xml:space="preserve">, J., </w:t>
      </w:r>
      <w:proofErr w:type="spellStart"/>
      <w:r w:rsidRPr="00981B8F">
        <w:rPr>
          <w:rStyle w:val="Emphasis"/>
          <w:rFonts w:ascii="Arial" w:hAnsi="Arial" w:cs="Arial"/>
          <w:i w:val="0"/>
        </w:rPr>
        <w:t>Gebler</w:t>
      </w:r>
      <w:proofErr w:type="spellEnd"/>
      <w:r w:rsidRPr="00981B8F">
        <w:rPr>
          <w:rStyle w:val="Emphasis"/>
          <w:rFonts w:ascii="Arial" w:hAnsi="Arial" w:cs="Arial"/>
          <w:i w:val="0"/>
        </w:rPr>
        <w:t xml:space="preserve">, N., Raghunathan, T., &amp; </w:t>
      </w:r>
      <w:proofErr w:type="spellStart"/>
      <w:r w:rsidRPr="00981B8F">
        <w:rPr>
          <w:rStyle w:val="Emphasis"/>
          <w:rFonts w:ascii="Arial" w:hAnsi="Arial" w:cs="Arial"/>
          <w:i w:val="0"/>
        </w:rPr>
        <w:t>McGonagle</w:t>
      </w:r>
      <w:proofErr w:type="spellEnd"/>
      <w:r w:rsidRPr="00981B8F">
        <w:rPr>
          <w:rStyle w:val="Emphasis"/>
          <w:rFonts w:ascii="Arial" w:hAnsi="Arial" w:cs="Arial"/>
          <w:i w:val="0"/>
        </w:rPr>
        <w:t>, K. (1999). The Effect of Incentives on Response Rates in Interviewer-Mediated Surveys.</w:t>
      </w:r>
      <w:r w:rsidRPr="00E06A74">
        <w:rPr>
          <w:rStyle w:val="Emphasis"/>
          <w:rFonts w:ascii="Arial" w:hAnsi="Arial" w:cs="Arial"/>
        </w:rPr>
        <w:t xml:space="preserve"> Journal of Official Statistics, </w:t>
      </w:r>
      <w:r w:rsidRPr="00981B8F">
        <w:rPr>
          <w:rStyle w:val="Emphasis"/>
          <w:rFonts w:ascii="Arial" w:hAnsi="Arial" w:cs="Arial"/>
          <w:i w:val="0"/>
        </w:rPr>
        <w:t>15</w:t>
      </w:r>
      <w:r w:rsidRPr="00981B8F">
        <w:rPr>
          <w:rStyle w:val="Emphasis"/>
          <w:rFonts w:ascii="Arial" w:hAnsi="Arial" w:cs="Arial"/>
        </w:rPr>
        <w:t>(2),</w:t>
      </w:r>
      <w:r w:rsidRPr="00981B8F">
        <w:rPr>
          <w:rStyle w:val="Emphasis"/>
          <w:rFonts w:ascii="Arial" w:hAnsi="Arial" w:cs="Arial"/>
          <w:i w:val="0"/>
        </w:rPr>
        <w:t xml:space="preserve"> 217-230.</w:t>
      </w:r>
    </w:p>
    <w:p w:rsidR="00981B8F" w:rsidRPr="00E06A74" w:rsidRDefault="00981B8F" w:rsidP="00C670A5">
      <w:pPr>
        <w:autoSpaceDE w:val="0"/>
        <w:autoSpaceDN w:val="0"/>
        <w:adjustRightInd w:val="0"/>
        <w:spacing w:after="240" w:line="276" w:lineRule="auto"/>
        <w:jc w:val="both"/>
        <w:rPr>
          <w:rFonts w:ascii="Arial" w:hAnsi="Arial" w:cs="Arial"/>
          <w:b/>
          <w:color w:val="000000" w:themeColor="text1"/>
        </w:rPr>
      </w:pPr>
      <w:r w:rsidRPr="00070466">
        <w:rPr>
          <w:rStyle w:val="Emphasis"/>
          <w:rFonts w:ascii="Arial" w:hAnsi="Arial" w:cs="Arial"/>
          <w:color w:val="000000" w:themeColor="text1"/>
        </w:rPr>
        <w:t>SRA Roundtable on Research design, data collection and innovation, May 2017. Link retrieved 26.11.2018:</w:t>
      </w:r>
      <w:r w:rsidRPr="00E06A74">
        <w:rPr>
          <w:rFonts w:ascii="Arial" w:hAnsi="Arial" w:cs="Arial"/>
          <w:color w:val="000000" w:themeColor="text1"/>
        </w:rPr>
        <w:t xml:space="preserve"> </w:t>
      </w:r>
      <w:hyperlink r:id="rId8" w:history="1">
        <w:r w:rsidRPr="00E06A74">
          <w:rPr>
            <w:rStyle w:val="Hyperlink"/>
            <w:rFonts w:ascii="Arial" w:hAnsi="Arial" w:cs="Arial"/>
            <w:color w:val="000000" w:themeColor="text1"/>
          </w:rPr>
          <w:t>http://the-sra.org.uk/wp-content/uploads/rp-presentations-combined.pdf</w:t>
        </w:r>
      </w:hyperlink>
    </w:p>
    <w:p w:rsidR="00C670A5" w:rsidRDefault="00C670A5" w:rsidP="00C670A5">
      <w:pPr>
        <w:autoSpaceDE w:val="0"/>
        <w:autoSpaceDN w:val="0"/>
        <w:adjustRightInd w:val="0"/>
        <w:spacing w:after="240" w:line="276" w:lineRule="auto"/>
        <w:rPr>
          <w:rFonts w:ascii="Arial" w:hAnsi="Arial" w:cs="Arial"/>
          <w:bCs/>
          <w:color w:val="000000" w:themeColor="text1"/>
        </w:rPr>
      </w:pPr>
    </w:p>
    <w:p w:rsidR="00C670A5" w:rsidRPr="00C670A5" w:rsidRDefault="00C670A5" w:rsidP="00EC0599">
      <w:pPr>
        <w:rPr>
          <w:rFonts w:ascii="Arial" w:hAnsi="Arial" w:cs="Arial"/>
        </w:rPr>
      </w:pPr>
    </w:p>
    <w:sectPr w:rsidR="00C670A5" w:rsidRPr="00C67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779F"/>
    <w:multiLevelType w:val="hybridMultilevel"/>
    <w:tmpl w:val="BDF4E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2E6358"/>
    <w:multiLevelType w:val="hybridMultilevel"/>
    <w:tmpl w:val="EFFA1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99"/>
    <w:rsid w:val="000E0C5A"/>
    <w:rsid w:val="002E53E3"/>
    <w:rsid w:val="00372224"/>
    <w:rsid w:val="00576D49"/>
    <w:rsid w:val="005F3A10"/>
    <w:rsid w:val="00981B8F"/>
    <w:rsid w:val="00C670A5"/>
    <w:rsid w:val="00EC0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D75B"/>
  <w15:chartTrackingRefBased/>
  <w15:docId w15:val="{4B05F7C1-A69B-4027-BCC8-AC5B30CD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
    <w:qFormat/>
    <w:rsid w:val="00EC0599"/>
    <w:pPr>
      <w:spacing w:after="180" w:line="240" w:lineRule="auto"/>
    </w:pPr>
    <w:rPr>
      <w:rFonts w:ascii="Verdana" w:eastAsia="Calibri" w:hAnsi="Verdana" w:cs="Calibri"/>
    </w:rPr>
  </w:style>
  <w:style w:type="paragraph" w:styleId="Heading1">
    <w:name w:val="heading 1"/>
    <w:basedOn w:val="Normal"/>
    <w:link w:val="Heading1Char"/>
    <w:uiPriority w:val="9"/>
    <w:qFormat/>
    <w:rsid w:val="005F3A1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599"/>
    <w:rPr>
      <w:color w:val="0000FF"/>
      <w:u w:val="single"/>
    </w:rPr>
  </w:style>
  <w:style w:type="paragraph" w:customStyle="1" w:styleId="Essaycovertext">
    <w:name w:val="Essay cover text"/>
    <w:basedOn w:val="Normal"/>
    <w:rsid w:val="00EC0599"/>
    <w:pPr>
      <w:spacing w:after="0" w:line="360" w:lineRule="auto"/>
    </w:pPr>
    <w:rPr>
      <w:rFonts w:ascii="Trebuchet MS" w:eastAsia="Times New Roman" w:hAnsi="Trebuchet MS" w:cs="Times New Roman"/>
      <w:b/>
      <w:sz w:val="28"/>
      <w:szCs w:val="24"/>
      <w:lang w:eastAsia="en-GB"/>
    </w:rPr>
  </w:style>
  <w:style w:type="paragraph" w:styleId="NormalWeb">
    <w:name w:val="Normal (Web)"/>
    <w:basedOn w:val="Normal"/>
    <w:uiPriority w:val="99"/>
    <w:unhideWhenUsed/>
    <w:rsid w:val="00576D49"/>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76D49"/>
    <w:rPr>
      <w:i/>
      <w:iCs/>
    </w:rPr>
  </w:style>
  <w:style w:type="paragraph" w:styleId="ListParagraph">
    <w:name w:val="List Paragraph"/>
    <w:basedOn w:val="Normal"/>
    <w:uiPriority w:val="34"/>
    <w:qFormat/>
    <w:rsid w:val="00576D49"/>
    <w:pPr>
      <w:ind w:left="720"/>
      <w:contextualSpacing/>
    </w:pPr>
  </w:style>
  <w:style w:type="character" w:styleId="UnresolvedMention">
    <w:name w:val="Unresolved Mention"/>
    <w:basedOn w:val="DefaultParagraphFont"/>
    <w:uiPriority w:val="99"/>
    <w:semiHidden/>
    <w:unhideWhenUsed/>
    <w:rsid w:val="005F3A10"/>
    <w:rPr>
      <w:color w:val="605E5C"/>
      <w:shd w:val="clear" w:color="auto" w:fill="E1DFDD"/>
    </w:rPr>
  </w:style>
  <w:style w:type="character" w:customStyle="1" w:styleId="Heading1Char">
    <w:name w:val="Heading 1 Char"/>
    <w:basedOn w:val="DefaultParagraphFont"/>
    <w:link w:val="Heading1"/>
    <w:uiPriority w:val="9"/>
    <w:rsid w:val="005F3A10"/>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670A5"/>
  </w:style>
  <w:style w:type="character" w:customStyle="1" w:styleId="personname">
    <w:name w:val="person_name"/>
    <w:basedOn w:val="DefaultParagraphFont"/>
    <w:rsid w:val="00C6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6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sra.org.uk/wp-content/uploads/rp-presentations-combined.pdf" TargetMode="External"/><Relationship Id="rId3" Type="http://schemas.openxmlformats.org/officeDocument/2006/relationships/settings" Target="settings.xml"/><Relationship Id="rId7" Type="http://schemas.openxmlformats.org/officeDocument/2006/relationships/hyperlink" Target="https://www.ons.gov.uk/aboutus/transparencyandgovernance/freedomofinformationfoi/surveyresponser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insights.org/?p=10452" TargetMode="External"/><Relationship Id="rId5" Type="http://schemas.openxmlformats.org/officeDocument/2006/relationships/hyperlink" Target="https://www.ons.gov.uk/employmentandlabourmarket/peopleinwork/earningsandworkinghours/methodologies/howfacetofaceinterviewerattitudesandbeliefsmoderatetheeffectofmonetaryincentiveonuklabourforcesurveyresponsera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Office for National Statistics</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Lina</dc:creator>
  <cp:keywords/>
  <dc:description/>
  <cp:lastModifiedBy>Lloyd, Lina</cp:lastModifiedBy>
  <cp:revision>1</cp:revision>
  <dcterms:created xsi:type="dcterms:W3CDTF">2020-08-07T10:48:00Z</dcterms:created>
  <dcterms:modified xsi:type="dcterms:W3CDTF">2020-08-07T11:47:00Z</dcterms:modified>
</cp:coreProperties>
</file>