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C5CFF" w14:textId="77777777" w:rsidR="006F20D0" w:rsidRPr="00D77937" w:rsidRDefault="006F20D0" w:rsidP="006F20D0">
      <w:pPr>
        <w:jc w:val="center"/>
        <w:rPr>
          <w:rFonts w:ascii="Times New Roman" w:hAnsi="Times New Roman"/>
          <w:b/>
          <w:sz w:val="28"/>
          <w:szCs w:val="28"/>
        </w:rPr>
      </w:pPr>
      <w:bookmarkStart w:id="0" w:name="_GoBack"/>
      <w:bookmarkEnd w:id="0"/>
      <w:r w:rsidRPr="00D77937">
        <w:rPr>
          <w:rFonts w:ascii="Times New Roman" w:hAnsi="Times New Roman"/>
          <w:b/>
          <w:sz w:val="28"/>
          <w:szCs w:val="28"/>
        </w:rPr>
        <w:t>Statistics Canada’s responses to non-response; recent and future initiatives</w:t>
      </w:r>
    </w:p>
    <w:p w14:paraId="38A88CA9" w14:textId="77777777" w:rsidR="006F20D0" w:rsidRPr="00C31EA7" w:rsidRDefault="00CD23B9" w:rsidP="006F20D0">
      <w:pPr>
        <w:jc w:val="center"/>
        <w:rPr>
          <w:rFonts w:ascii="Times New Roman" w:hAnsi="Times New Roman"/>
          <w:sz w:val="20"/>
          <w:szCs w:val="20"/>
        </w:rPr>
      </w:pPr>
      <w:r>
        <w:rPr>
          <w:rFonts w:ascii="Times New Roman" w:hAnsi="Times New Roman"/>
          <w:sz w:val="20"/>
          <w:szCs w:val="20"/>
        </w:rPr>
        <w:t xml:space="preserve">Pierre Caron and </w:t>
      </w:r>
      <w:r w:rsidR="00BA71E8" w:rsidRPr="00C31EA7">
        <w:rPr>
          <w:rFonts w:ascii="Times New Roman" w:hAnsi="Times New Roman"/>
          <w:sz w:val="20"/>
          <w:szCs w:val="20"/>
        </w:rPr>
        <w:t>Beatrice Baribeau</w:t>
      </w:r>
      <w:r w:rsidR="006F20D0" w:rsidRPr="00C31EA7">
        <w:rPr>
          <w:rFonts w:ascii="Times New Roman" w:hAnsi="Times New Roman"/>
          <w:sz w:val="20"/>
          <w:szCs w:val="20"/>
        </w:rPr>
        <w:t>, Statistics Canada</w:t>
      </w:r>
    </w:p>
    <w:p w14:paraId="35290A22" w14:textId="77777777" w:rsidR="006F20D0" w:rsidRPr="005A630F" w:rsidRDefault="006F20D0" w:rsidP="006F20D0">
      <w:pPr>
        <w:rPr>
          <w:rFonts w:ascii="Times New Roman" w:hAnsi="Times New Roman"/>
          <w:sz w:val="24"/>
          <w:szCs w:val="24"/>
        </w:rPr>
      </w:pPr>
    </w:p>
    <w:p w14:paraId="027692EC" w14:textId="77777777" w:rsidR="006F20D0" w:rsidRPr="009847DF" w:rsidRDefault="006F20D0" w:rsidP="009847DF">
      <w:pPr>
        <w:jc w:val="center"/>
        <w:rPr>
          <w:rFonts w:ascii="Times New Roman" w:hAnsi="Times New Roman"/>
          <w:sz w:val="24"/>
          <w:szCs w:val="24"/>
        </w:rPr>
      </w:pPr>
      <w:r w:rsidRPr="009847DF">
        <w:rPr>
          <w:rFonts w:ascii="Times New Roman" w:hAnsi="Times New Roman"/>
          <w:b/>
          <w:sz w:val="24"/>
          <w:szCs w:val="24"/>
        </w:rPr>
        <w:t>1. Introduction</w:t>
      </w:r>
    </w:p>
    <w:p w14:paraId="19EF0FAC" w14:textId="77777777" w:rsidR="001B594F" w:rsidRPr="005A630F" w:rsidRDefault="006F6FBE" w:rsidP="001B594F">
      <w:pPr>
        <w:rPr>
          <w:rFonts w:ascii="Times New Roman" w:hAnsi="Times New Roman"/>
        </w:rPr>
      </w:pPr>
      <w:r>
        <w:rPr>
          <w:rFonts w:ascii="Times New Roman" w:hAnsi="Times New Roman"/>
        </w:rPr>
        <w:t>D</w:t>
      </w:r>
      <w:r w:rsidR="0030654D" w:rsidRPr="005A630F">
        <w:rPr>
          <w:rFonts w:ascii="Times New Roman" w:hAnsi="Times New Roman"/>
        </w:rPr>
        <w:t xml:space="preserve">eclining response rates </w:t>
      </w:r>
      <w:r>
        <w:rPr>
          <w:rFonts w:ascii="Times New Roman" w:hAnsi="Times New Roman"/>
        </w:rPr>
        <w:t xml:space="preserve">have been </w:t>
      </w:r>
      <w:r w:rsidR="0030654D" w:rsidRPr="005A630F">
        <w:rPr>
          <w:rFonts w:ascii="Times New Roman" w:hAnsi="Times New Roman"/>
        </w:rPr>
        <w:t>affecting household surv</w:t>
      </w:r>
      <w:r>
        <w:rPr>
          <w:rFonts w:ascii="Times New Roman" w:hAnsi="Times New Roman"/>
        </w:rPr>
        <w:t>eys over the past several years.</w:t>
      </w:r>
      <w:r w:rsidR="0030654D" w:rsidRPr="005A630F">
        <w:rPr>
          <w:rFonts w:ascii="Times New Roman" w:hAnsi="Times New Roman"/>
        </w:rPr>
        <w:t xml:space="preserve"> </w:t>
      </w:r>
      <w:r>
        <w:rPr>
          <w:rFonts w:ascii="Times New Roman" w:hAnsi="Times New Roman"/>
        </w:rPr>
        <w:t xml:space="preserve"> To slow this </w:t>
      </w:r>
      <w:r w:rsidR="007C3A41">
        <w:rPr>
          <w:rFonts w:ascii="Times New Roman" w:hAnsi="Times New Roman"/>
        </w:rPr>
        <w:t>tr</w:t>
      </w:r>
      <w:r>
        <w:rPr>
          <w:rFonts w:ascii="Times New Roman" w:hAnsi="Times New Roman"/>
        </w:rPr>
        <w:t>end</w:t>
      </w:r>
      <w:r w:rsidR="00B16941">
        <w:rPr>
          <w:rFonts w:ascii="Times New Roman" w:hAnsi="Times New Roman"/>
        </w:rPr>
        <w:t>, and in some cases r</w:t>
      </w:r>
      <w:r w:rsidR="00A30A7F">
        <w:rPr>
          <w:rFonts w:ascii="Times New Roman" w:hAnsi="Times New Roman"/>
        </w:rPr>
        <w:t>everse</w:t>
      </w:r>
      <w:r w:rsidR="00B16941">
        <w:rPr>
          <w:rFonts w:ascii="Times New Roman" w:hAnsi="Times New Roman"/>
        </w:rPr>
        <w:t xml:space="preserve"> it, </w:t>
      </w:r>
      <w:r w:rsidR="0030654D" w:rsidRPr="005A630F">
        <w:rPr>
          <w:rFonts w:ascii="Times New Roman" w:hAnsi="Times New Roman"/>
        </w:rPr>
        <w:t>Statistics Canada has implemented a number of initiatives</w:t>
      </w:r>
      <w:r>
        <w:rPr>
          <w:rFonts w:ascii="Times New Roman" w:hAnsi="Times New Roman"/>
        </w:rPr>
        <w:t xml:space="preserve">. Experiments have been designed </w:t>
      </w:r>
      <w:r w:rsidR="007C3A41">
        <w:rPr>
          <w:rFonts w:ascii="Times New Roman" w:hAnsi="Times New Roman"/>
        </w:rPr>
        <w:t>to test various</w:t>
      </w:r>
      <w:r w:rsidR="001B594F" w:rsidRPr="005A630F">
        <w:rPr>
          <w:rFonts w:ascii="Times New Roman" w:hAnsi="Times New Roman"/>
        </w:rPr>
        <w:t xml:space="preserve"> </w:t>
      </w:r>
      <w:r w:rsidR="005E577F" w:rsidRPr="005A630F">
        <w:rPr>
          <w:rFonts w:ascii="Times New Roman" w:hAnsi="Times New Roman"/>
        </w:rPr>
        <w:t>operational initiatives</w:t>
      </w:r>
      <w:r w:rsidR="009D663B">
        <w:rPr>
          <w:rFonts w:ascii="Times New Roman" w:hAnsi="Times New Roman"/>
        </w:rPr>
        <w:t xml:space="preserve"> and methodological innovations </w:t>
      </w:r>
      <w:r w:rsidR="00A30A7F">
        <w:rPr>
          <w:rFonts w:ascii="Times New Roman" w:hAnsi="Times New Roman"/>
        </w:rPr>
        <w:t xml:space="preserve">have been piloted </w:t>
      </w:r>
      <w:r w:rsidR="009D663B">
        <w:rPr>
          <w:rFonts w:ascii="Times New Roman" w:hAnsi="Times New Roman"/>
        </w:rPr>
        <w:t>to engage respondents</w:t>
      </w:r>
      <w:r w:rsidR="001B594F" w:rsidRPr="005A630F">
        <w:rPr>
          <w:rFonts w:ascii="Times New Roman" w:hAnsi="Times New Roman"/>
        </w:rPr>
        <w:t xml:space="preserve">. </w:t>
      </w:r>
      <w:r w:rsidR="009D663B">
        <w:rPr>
          <w:rFonts w:ascii="Times New Roman" w:hAnsi="Times New Roman"/>
        </w:rPr>
        <w:t xml:space="preserve">This paper will </w:t>
      </w:r>
      <w:r w:rsidR="00B16941">
        <w:rPr>
          <w:rFonts w:ascii="Times New Roman" w:hAnsi="Times New Roman"/>
        </w:rPr>
        <w:t>first cover the results of the operational</w:t>
      </w:r>
      <w:r w:rsidR="009D663B">
        <w:rPr>
          <w:rFonts w:ascii="Times New Roman" w:hAnsi="Times New Roman"/>
        </w:rPr>
        <w:t xml:space="preserve"> initiatives </w:t>
      </w:r>
      <w:r w:rsidR="00B16941">
        <w:rPr>
          <w:rFonts w:ascii="Times New Roman" w:hAnsi="Times New Roman"/>
        </w:rPr>
        <w:t xml:space="preserve">then </w:t>
      </w:r>
      <w:r w:rsidR="00CB5477">
        <w:rPr>
          <w:rFonts w:ascii="Times New Roman" w:hAnsi="Times New Roman"/>
        </w:rPr>
        <w:t>provide an overview of some</w:t>
      </w:r>
      <w:r w:rsidR="00B16941">
        <w:rPr>
          <w:rFonts w:ascii="Times New Roman" w:hAnsi="Times New Roman"/>
        </w:rPr>
        <w:t xml:space="preserve"> methodological </w:t>
      </w:r>
      <w:r w:rsidR="009D663B">
        <w:rPr>
          <w:rFonts w:ascii="Times New Roman" w:hAnsi="Times New Roman"/>
        </w:rPr>
        <w:t xml:space="preserve">experiments including </w:t>
      </w:r>
      <w:r w:rsidR="00A747C4">
        <w:rPr>
          <w:rFonts w:ascii="Times New Roman" w:hAnsi="Times New Roman"/>
        </w:rPr>
        <w:t xml:space="preserve">respondent engagement </w:t>
      </w:r>
      <w:r w:rsidR="00B16941">
        <w:rPr>
          <w:rFonts w:ascii="Times New Roman" w:hAnsi="Times New Roman"/>
        </w:rPr>
        <w:t>via selection algorithms and population profiling to target communications.  Finally</w:t>
      </w:r>
      <w:r w:rsidR="008C2079">
        <w:rPr>
          <w:rFonts w:ascii="Times New Roman" w:hAnsi="Times New Roman"/>
        </w:rPr>
        <w:t>,</w:t>
      </w:r>
      <w:r w:rsidR="00B16941">
        <w:rPr>
          <w:rFonts w:ascii="Times New Roman" w:hAnsi="Times New Roman"/>
        </w:rPr>
        <w:t xml:space="preserve"> it</w:t>
      </w:r>
      <w:r w:rsidR="009D663B">
        <w:rPr>
          <w:rFonts w:ascii="Times New Roman" w:hAnsi="Times New Roman"/>
        </w:rPr>
        <w:t xml:space="preserve"> will conclude with </w:t>
      </w:r>
      <w:r w:rsidR="008C2079">
        <w:rPr>
          <w:rFonts w:ascii="Times New Roman" w:hAnsi="Times New Roman"/>
        </w:rPr>
        <w:t xml:space="preserve">current </w:t>
      </w:r>
      <w:r w:rsidR="00704D4F">
        <w:rPr>
          <w:rFonts w:ascii="Times New Roman" w:hAnsi="Times New Roman"/>
        </w:rPr>
        <w:t>methodological</w:t>
      </w:r>
      <w:r w:rsidR="009D663B">
        <w:rPr>
          <w:rFonts w:ascii="Times New Roman" w:hAnsi="Times New Roman"/>
        </w:rPr>
        <w:t xml:space="preserve"> experiments</w:t>
      </w:r>
      <w:r w:rsidR="00704D4F">
        <w:rPr>
          <w:rFonts w:ascii="Times New Roman" w:hAnsi="Times New Roman"/>
        </w:rPr>
        <w:t xml:space="preserve"> and developments</w:t>
      </w:r>
      <w:r w:rsidR="009D663B">
        <w:rPr>
          <w:rFonts w:ascii="Times New Roman" w:hAnsi="Times New Roman"/>
        </w:rPr>
        <w:t xml:space="preserve"> </w:t>
      </w:r>
      <w:r w:rsidR="00A747C4">
        <w:rPr>
          <w:rFonts w:ascii="Times New Roman" w:hAnsi="Times New Roman"/>
        </w:rPr>
        <w:t>th</w:t>
      </w:r>
      <w:r w:rsidR="008C2079">
        <w:rPr>
          <w:rFonts w:ascii="Times New Roman" w:hAnsi="Times New Roman"/>
        </w:rPr>
        <w:t>at fit into the</w:t>
      </w:r>
      <w:r w:rsidR="00704D4F">
        <w:rPr>
          <w:rFonts w:ascii="Times New Roman" w:hAnsi="Times New Roman"/>
        </w:rPr>
        <w:t xml:space="preserve"> Statistics Canada’s modernization </w:t>
      </w:r>
      <w:r w:rsidR="00A747C4">
        <w:rPr>
          <w:rFonts w:ascii="Times New Roman" w:hAnsi="Times New Roman"/>
        </w:rPr>
        <w:t>agenda</w:t>
      </w:r>
      <w:r w:rsidR="00B16941">
        <w:rPr>
          <w:rFonts w:ascii="Times New Roman" w:hAnsi="Times New Roman"/>
        </w:rPr>
        <w:t xml:space="preserve">.  </w:t>
      </w:r>
      <w:r w:rsidR="003E3529" w:rsidRPr="005A630F">
        <w:rPr>
          <w:rFonts w:ascii="Times New Roman" w:hAnsi="Times New Roman"/>
        </w:rPr>
        <w:t xml:space="preserve">This includes the use of </w:t>
      </w:r>
      <w:r w:rsidR="008C2079">
        <w:rPr>
          <w:rFonts w:ascii="Times New Roman" w:hAnsi="Times New Roman"/>
        </w:rPr>
        <w:t xml:space="preserve">newer technologies such as </w:t>
      </w:r>
      <w:r w:rsidR="001B594F" w:rsidRPr="005A630F">
        <w:rPr>
          <w:rFonts w:ascii="Times New Roman" w:hAnsi="Times New Roman"/>
        </w:rPr>
        <w:t>mobile applications,</w:t>
      </w:r>
      <w:r w:rsidR="00B16941">
        <w:rPr>
          <w:rFonts w:ascii="Times New Roman" w:hAnsi="Times New Roman"/>
        </w:rPr>
        <w:t xml:space="preserve"> SMS, and </w:t>
      </w:r>
      <w:r w:rsidR="00CD23B9">
        <w:rPr>
          <w:rFonts w:ascii="Times New Roman" w:hAnsi="Times New Roman"/>
        </w:rPr>
        <w:t>artificial intelligence</w:t>
      </w:r>
      <w:r w:rsidR="008C2079">
        <w:rPr>
          <w:rFonts w:ascii="Times New Roman" w:hAnsi="Times New Roman"/>
        </w:rPr>
        <w:t xml:space="preserve"> with an </w:t>
      </w:r>
      <w:r w:rsidR="00B16941">
        <w:rPr>
          <w:rFonts w:ascii="Times New Roman" w:hAnsi="Times New Roman"/>
        </w:rPr>
        <w:t>increased use of a</w:t>
      </w:r>
      <w:r w:rsidR="00704D4F">
        <w:rPr>
          <w:rFonts w:ascii="Times New Roman" w:hAnsi="Times New Roman"/>
        </w:rPr>
        <w:t>lternate</w:t>
      </w:r>
      <w:r w:rsidR="00B16941">
        <w:rPr>
          <w:rFonts w:ascii="Times New Roman" w:hAnsi="Times New Roman"/>
        </w:rPr>
        <w:t xml:space="preserve"> data.</w:t>
      </w:r>
    </w:p>
    <w:p w14:paraId="03390C36" w14:textId="77777777" w:rsidR="00754D01" w:rsidRPr="005A630F" w:rsidRDefault="00754D01">
      <w:pPr>
        <w:rPr>
          <w:rFonts w:ascii="Times New Roman" w:hAnsi="Times New Roman"/>
        </w:rPr>
      </w:pPr>
    </w:p>
    <w:p w14:paraId="3E962C1D" w14:textId="77777777" w:rsidR="002D70D8" w:rsidRPr="009847DF" w:rsidRDefault="002D70D8" w:rsidP="009847DF">
      <w:pPr>
        <w:jc w:val="center"/>
        <w:rPr>
          <w:rFonts w:ascii="Times New Roman" w:hAnsi="Times New Roman"/>
          <w:sz w:val="24"/>
          <w:szCs w:val="24"/>
        </w:rPr>
      </w:pPr>
      <w:r w:rsidRPr="009847DF">
        <w:rPr>
          <w:rFonts w:ascii="Times New Roman" w:hAnsi="Times New Roman"/>
          <w:b/>
          <w:sz w:val="24"/>
          <w:szCs w:val="24"/>
        </w:rPr>
        <w:t>2. Recent operational</w:t>
      </w:r>
      <w:r w:rsidR="00721F84" w:rsidRPr="009847DF">
        <w:rPr>
          <w:rFonts w:ascii="Times New Roman" w:hAnsi="Times New Roman"/>
          <w:b/>
          <w:sz w:val="24"/>
          <w:szCs w:val="24"/>
        </w:rPr>
        <w:t xml:space="preserve"> </w:t>
      </w:r>
      <w:r w:rsidRPr="009847DF">
        <w:rPr>
          <w:rFonts w:ascii="Times New Roman" w:hAnsi="Times New Roman"/>
          <w:b/>
          <w:sz w:val="24"/>
          <w:szCs w:val="24"/>
        </w:rPr>
        <w:t>initiatives</w:t>
      </w:r>
    </w:p>
    <w:p w14:paraId="22272CBB" w14:textId="77777777" w:rsidR="00B00CA8" w:rsidRDefault="00721F84">
      <w:pPr>
        <w:rPr>
          <w:rFonts w:ascii="Times New Roman" w:hAnsi="Times New Roman"/>
        </w:rPr>
      </w:pPr>
      <w:r w:rsidRPr="005A630F">
        <w:rPr>
          <w:rFonts w:ascii="Times New Roman" w:hAnsi="Times New Roman"/>
        </w:rPr>
        <w:t>The</w:t>
      </w:r>
      <w:r w:rsidR="0082309D">
        <w:rPr>
          <w:rFonts w:ascii="Times New Roman" w:hAnsi="Times New Roman"/>
        </w:rPr>
        <w:t xml:space="preserve"> Statistics Canada experience resembles </w:t>
      </w:r>
      <w:r w:rsidR="00A30A7F">
        <w:rPr>
          <w:rFonts w:ascii="Times New Roman" w:hAnsi="Times New Roman"/>
        </w:rPr>
        <w:t xml:space="preserve">that of </w:t>
      </w:r>
      <w:r w:rsidR="0082309D">
        <w:rPr>
          <w:rFonts w:ascii="Times New Roman" w:hAnsi="Times New Roman"/>
        </w:rPr>
        <w:t xml:space="preserve">international </w:t>
      </w:r>
      <w:r w:rsidR="00A30A7F">
        <w:rPr>
          <w:rFonts w:ascii="Times New Roman" w:hAnsi="Times New Roman"/>
        </w:rPr>
        <w:t>agencies</w:t>
      </w:r>
      <w:r w:rsidR="0082309D">
        <w:rPr>
          <w:rFonts w:ascii="Times New Roman" w:hAnsi="Times New Roman"/>
        </w:rPr>
        <w:t xml:space="preserve"> </w:t>
      </w:r>
      <w:r w:rsidR="00A30A7F">
        <w:rPr>
          <w:rFonts w:ascii="Times New Roman" w:hAnsi="Times New Roman"/>
        </w:rPr>
        <w:t xml:space="preserve">with </w:t>
      </w:r>
      <w:r w:rsidR="0082309D">
        <w:rPr>
          <w:rFonts w:ascii="Times New Roman" w:hAnsi="Times New Roman"/>
        </w:rPr>
        <w:t>declin</w:t>
      </w:r>
      <w:r w:rsidR="00D77937">
        <w:rPr>
          <w:rFonts w:ascii="Times New Roman" w:hAnsi="Times New Roman"/>
        </w:rPr>
        <w:t>ing</w:t>
      </w:r>
      <w:r w:rsidR="00A30A7F">
        <w:rPr>
          <w:rFonts w:ascii="Times New Roman" w:hAnsi="Times New Roman"/>
        </w:rPr>
        <w:t xml:space="preserve"> response rates</w:t>
      </w:r>
      <w:r w:rsidR="0082309D">
        <w:rPr>
          <w:rFonts w:ascii="Times New Roman" w:hAnsi="Times New Roman"/>
        </w:rPr>
        <w:t xml:space="preserve"> as demonstrated in </w:t>
      </w:r>
      <w:r w:rsidR="00331204" w:rsidRPr="00FA06E2">
        <w:rPr>
          <w:rFonts w:ascii="Times New Roman" w:hAnsi="Times New Roman"/>
        </w:rPr>
        <w:t>Figure</w:t>
      </w:r>
      <w:r w:rsidR="0082309D" w:rsidRPr="00FA06E2">
        <w:rPr>
          <w:rFonts w:ascii="Times New Roman" w:hAnsi="Times New Roman"/>
        </w:rPr>
        <w:t xml:space="preserve"> 1.</w:t>
      </w:r>
      <w:r w:rsidR="0082309D">
        <w:rPr>
          <w:rFonts w:ascii="Times New Roman" w:hAnsi="Times New Roman"/>
        </w:rPr>
        <w:t xml:space="preserve"> </w:t>
      </w:r>
      <w:r w:rsidRPr="005A630F">
        <w:rPr>
          <w:rFonts w:ascii="Times New Roman" w:hAnsi="Times New Roman"/>
        </w:rPr>
        <w:t xml:space="preserve">  </w:t>
      </w:r>
      <w:r w:rsidR="0082309D">
        <w:rPr>
          <w:rFonts w:ascii="Times New Roman" w:hAnsi="Times New Roman"/>
        </w:rPr>
        <w:t>In this graph, the</w:t>
      </w:r>
      <w:r w:rsidR="00F91CE5">
        <w:rPr>
          <w:rFonts w:ascii="Times New Roman" w:hAnsi="Times New Roman"/>
        </w:rPr>
        <w:t xml:space="preserve"> </w:t>
      </w:r>
      <w:r w:rsidR="008C2079">
        <w:rPr>
          <w:rFonts w:ascii="Times New Roman" w:hAnsi="Times New Roman"/>
        </w:rPr>
        <w:t xml:space="preserve">mandatory </w:t>
      </w:r>
      <w:r w:rsidR="00F91CE5">
        <w:rPr>
          <w:rFonts w:ascii="Times New Roman" w:hAnsi="Times New Roman"/>
        </w:rPr>
        <w:t xml:space="preserve">Labour Force Survey (LFS), </w:t>
      </w:r>
      <w:r w:rsidR="0082309D">
        <w:rPr>
          <w:rFonts w:ascii="Times New Roman" w:hAnsi="Times New Roman"/>
        </w:rPr>
        <w:t>is separated from voluntary household surveys with personal interviewing (CAPI) and</w:t>
      </w:r>
      <w:r w:rsidR="00F91CE5">
        <w:rPr>
          <w:rFonts w:ascii="Times New Roman" w:hAnsi="Times New Roman"/>
        </w:rPr>
        <w:t xml:space="preserve"> </w:t>
      </w:r>
      <w:r w:rsidR="0082309D">
        <w:rPr>
          <w:rFonts w:ascii="Times New Roman" w:hAnsi="Times New Roman"/>
        </w:rPr>
        <w:t>voluntary household surveys</w:t>
      </w:r>
      <w:r w:rsidR="008C2079">
        <w:rPr>
          <w:rFonts w:ascii="Times New Roman" w:hAnsi="Times New Roman"/>
        </w:rPr>
        <w:t xml:space="preserve"> with telephone interviewing (CATI)</w:t>
      </w:r>
      <w:r w:rsidR="00F91CE5">
        <w:rPr>
          <w:rFonts w:ascii="Times New Roman" w:hAnsi="Times New Roman"/>
        </w:rPr>
        <w:t xml:space="preserve">. </w:t>
      </w:r>
      <w:r w:rsidR="00F91CE5" w:rsidRPr="0096128A">
        <w:rPr>
          <w:rFonts w:ascii="Times New Roman" w:hAnsi="Times New Roman"/>
        </w:rPr>
        <w:t>While the trend has been downward, we</w:t>
      </w:r>
      <w:r w:rsidRPr="0096128A">
        <w:rPr>
          <w:rFonts w:ascii="Times New Roman" w:hAnsi="Times New Roman"/>
        </w:rPr>
        <w:t xml:space="preserve"> see a small increase over the latter part of 2017</w:t>
      </w:r>
      <w:r w:rsidR="00341018" w:rsidRPr="0096128A">
        <w:rPr>
          <w:rFonts w:ascii="Times New Roman" w:hAnsi="Times New Roman"/>
        </w:rPr>
        <w:t xml:space="preserve">, following </w:t>
      </w:r>
      <w:r w:rsidR="008C2079" w:rsidRPr="0096128A">
        <w:rPr>
          <w:rFonts w:ascii="Times New Roman" w:hAnsi="Times New Roman"/>
        </w:rPr>
        <w:t xml:space="preserve">some </w:t>
      </w:r>
      <w:r w:rsidR="00341018" w:rsidRPr="0096128A">
        <w:rPr>
          <w:rFonts w:ascii="Times New Roman" w:hAnsi="Times New Roman"/>
        </w:rPr>
        <w:t xml:space="preserve">recent </w:t>
      </w:r>
      <w:r w:rsidR="008C2079" w:rsidRPr="0096128A">
        <w:rPr>
          <w:rFonts w:ascii="Times New Roman" w:hAnsi="Times New Roman"/>
        </w:rPr>
        <w:t xml:space="preserve">operational </w:t>
      </w:r>
      <w:r w:rsidR="00341018" w:rsidRPr="0096128A">
        <w:rPr>
          <w:rFonts w:ascii="Times New Roman" w:hAnsi="Times New Roman"/>
        </w:rPr>
        <w:t>initiatives</w:t>
      </w:r>
      <w:r w:rsidRPr="0096128A">
        <w:rPr>
          <w:rFonts w:ascii="Times New Roman" w:hAnsi="Times New Roman"/>
        </w:rPr>
        <w:t>.</w:t>
      </w:r>
      <w:r w:rsidR="00341018">
        <w:rPr>
          <w:rFonts w:ascii="Times New Roman" w:hAnsi="Times New Roman"/>
        </w:rPr>
        <w:t xml:space="preserve"> </w:t>
      </w:r>
    </w:p>
    <w:p w14:paraId="53EBC465" w14:textId="77777777" w:rsidR="00B00CA8" w:rsidRPr="005A630F" w:rsidRDefault="00B00CA8">
      <w:pPr>
        <w:rPr>
          <w:rFonts w:ascii="Times New Roman" w:hAnsi="Times New Roman"/>
        </w:rPr>
      </w:pPr>
      <w:r>
        <w:rPr>
          <w:noProof/>
          <w:lang w:eastAsia="en-CA"/>
        </w:rPr>
        <w:drawing>
          <wp:inline distT="0" distB="0" distL="0" distR="0" wp14:anchorId="18E5DF13" wp14:editId="45AB9FDD">
            <wp:extent cx="5438140" cy="1542197"/>
            <wp:effectExtent l="0" t="0" r="0"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DA34F4" w14:textId="77777777" w:rsidR="009D3561" w:rsidRPr="007505CD" w:rsidRDefault="00331204">
      <w:pPr>
        <w:rPr>
          <w:rFonts w:ascii="Times New Roman" w:hAnsi="Times New Roman"/>
          <w:b/>
        </w:rPr>
      </w:pPr>
      <w:r w:rsidRPr="007505CD">
        <w:rPr>
          <w:rFonts w:ascii="Times New Roman" w:hAnsi="Times New Roman"/>
          <w:b/>
        </w:rPr>
        <w:t>Figure 1. Household survey response rates by mode and voluntary status</w:t>
      </w:r>
    </w:p>
    <w:p w14:paraId="4C2E3B73" w14:textId="77777777" w:rsidR="00331204" w:rsidRPr="005A630F" w:rsidRDefault="00331204">
      <w:pPr>
        <w:rPr>
          <w:rFonts w:ascii="Times New Roman" w:hAnsi="Times New Roman"/>
        </w:rPr>
      </w:pPr>
    </w:p>
    <w:p w14:paraId="24AB7735" w14:textId="35B3E7CF" w:rsidR="006E6513" w:rsidRDefault="0096128A">
      <w:pPr>
        <w:rPr>
          <w:rFonts w:ascii="Times New Roman" w:hAnsi="Times New Roman"/>
        </w:rPr>
      </w:pPr>
      <w:r w:rsidRPr="0096128A">
        <w:rPr>
          <w:rFonts w:ascii="Times New Roman" w:hAnsi="Times New Roman"/>
        </w:rPr>
        <w:t xml:space="preserve">One initiative </w:t>
      </w:r>
      <w:r w:rsidR="00E96219">
        <w:rPr>
          <w:rFonts w:ascii="Times New Roman" w:hAnsi="Times New Roman"/>
        </w:rPr>
        <w:t xml:space="preserve">launched has been </w:t>
      </w:r>
      <w:r w:rsidRPr="0096128A">
        <w:rPr>
          <w:rFonts w:ascii="Times New Roman" w:hAnsi="Times New Roman"/>
        </w:rPr>
        <w:t xml:space="preserve">a new </w:t>
      </w:r>
      <w:r>
        <w:rPr>
          <w:rFonts w:ascii="Times New Roman" w:hAnsi="Times New Roman"/>
        </w:rPr>
        <w:t xml:space="preserve">operating </w:t>
      </w:r>
      <w:r w:rsidRPr="0096128A">
        <w:rPr>
          <w:rFonts w:ascii="Times New Roman" w:hAnsi="Times New Roman"/>
        </w:rPr>
        <w:t>system</w:t>
      </w:r>
      <w:r>
        <w:rPr>
          <w:rFonts w:ascii="Times New Roman" w:hAnsi="Times New Roman"/>
        </w:rPr>
        <w:t xml:space="preserve"> called</w:t>
      </w:r>
      <w:r w:rsidR="00571BB0">
        <w:rPr>
          <w:rFonts w:ascii="Times New Roman" w:hAnsi="Times New Roman"/>
        </w:rPr>
        <w:t xml:space="preserve"> the integrated collection and operation system (</w:t>
      </w:r>
      <w:r>
        <w:rPr>
          <w:rFonts w:ascii="Times New Roman" w:hAnsi="Times New Roman"/>
        </w:rPr>
        <w:t>ICOS</w:t>
      </w:r>
      <w:r w:rsidR="00571BB0">
        <w:rPr>
          <w:rFonts w:ascii="Times New Roman" w:hAnsi="Times New Roman"/>
        </w:rPr>
        <w:t>)</w:t>
      </w:r>
      <w:r>
        <w:rPr>
          <w:rFonts w:ascii="Times New Roman" w:hAnsi="Times New Roman"/>
        </w:rPr>
        <w:t>.  It can be described as</w:t>
      </w:r>
      <w:r w:rsidRPr="0096128A">
        <w:rPr>
          <w:rFonts w:ascii="Times New Roman" w:hAnsi="Times New Roman"/>
        </w:rPr>
        <w:t xml:space="preserve"> an integrated data collection and operations environment that replace</w:t>
      </w:r>
      <w:r>
        <w:rPr>
          <w:rFonts w:ascii="Times New Roman" w:hAnsi="Times New Roman"/>
        </w:rPr>
        <w:t>s</w:t>
      </w:r>
      <w:r w:rsidRPr="0096128A">
        <w:rPr>
          <w:rFonts w:ascii="Times New Roman" w:hAnsi="Times New Roman"/>
        </w:rPr>
        <w:t xml:space="preserve"> the various environments </w:t>
      </w:r>
      <w:r w:rsidR="00E96219">
        <w:rPr>
          <w:rFonts w:ascii="Times New Roman" w:hAnsi="Times New Roman"/>
        </w:rPr>
        <w:t xml:space="preserve">previously </w:t>
      </w:r>
      <w:r w:rsidRPr="0096128A">
        <w:rPr>
          <w:rFonts w:ascii="Times New Roman" w:hAnsi="Times New Roman"/>
        </w:rPr>
        <w:t>in use</w:t>
      </w:r>
      <w:r w:rsidR="00D77937">
        <w:rPr>
          <w:rFonts w:ascii="Times New Roman" w:hAnsi="Times New Roman"/>
        </w:rPr>
        <w:t xml:space="preserve">.  It is </w:t>
      </w:r>
      <w:r w:rsidRPr="0096128A">
        <w:rPr>
          <w:rFonts w:ascii="Times New Roman" w:hAnsi="Times New Roman"/>
        </w:rPr>
        <w:t>a single</w:t>
      </w:r>
      <w:r w:rsidR="00D77937">
        <w:rPr>
          <w:rFonts w:ascii="Times New Roman" w:hAnsi="Times New Roman"/>
        </w:rPr>
        <w:t>,</w:t>
      </w:r>
      <w:r w:rsidRPr="0096128A">
        <w:rPr>
          <w:rFonts w:ascii="Times New Roman" w:hAnsi="Times New Roman"/>
        </w:rPr>
        <w:t xml:space="preserve"> generic, multisite and multi modal collection environment.  </w:t>
      </w:r>
      <w:r w:rsidR="00D77937">
        <w:rPr>
          <w:rFonts w:ascii="Times New Roman" w:hAnsi="Times New Roman"/>
        </w:rPr>
        <w:t xml:space="preserve">It </w:t>
      </w:r>
      <w:r w:rsidR="00C96CEC">
        <w:rPr>
          <w:rFonts w:ascii="Times New Roman" w:hAnsi="Times New Roman"/>
        </w:rPr>
        <w:t xml:space="preserve">facilitates a </w:t>
      </w:r>
      <w:r w:rsidRPr="0096128A">
        <w:rPr>
          <w:rFonts w:ascii="Times New Roman" w:hAnsi="Times New Roman"/>
        </w:rPr>
        <w:t xml:space="preserve">multi-mode </w:t>
      </w:r>
      <w:r w:rsidR="00341018" w:rsidRPr="0096128A">
        <w:rPr>
          <w:rFonts w:ascii="Times New Roman" w:hAnsi="Times New Roman"/>
        </w:rPr>
        <w:t xml:space="preserve">approach </w:t>
      </w:r>
      <w:r w:rsidR="00C96CEC">
        <w:rPr>
          <w:rFonts w:ascii="Times New Roman" w:hAnsi="Times New Roman"/>
        </w:rPr>
        <w:t xml:space="preserve">which </w:t>
      </w:r>
      <w:r w:rsidR="00A30A7F" w:rsidRPr="0096128A">
        <w:rPr>
          <w:rFonts w:ascii="Times New Roman" w:hAnsi="Times New Roman"/>
        </w:rPr>
        <w:t>combines</w:t>
      </w:r>
      <w:r w:rsidR="00341018" w:rsidRPr="0096128A">
        <w:rPr>
          <w:rFonts w:ascii="Times New Roman" w:hAnsi="Times New Roman"/>
        </w:rPr>
        <w:t xml:space="preserve"> the benefits of lower cost collection </w:t>
      </w:r>
      <w:r w:rsidR="00A30A7F" w:rsidRPr="0096128A">
        <w:rPr>
          <w:rFonts w:ascii="Times New Roman" w:hAnsi="Times New Roman"/>
        </w:rPr>
        <w:t>mod</w:t>
      </w:r>
      <w:r w:rsidR="00341018" w:rsidRPr="0096128A">
        <w:rPr>
          <w:rFonts w:ascii="Times New Roman" w:hAnsi="Times New Roman"/>
        </w:rPr>
        <w:t xml:space="preserve">es that appeal to younger respondents while </w:t>
      </w:r>
      <w:r w:rsidR="008C2079" w:rsidRPr="0096128A">
        <w:rPr>
          <w:rFonts w:ascii="Times New Roman" w:hAnsi="Times New Roman"/>
        </w:rPr>
        <w:t>also</w:t>
      </w:r>
      <w:r w:rsidR="00341018" w:rsidRPr="0096128A">
        <w:rPr>
          <w:rFonts w:ascii="Times New Roman" w:hAnsi="Times New Roman"/>
        </w:rPr>
        <w:t xml:space="preserve"> taking advantage of modes that increase response rates, particularly</w:t>
      </w:r>
      <w:r w:rsidR="00341018">
        <w:rPr>
          <w:rFonts w:ascii="Times New Roman" w:hAnsi="Times New Roman"/>
        </w:rPr>
        <w:t xml:space="preserve"> for older </w:t>
      </w:r>
      <w:r w:rsidR="00147E3E">
        <w:rPr>
          <w:rFonts w:ascii="Times New Roman" w:hAnsi="Times New Roman"/>
        </w:rPr>
        <w:t xml:space="preserve">and rural </w:t>
      </w:r>
      <w:r w:rsidR="00341018">
        <w:rPr>
          <w:rFonts w:ascii="Times New Roman" w:hAnsi="Times New Roman"/>
        </w:rPr>
        <w:t>populations. With the multi-mode approach</w:t>
      </w:r>
      <w:r w:rsidR="00A30A7F">
        <w:rPr>
          <w:rFonts w:ascii="Times New Roman" w:hAnsi="Times New Roman"/>
        </w:rPr>
        <w:t>,</w:t>
      </w:r>
      <w:r w:rsidR="00341018">
        <w:rPr>
          <w:rFonts w:ascii="Times New Roman" w:hAnsi="Times New Roman"/>
        </w:rPr>
        <w:t xml:space="preserve"> </w:t>
      </w:r>
      <w:r w:rsidRPr="0096128A">
        <w:rPr>
          <w:rFonts w:ascii="Times New Roman" w:hAnsi="Times New Roman"/>
        </w:rPr>
        <w:t>considerable</w:t>
      </w:r>
      <w:r w:rsidR="009D3561" w:rsidRPr="0096128A">
        <w:rPr>
          <w:rFonts w:ascii="Times New Roman" w:hAnsi="Times New Roman"/>
        </w:rPr>
        <w:t xml:space="preserve"> </w:t>
      </w:r>
      <w:r w:rsidR="00341018" w:rsidRPr="0096128A">
        <w:rPr>
          <w:rFonts w:ascii="Times New Roman" w:hAnsi="Times New Roman"/>
        </w:rPr>
        <w:t xml:space="preserve">experimentation </w:t>
      </w:r>
      <w:r w:rsidRPr="0096128A">
        <w:rPr>
          <w:rFonts w:ascii="Times New Roman" w:hAnsi="Times New Roman"/>
        </w:rPr>
        <w:t>has been done to</w:t>
      </w:r>
      <w:r w:rsidR="00341018" w:rsidRPr="0096128A">
        <w:rPr>
          <w:rFonts w:ascii="Times New Roman" w:hAnsi="Times New Roman"/>
        </w:rPr>
        <w:t xml:space="preserve"> determine op</w:t>
      </w:r>
      <w:r w:rsidR="009D3561" w:rsidRPr="0096128A">
        <w:rPr>
          <w:rFonts w:ascii="Times New Roman" w:hAnsi="Times New Roman"/>
        </w:rPr>
        <w:t>timal strategies for</w:t>
      </w:r>
      <w:r w:rsidR="00341018" w:rsidRPr="0096128A">
        <w:rPr>
          <w:rFonts w:ascii="Times New Roman" w:hAnsi="Times New Roman"/>
        </w:rPr>
        <w:t xml:space="preserve"> respondent contact with mail</w:t>
      </w:r>
      <w:r w:rsidR="00D77937">
        <w:rPr>
          <w:rFonts w:ascii="Times New Roman" w:hAnsi="Times New Roman"/>
        </w:rPr>
        <w:t>-</w:t>
      </w:r>
      <w:r w:rsidR="00341018" w:rsidRPr="0096128A">
        <w:rPr>
          <w:rFonts w:ascii="Times New Roman" w:hAnsi="Times New Roman"/>
        </w:rPr>
        <w:t>out</w:t>
      </w:r>
      <w:r w:rsidR="009D3561" w:rsidRPr="0096128A">
        <w:rPr>
          <w:rFonts w:ascii="Times New Roman" w:hAnsi="Times New Roman"/>
        </w:rPr>
        <w:t xml:space="preserve"> reminders</w:t>
      </w:r>
      <w:r w:rsidR="006E6513" w:rsidRPr="0096128A">
        <w:rPr>
          <w:rFonts w:ascii="Times New Roman" w:hAnsi="Times New Roman"/>
        </w:rPr>
        <w:t xml:space="preserve">, optimal collection </w:t>
      </w:r>
      <w:r w:rsidR="00A30A7F" w:rsidRPr="0096128A">
        <w:rPr>
          <w:rFonts w:ascii="Times New Roman" w:hAnsi="Times New Roman"/>
        </w:rPr>
        <w:t xml:space="preserve">period </w:t>
      </w:r>
      <w:r w:rsidR="006E6513" w:rsidRPr="0096128A">
        <w:rPr>
          <w:rFonts w:ascii="Times New Roman" w:hAnsi="Times New Roman"/>
        </w:rPr>
        <w:t>length and commencement of CATI interviewing.</w:t>
      </w:r>
      <w:r w:rsidR="006E6513">
        <w:rPr>
          <w:rFonts w:ascii="Times New Roman" w:hAnsi="Times New Roman"/>
        </w:rPr>
        <w:t xml:space="preserve"> </w:t>
      </w:r>
    </w:p>
    <w:p w14:paraId="6108EA38" w14:textId="77777777" w:rsidR="0008272A" w:rsidRPr="006E6513" w:rsidRDefault="0008272A">
      <w:pPr>
        <w:rPr>
          <w:rFonts w:ascii="Times New Roman" w:hAnsi="Times New Roman"/>
        </w:rPr>
      </w:pPr>
    </w:p>
    <w:p w14:paraId="2E0E4880" w14:textId="5B49F33B" w:rsidR="009D3561" w:rsidRDefault="006E6513">
      <w:pPr>
        <w:rPr>
          <w:rFonts w:ascii="Times New Roman" w:hAnsi="Times New Roman"/>
        </w:rPr>
      </w:pPr>
      <w:r>
        <w:rPr>
          <w:rFonts w:ascii="Times New Roman" w:hAnsi="Times New Roman"/>
        </w:rPr>
        <w:lastRenderedPageBreak/>
        <w:t>Experimentation with respondent communications such as shorter introduction for interviewer assisted surveys and usin</w:t>
      </w:r>
      <w:r w:rsidRPr="00E96219">
        <w:rPr>
          <w:rFonts w:ascii="Times New Roman" w:hAnsi="Times New Roman"/>
        </w:rPr>
        <w:t xml:space="preserve">g </w:t>
      </w:r>
      <w:r w:rsidRPr="00D77937">
        <w:rPr>
          <w:rFonts w:ascii="Times New Roman" w:hAnsi="Times New Roman"/>
        </w:rPr>
        <w:t>responsive design (</w:t>
      </w:r>
      <w:r w:rsidR="00571BB0">
        <w:rPr>
          <w:rFonts w:ascii="Times New Roman" w:hAnsi="Times New Roman"/>
        </w:rPr>
        <w:t>allowing for the collection strategy to evolve over time with the use of paradata and historical information)</w:t>
      </w:r>
      <w:r>
        <w:rPr>
          <w:rFonts w:ascii="Times New Roman" w:hAnsi="Times New Roman"/>
        </w:rPr>
        <w:t xml:space="preserve"> have been tested and implemented to increase response rates. </w:t>
      </w:r>
      <w:r w:rsidR="00E05BEE">
        <w:rPr>
          <w:rFonts w:ascii="Times New Roman" w:hAnsi="Times New Roman"/>
        </w:rPr>
        <w:t>Initiatives</w:t>
      </w:r>
      <w:r>
        <w:rPr>
          <w:rFonts w:ascii="Times New Roman" w:hAnsi="Times New Roman"/>
        </w:rPr>
        <w:t xml:space="preserve"> to reduce survey length </w:t>
      </w:r>
      <w:r w:rsidR="00E05BEE">
        <w:rPr>
          <w:rFonts w:ascii="Times New Roman" w:hAnsi="Times New Roman"/>
        </w:rPr>
        <w:t>such as through</w:t>
      </w:r>
      <w:r>
        <w:rPr>
          <w:rFonts w:ascii="Times New Roman" w:hAnsi="Times New Roman"/>
        </w:rPr>
        <w:t xml:space="preserve"> replacement of respondent data in the case of income data ha</w:t>
      </w:r>
      <w:r w:rsidR="0008272A">
        <w:rPr>
          <w:rFonts w:ascii="Times New Roman" w:hAnsi="Times New Roman"/>
        </w:rPr>
        <w:t>ve</w:t>
      </w:r>
      <w:r>
        <w:rPr>
          <w:rFonts w:ascii="Times New Roman" w:hAnsi="Times New Roman"/>
        </w:rPr>
        <w:t xml:space="preserve"> also been implemented.  </w:t>
      </w:r>
    </w:p>
    <w:p w14:paraId="75002E63" w14:textId="77777777" w:rsidR="006E6513" w:rsidRDefault="006E6513">
      <w:pPr>
        <w:rPr>
          <w:rFonts w:ascii="Times New Roman" w:hAnsi="Times New Roman"/>
        </w:rPr>
      </w:pPr>
    </w:p>
    <w:p w14:paraId="23008EA4" w14:textId="77777777" w:rsidR="009D3561" w:rsidRPr="005A630F" w:rsidRDefault="00D33247">
      <w:pPr>
        <w:rPr>
          <w:rFonts w:ascii="Times New Roman" w:hAnsi="Times New Roman"/>
        </w:rPr>
      </w:pPr>
      <w:r>
        <w:rPr>
          <w:rFonts w:ascii="Times New Roman" w:hAnsi="Times New Roman"/>
        </w:rPr>
        <w:t>Two other experiments to increase response rates have been tested although not</w:t>
      </w:r>
      <w:r w:rsidR="0008272A">
        <w:rPr>
          <w:rFonts w:ascii="Times New Roman" w:hAnsi="Times New Roman"/>
        </w:rPr>
        <w:t xml:space="preserve"> </w:t>
      </w:r>
      <w:r w:rsidR="0008272A" w:rsidRPr="0072671E">
        <w:rPr>
          <w:rFonts w:ascii="Times New Roman" w:hAnsi="Times New Roman"/>
        </w:rPr>
        <w:t xml:space="preserve">implemented </w:t>
      </w:r>
      <w:r>
        <w:rPr>
          <w:rFonts w:ascii="Times New Roman" w:hAnsi="Times New Roman"/>
        </w:rPr>
        <w:t>into production. Statistics Canada typically does not use incentives, however, the t</w:t>
      </w:r>
      <w:r w:rsidR="00000A46" w:rsidRPr="0072671E">
        <w:rPr>
          <w:rFonts w:ascii="Times New Roman" w:hAnsi="Times New Roman"/>
        </w:rPr>
        <w:t xml:space="preserve">esting of </w:t>
      </w:r>
      <w:r w:rsidR="00A30A7F" w:rsidRPr="0072671E">
        <w:rPr>
          <w:rFonts w:ascii="Times New Roman" w:hAnsi="Times New Roman"/>
        </w:rPr>
        <w:t xml:space="preserve">incentives as </w:t>
      </w:r>
      <w:r w:rsidR="003C177C">
        <w:rPr>
          <w:rFonts w:ascii="Times New Roman" w:hAnsi="Times New Roman"/>
        </w:rPr>
        <w:t>three</w:t>
      </w:r>
      <w:r>
        <w:rPr>
          <w:rFonts w:ascii="Times New Roman" w:hAnsi="Times New Roman"/>
        </w:rPr>
        <w:t xml:space="preserve"> monetary amount</w:t>
      </w:r>
      <w:r w:rsidR="003C177C">
        <w:rPr>
          <w:rFonts w:ascii="Times New Roman" w:hAnsi="Times New Roman"/>
        </w:rPr>
        <w:t>s</w:t>
      </w:r>
      <w:r>
        <w:rPr>
          <w:rFonts w:ascii="Times New Roman" w:hAnsi="Times New Roman"/>
        </w:rPr>
        <w:t xml:space="preserve"> ($0, $5, </w:t>
      </w:r>
      <w:r w:rsidR="00A175ED">
        <w:rPr>
          <w:rFonts w:ascii="Times New Roman" w:hAnsi="Times New Roman"/>
        </w:rPr>
        <w:t>and $</w:t>
      </w:r>
      <w:r>
        <w:rPr>
          <w:rFonts w:ascii="Times New Roman" w:hAnsi="Times New Roman"/>
        </w:rPr>
        <w:t>10) was</w:t>
      </w:r>
      <w:r w:rsidR="00E96219" w:rsidRPr="0072671E">
        <w:rPr>
          <w:rFonts w:ascii="Times New Roman" w:hAnsi="Times New Roman"/>
        </w:rPr>
        <w:t xml:space="preserve"> </w:t>
      </w:r>
      <w:r>
        <w:rPr>
          <w:rFonts w:ascii="Times New Roman" w:hAnsi="Times New Roman"/>
        </w:rPr>
        <w:t xml:space="preserve">conducted </w:t>
      </w:r>
      <w:r w:rsidR="00E96219" w:rsidRPr="0072671E">
        <w:rPr>
          <w:rFonts w:ascii="Times New Roman" w:hAnsi="Times New Roman"/>
        </w:rPr>
        <w:t xml:space="preserve">for travel surveys </w:t>
      </w:r>
      <w:r>
        <w:rPr>
          <w:rFonts w:ascii="Times New Roman" w:hAnsi="Times New Roman"/>
        </w:rPr>
        <w:t>with the external partner</w:t>
      </w:r>
      <w:r w:rsidR="00E96219" w:rsidRPr="0072671E">
        <w:rPr>
          <w:rFonts w:ascii="Times New Roman" w:hAnsi="Times New Roman"/>
        </w:rPr>
        <w:t xml:space="preserve"> </w:t>
      </w:r>
      <w:r w:rsidR="0072671E" w:rsidRPr="0072671E">
        <w:rPr>
          <w:rFonts w:ascii="Times New Roman" w:hAnsi="Times New Roman"/>
        </w:rPr>
        <w:t>Destinatio</w:t>
      </w:r>
      <w:r w:rsidR="0072671E">
        <w:rPr>
          <w:rFonts w:ascii="Times New Roman" w:hAnsi="Times New Roman"/>
        </w:rPr>
        <w:t>n</w:t>
      </w:r>
      <w:r w:rsidR="00E96219">
        <w:rPr>
          <w:rFonts w:ascii="Times New Roman" w:hAnsi="Times New Roman"/>
        </w:rPr>
        <w:t xml:space="preserve"> Canada</w:t>
      </w:r>
      <w:r>
        <w:rPr>
          <w:rFonts w:ascii="Times New Roman" w:hAnsi="Times New Roman"/>
        </w:rPr>
        <w:t xml:space="preserve">.  Results </w:t>
      </w:r>
      <w:r w:rsidR="00E96219">
        <w:rPr>
          <w:rFonts w:ascii="Times New Roman" w:hAnsi="Times New Roman"/>
        </w:rPr>
        <w:t>show</w:t>
      </w:r>
      <w:r>
        <w:rPr>
          <w:rFonts w:ascii="Times New Roman" w:hAnsi="Times New Roman"/>
        </w:rPr>
        <w:t>ed</w:t>
      </w:r>
      <w:r w:rsidR="00E96219">
        <w:rPr>
          <w:rFonts w:ascii="Times New Roman" w:hAnsi="Times New Roman"/>
        </w:rPr>
        <w:t xml:space="preserve"> an </w:t>
      </w:r>
      <w:r>
        <w:rPr>
          <w:rFonts w:ascii="Times New Roman" w:hAnsi="Times New Roman"/>
        </w:rPr>
        <w:t xml:space="preserve">uptake in response rates with the monetary incentive however the results were low and the increase between $5 and </w:t>
      </w:r>
      <w:r w:rsidR="00D77937">
        <w:rPr>
          <w:rFonts w:ascii="Times New Roman" w:hAnsi="Times New Roman"/>
        </w:rPr>
        <w:t>$</w:t>
      </w:r>
      <w:r>
        <w:rPr>
          <w:rFonts w:ascii="Times New Roman" w:hAnsi="Times New Roman"/>
        </w:rPr>
        <w:t>10 was minimal.  Another incentive test experimented with the duration of the offer of reward points</w:t>
      </w:r>
      <w:r w:rsidR="00D77937">
        <w:rPr>
          <w:rFonts w:ascii="Times New Roman" w:hAnsi="Times New Roman"/>
        </w:rPr>
        <w:t xml:space="preserve"> (like a movie card)</w:t>
      </w:r>
      <w:r>
        <w:rPr>
          <w:rFonts w:ascii="Times New Roman" w:hAnsi="Times New Roman"/>
        </w:rPr>
        <w:t xml:space="preserve"> and </w:t>
      </w:r>
      <w:r w:rsidR="00D77937">
        <w:rPr>
          <w:rFonts w:ascii="Times New Roman" w:hAnsi="Times New Roman"/>
        </w:rPr>
        <w:t>the offer of a</w:t>
      </w:r>
      <w:r>
        <w:rPr>
          <w:rFonts w:ascii="Times New Roman" w:hAnsi="Times New Roman"/>
        </w:rPr>
        <w:t xml:space="preserve"> bonus</w:t>
      </w:r>
      <w:r w:rsidR="00D77937">
        <w:rPr>
          <w:rFonts w:ascii="Times New Roman" w:hAnsi="Times New Roman"/>
        </w:rPr>
        <w:t xml:space="preserve"> reward</w:t>
      </w:r>
      <w:r>
        <w:rPr>
          <w:rFonts w:ascii="Times New Roman" w:hAnsi="Times New Roman"/>
        </w:rPr>
        <w:t xml:space="preserve"> for additional survey completion</w:t>
      </w:r>
      <w:r w:rsidR="00D77937">
        <w:rPr>
          <w:rFonts w:ascii="Times New Roman" w:hAnsi="Times New Roman"/>
        </w:rPr>
        <w:t>s. This test used</w:t>
      </w:r>
      <w:r>
        <w:rPr>
          <w:rFonts w:ascii="Times New Roman" w:hAnsi="Times New Roman"/>
        </w:rPr>
        <w:t xml:space="preserve"> a voluntary web-panel </w:t>
      </w:r>
      <w:r w:rsidR="00D77937">
        <w:rPr>
          <w:rFonts w:ascii="Times New Roman" w:hAnsi="Times New Roman"/>
        </w:rPr>
        <w:t>to ask</w:t>
      </w:r>
      <w:r>
        <w:rPr>
          <w:rFonts w:ascii="Times New Roman" w:hAnsi="Times New Roman"/>
        </w:rPr>
        <w:t xml:space="preserve"> content paralleling that from the Survey of Household Spending. </w:t>
      </w:r>
      <w:r w:rsidR="00A175ED">
        <w:rPr>
          <w:rFonts w:ascii="Times New Roman" w:hAnsi="Times New Roman"/>
        </w:rPr>
        <w:t xml:space="preserve">Results showed the bonus points for completing additional surveys resulted in minimal increased response rates. Another test conducted compared </w:t>
      </w:r>
      <w:r w:rsidRPr="0072671E">
        <w:rPr>
          <w:rFonts w:ascii="Times New Roman" w:hAnsi="Times New Roman"/>
        </w:rPr>
        <w:t>the mandatory vs. voluntary nature of a survey</w:t>
      </w:r>
      <w:r w:rsidR="00A175ED">
        <w:rPr>
          <w:rFonts w:ascii="Times New Roman" w:hAnsi="Times New Roman"/>
        </w:rPr>
        <w:t>.</w:t>
      </w:r>
      <w:r>
        <w:rPr>
          <w:rFonts w:ascii="Times New Roman" w:hAnsi="Times New Roman"/>
        </w:rPr>
        <w:t xml:space="preserve"> </w:t>
      </w:r>
      <w:r w:rsidR="0008272A">
        <w:rPr>
          <w:rFonts w:ascii="Times New Roman" w:hAnsi="Times New Roman"/>
        </w:rPr>
        <w:t xml:space="preserve">The </w:t>
      </w:r>
      <w:r w:rsidR="00000A46">
        <w:rPr>
          <w:rFonts w:ascii="Times New Roman" w:hAnsi="Times New Roman"/>
        </w:rPr>
        <w:t xml:space="preserve">results </w:t>
      </w:r>
      <w:r w:rsidR="00A30A7F">
        <w:rPr>
          <w:rFonts w:ascii="Times New Roman" w:hAnsi="Times New Roman"/>
        </w:rPr>
        <w:t>of the mandatory</w:t>
      </w:r>
      <w:r w:rsidR="00A76514">
        <w:rPr>
          <w:rFonts w:ascii="Times New Roman" w:hAnsi="Times New Roman"/>
        </w:rPr>
        <w:t xml:space="preserve"> health</w:t>
      </w:r>
      <w:r w:rsidR="00A30A7F">
        <w:rPr>
          <w:rFonts w:ascii="Times New Roman" w:hAnsi="Times New Roman"/>
        </w:rPr>
        <w:t xml:space="preserve"> survey test </w:t>
      </w:r>
      <w:r w:rsidR="0008272A">
        <w:rPr>
          <w:rFonts w:ascii="Times New Roman" w:hAnsi="Times New Roman"/>
        </w:rPr>
        <w:t xml:space="preserve">revealed an </w:t>
      </w:r>
      <w:r w:rsidR="00000A46">
        <w:rPr>
          <w:rFonts w:ascii="Times New Roman" w:hAnsi="Times New Roman"/>
        </w:rPr>
        <w:t>increas</w:t>
      </w:r>
      <w:r w:rsidR="0008272A">
        <w:rPr>
          <w:rFonts w:ascii="Times New Roman" w:hAnsi="Times New Roman"/>
        </w:rPr>
        <w:t xml:space="preserve">e in </w:t>
      </w:r>
      <w:r w:rsidR="00000A46">
        <w:rPr>
          <w:rFonts w:ascii="Times New Roman" w:hAnsi="Times New Roman"/>
        </w:rPr>
        <w:t xml:space="preserve">the household-level response rate </w:t>
      </w:r>
      <w:r w:rsidR="0008272A">
        <w:rPr>
          <w:rFonts w:ascii="Times New Roman" w:hAnsi="Times New Roman"/>
        </w:rPr>
        <w:t xml:space="preserve">by </w:t>
      </w:r>
      <w:r w:rsidR="00000A46">
        <w:rPr>
          <w:rFonts w:ascii="Times New Roman" w:hAnsi="Times New Roman"/>
        </w:rPr>
        <w:t xml:space="preserve">13% and </w:t>
      </w:r>
      <w:r w:rsidR="0008272A">
        <w:rPr>
          <w:rFonts w:ascii="Times New Roman" w:hAnsi="Times New Roman"/>
        </w:rPr>
        <w:t xml:space="preserve">in </w:t>
      </w:r>
      <w:r w:rsidR="00000A46">
        <w:rPr>
          <w:rFonts w:ascii="Times New Roman" w:hAnsi="Times New Roman"/>
        </w:rPr>
        <w:t xml:space="preserve">the person-level response rate </w:t>
      </w:r>
      <w:r w:rsidR="0008272A">
        <w:rPr>
          <w:rFonts w:ascii="Times New Roman" w:hAnsi="Times New Roman"/>
        </w:rPr>
        <w:t xml:space="preserve">by </w:t>
      </w:r>
      <w:r w:rsidR="00000A46">
        <w:rPr>
          <w:rFonts w:ascii="Times New Roman" w:hAnsi="Times New Roman"/>
        </w:rPr>
        <w:t>5%</w:t>
      </w:r>
      <w:r w:rsidR="0008272A">
        <w:rPr>
          <w:rFonts w:ascii="Times New Roman" w:hAnsi="Times New Roman"/>
        </w:rPr>
        <w:t>.  Furthermore, groups that typically demonstrat</w:t>
      </w:r>
      <w:r w:rsidR="00A30A7F">
        <w:rPr>
          <w:rFonts w:ascii="Times New Roman" w:hAnsi="Times New Roman"/>
        </w:rPr>
        <w:t>e</w:t>
      </w:r>
      <w:r w:rsidR="0008272A">
        <w:rPr>
          <w:rFonts w:ascii="Times New Roman" w:hAnsi="Times New Roman"/>
        </w:rPr>
        <w:t xml:space="preserve"> greater nonresponse </w:t>
      </w:r>
      <w:r w:rsidR="00000A46">
        <w:rPr>
          <w:rFonts w:ascii="Times New Roman" w:hAnsi="Times New Roman"/>
        </w:rPr>
        <w:t>such as males and youth experienced additional gains with response rate boosts of 6.8% and 7.5% respectively.</w:t>
      </w:r>
    </w:p>
    <w:p w14:paraId="676CFB06" w14:textId="77777777" w:rsidR="00000A46" w:rsidRDefault="00000A46" w:rsidP="00DA322B">
      <w:pPr>
        <w:jc w:val="both"/>
        <w:rPr>
          <w:rFonts w:ascii="Times New Roman" w:hAnsi="Times New Roman"/>
        </w:rPr>
      </w:pPr>
    </w:p>
    <w:p w14:paraId="5AE70007" w14:textId="77777777" w:rsidR="0072671E" w:rsidRPr="009847DF" w:rsidRDefault="0008272A" w:rsidP="009847DF">
      <w:pPr>
        <w:jc w:val="center"/>
        <w:rPr>
          <w:rFonts w:ascii="Times New Roman" w:hAnsi="Times New Roman"/>
          <w:b/>
          <w:sz w:val="24"/>
          <w:szCs w:val="24"/>
        </w:rPr>
      </w:pPr>
      <w:r w:rsidRPr="009847DF">
        <w:rPr>
          <w:rFonts w:ascii="Times New Roman" w:hAnsi="Times New Roman"/>
          <w:b/>
          <w:sz w:val="24"/>
          <w:szCs w:val="24"/>
        </w:rPr>
        <w:t>3</w:t>
      </w:r>
      <w:r w:rsidR="005A630F" w:rsidRPr="009847DF">
        <w:rPr>
          <w:rFonts w:ascii="Times New Roman" w:hAnsi="Times New Roman"/>
          <w:b/>
          <w:sz w:val="24"/>
          <w:szCs w:val="24"/>
        </w:rPr>
        <w:t>. Methodological initiatives to improve response rates</w:t>
      </w:r>
    </w:p>
    <w:p w14:paraId="6AF8E721" w14:textId="3F051186" w:rsidR="0072671E" w:rsidRPr="0072671E" w:rsidRDefault="0034122F" w:rsidP="00DA322B">
      <w:pPr>
        <w:jc w:val="both"/>
        <w:rPr>
          <w:rFonts w:ascii="Times New Roman" w:hAnsi="Times New Roman"/>
        </w:rPr>
      </w:pPr>
      <w:r>
        <w:rPr>
          <w:rFonts w:ascii="Times New Roman" w:hAnsi="Times New Roman"/>
        </w:rPr>
        <w:t>In recent ye</w:t>
      </w:r>
      <w:r w:rsidR="0072671E">
        <w:rPr>
          <w:rFonts w:ascii="Times New Roman" w:hAnsi="Times New Roman"/>
        </w:rPr>
        <w:t xml:space="preserve">ars, methodologists at Statistics Canada have applied statistical techniques to address the issues of nonresponse.  Three examples of this work are: building and automating a centralised list frame for all general household surveys, rethinking the within household selection methods in light of the </w:t>
      </w:r>
      <w:r>
        <w:rPr>
          <w:rFonts w:ascii="Times New Roman" w:hAnsi="Times New Roman"/>
        </w:rPr>
        <w:t xml:space="preserve">web first </w:t>
      </w:r>
      <w:r w:rsidR="0072671E">
        <w:rPr>
          <w:rFonts w:ascii="Times New Roman" w:hAnsi="Times New Roman"/>
        </w:rPr>
        <w:t xml:space="preserve">multimodal </w:t>
      </w:r>
      <w:r>
        <w:rPr>
          <w:rFonts w:ascii="Times New Roman" w:hAnsi="Times New Roman"/>
        </w:rPr>
        <w:t>collection environment and using statistical techniques to cluster, identify and define nonresponding regions to effectively address nonresponse through communication strategies.</w:t>
      </w:r>
    </w:p>
    <w:p w14:paraId="69C7CDFA" w14:textId="77777777" w:rsidR="005A630F" w:rsidRDefault="005A630F" w:rsidP="00DA322B">
      <w:pPr>
        <w:jc w:val="both"/>
        <w:rPr>
          <w:rFonts w:ascii="Times New Roman" w:hAnsi="Times New Roman"/>
          <w:u w:val="single"/>
        </w:rPr>
      </w:pPr>
    </w:p>
    <w:p w14:paraId="3135ECBA" w14:textId="77777777" w:rsidR="00C96CEC" w:rsidRPr="009847DF" w:rsidRDefault="0008272A" w:rsidP="00C96CEC">
      <w:pPr>
        <w:rPr>
          <w:rFonts w:ascii="Times New Roman" w:hAnsi="Times New Roman"/>
          <w:b/>
        </w:rPr>
      </w:pPr>
      <w:r w:rsidRPr="009847DF">
        <w:rPr>
          <w:rFonts w:ascii="Times New Roman" w:hAnsi="Times New Roman"/>
          <w:b/>
        </w:rPr>
        <w:t>3</w:t>
      </w:r>
      <w:r w:rsidR="005A630F" w:rsidRPr="009847DF">
        <w:rPr>
          <w:rFonts w:ascii="Times New Roman" w:hAnsi="Times New Roman"/>
          <w:b/>
        </w:rPr>
        <w:t xml:space="preserve">.1 </w:t>
      </w:r>
      <w:r w:rsidR="00C96CEC" w:rsidRPr="009847DF">
        <w:rPr>
          <w:rFonts w:ascii="Times New Roman" w:hAnsi="Times New Roman"/>
          <w:b/>
        </w:rPr>
        <w:t>Household Surveys Frame Service (HSFS)</w:t>
      </w:r>
    </w:p>
    <w:p w14:paraId="7CC76D8A" w14:textId="77777777" w:rsidR="00C96CEC" w:rsidRPr="005A630F" w:rsidRDefault="0034122F" w:rsidP="00C96CEC">
      <w:pPr>
        <w:rPr>
          <w:rFonts w:ascii="Times New Roman" w:hAnsi="Times New Roman"/>
          <w:lang w:val="en" w:eastAsia="en-CA"/>
        </w:rPr>
      </w:pPr>
      <w:r>
        <w:rPr>
          <w:rFonts w:ascii="Times New Roman" w:hAnsi="Times New Roman"/>
        </w:rPr>
        <w:t xml:space="preserve">The </w:t>
      </w:r>
      <w:r w:rsidR="00C96CEC" w:rsidRPr="005A630F">
        <w:rPr>
          <w:rFonts w:ascii="Times New Roman" w:hAnsi="Times New Roman"/>
        </w:rPr>
        <w:t xml:space="preserve">Household Survey Strategy project was initiated </w:t>
      </w:r>
      <w:r w:rsidR="00C96CEC" w:rsidRPr="005A630F">
        <w:rPr>
          <w:rFonts w:ascii="Times New Roman" w:hAnsi="Times New Roman"/>
          <w:lang w:val="en" w:eastAsia="en-CA"/>
        </w:rPr>
        <w:t xml:space="preserve">to </w:t>
      </w:r>
      <w:r w:rsidR="00C96CEC">
        <w:rPr>
          <w:rFonts w:ascii="Times New Roman" w:hAnsi="Times New Roman"/>
          <w:lang w:val="en" w:eastAsia="en-CA"/>
        </w:rPr>
        <w:t xml:space="preserve">rethink </w:t>
      </w:r>
      <w:r w:rsidR="00C96CEC" w:rsidRPr="005A630F">
        <w:rPr>
          <w:rFonts w:ascii="Times New Roman" w:hAnsi="Times New Roman"/>
          <w:lang w:val="en" w:eastAsia="en-CA"/>
        </w:rPr>
        <w:t xml:space="preserve">household surveys based on a list frame in a multi-mode environment. The </w:t>
      </w:r>
      <w:r w:rsidR="00C96CEC">
        <w:rPr>
          <w:rFonts w:ascii="Times New Roman" w:hAnsi="Times New Roman"/>
          <w:lang w:val="en" w:eastAsia="en-CA"/>
        </w:rPr>
        <w:t xml:space="preserve">Statistics Canada </w:t>
      </w:r>
      <w:r w:rsidR="00C96CEC" w:rsidRPr="005A630F">
        <w:rPr>
          <w:rFonts w:ascii="Times New Roman" w:hAnsi="Times New Roman"/>
          <w:lang w:val="en" w:eastAsia="en-CA"/>
        </w:rPr>
        <w:t>list frame</w:t>
      </w:r>
      <w:r w:rsidR="00C96CEC">
        <w:rPr>
          <w:rFonts w:ascii="Times New Roman" w:hAnsi="Times New Roman"/>
          <w:lang w:val="en" w:eastAsia="en-CA"/>
        </w:rPr>
        <w:t xml:space="preserve"> called</w:t>
      </w:r>
      <w:r w:rsidR="00C96CEC" w:rsidRPr="005A630F">
        <w:rPr>
          <w:rFonts w:ascii="Times New Roman" w:hAnsi="Times New Roman"/>
          <w:lang w:val="en" w:eastAsia="en-CA"/>
        </w:rPr>
        <w:t xml:space="preserve"> the Household Sur</w:t>
      </w:r>
      <w:r w:rsidR="00C96CEC">
        <w:rPr>
          <w:rFonts w:ascii="Times New Roman" w:hAnsi="Times New Roman"/>
          <w:lang w:val="en" w:eastAsia="en-CA"/>
        </w:rPr>
        <w:t xml:space="preserve">vey Frame Service (HSFS), consists of three components which </w:t>
      </w:r>
      <w:r w:rsidR="00D77937">
        <w:rPr>
          <w:rFonts w:ascii="Times New Roman" w:hAnsi="Times New Roman"/>
          <w:lang w:val="en" w:eastAsia="en-CA"/>
        </w:rPr>
        <w:t xml:space="preserve">can be </w:t>
      </w:r>
      <w:r w:rsidR="00C96CEC">
        <w:rPr>
          <w:rFonts w:ascii="Times New Roman" w:hAnsi="Times New Roman"/>
          <w:lang w:val="en" w:eastAsia="en-CA"/>
        </w:rPr>
        <w:t>link</w:t>
      </w:r>
      <w:r w:rsidR="00D77937">
        <w:rPr>
          <w:rFonts w:ascii="Times New Roman" w:hAnsi="Times New Roman"/>
          <w:lang w:val="en" w:eastAsia="en-CA"/>
        </w:rPr>
        <w:t>ed</w:t>
      </w:r>
      <w:r w:rsidR="00C96CEC">
        <w:rPr>
          <w:rFonts w:ascii="Times New Roman" w:hAnsi="Times New Roman"/>
          <w:lang w:val="en" w:eastAsia="en-CA"/>
        </w:rPr>
        <w:t xml:space="preserve"> together.  The components are a list of residential dwellings, a list of telephone numbers (landlines and cells are grouped and linked to dwellings where possible) and the soc</w:t>
      </w:r>
      <w:r w:rsidR="00C96CEC" w:rsidRPr="005A630F">
        <w:rPr>
          <w:rFonts w:ascii="Times New Roman" w:hAnsi="Times New Roman"/>
          <w:lang w:val="en" w:eastAsia="en-CA"/>
        </w:rPr>
        <w:t xml:space="preserve">ioeconomic </w:t>
      </w:r>
      <w:r w:rsidR="00C96CEC">
        <w:rPr>
          <w:rFonts w:ascii="Times New Roman" w:hAnsi="Times New Roman"/>
          <w:lang w:val="en" w:eastAsia="en-CA"/>
        </w:rPr>
        <w:t>file containing</w:t>
      </w:r>
      <w:r w:rsidR="00C96CEC" w:rsidRPr="005A630F">
        <w:rPr>
          <w:rFonts w:ascii="Times New Roman" w:hAnsi="Times New Roman"/>
          <w:lang w:val="en" w:eastAsia="en-CA"/>
        </w:rPr>
        <w:t xml:space="preserve"> auxiliary socio-demographic information at the dwelling and person</w:t>
      </w:r>
      <w:r w:rsidR="00D77937">
        <w:rPr>
          <w:rFonts w:ascii="Times New Roman" w:hAnsi="Times New Roman"/>
          <w:lang w:val="en" w:eastAsia="en-CA"/>
        </w:rPr>
        <w:t>-</w:t>
      </w:r>
      <w:r w:rsidR="00C96CEC" w:rsidRPr="005A630F">
        <w:rPr>
          <w:rFonts w:ascii="Times New Roman" w:hAnsi="Times New Roman"/>
          <w:lang w:val="en" w:eastAsia="en-CA"/>
        </w:rPr>
        <w:t>level</w:t>
      </w:r>
      <w:r w:rsidR="00C96CEC">
        <w:rPr>
          <w:rFonts w:ascii="Times New Roman" w:hAnsi="Times New Roman"/>
          <w:lang w:val="en" w:eastAsia="en-CA"/>
        </w:rPr>
        <w:t xml:space="preserve"> which faci</w:t>
      </w:r>
      <w:r w:rsidR="00B04E6F">
        <w:rPr>
          <w:rFonts w:ascii="Times New Roman" w:hAnsi="Times New Roman"/>
          <w:lang w:val="en" w:eastAsia="en-CA"/>
        </w:rPr>
        <w:t>litates targeting populations</w:t>
      </w:r>
      <w:r>
        <w:rPr>
          <w:rFonts w:ascii="Times New Roman" w:hAnsi="Times New Roman"/>
          <w:lang w:val="en" w:eastAsia="en-CA"/>
        </w:rPr>
        <w:t xml:space="preserve"> and stratification</w:t>
      </w:r>
      <w:r w:rsidR="00B04E6F">
        <w:rPr>
          <w:rFonts w:ascii="Times New Roman" w:hAnsi="Times New Roman"/>
          <w:lang w:val="en" w:eastAsia="en-CA"/>
        </w:rPr>
        <w:t xml:space="preserve"> </w:t>
      </w:r>
      <w:r w:rsidR="00D77937">
        <w:rPr>
          <w:rFonts w:ascii="Times New Roman" w:hAnsi="Times New Roman"/>
          <w:lang w:val="en" w:eastAsia="en-CA"/>
        </w:rPr>
        <w:t xml:space="preserve">in order </w:t>
      </w:r>
      <w:r w:rsidR="00B04E6F">
        <w:rPr>
          <w:rFonts w:ascii="Times New Roman" w:hAnsi="Times New Roman"/>
          <w:lang w:val="en" w:eastAsia="en-CA"/>
        </w:rPr>
        <w:t>to reduce sample sizes and reduce response burden</w:t>
      </w:r>
      <w:r w:rsidR="00C96CEC" w:rsidRPr="005A630F">
        <w:rPr>
          <w:rFonts w:ascii="Times New Roman" w:hAnsi="Times New Roman"/>
          <w:lang w:val="en" w:eastAsia="en-CA"/>
        </w:rPr>
        <w:t xml:space="preserve">. </w:t>
      </w:r>
    </w:p>
    <w:p w14:paraId="09C23C66" w14:textId="77777777" w:rsidR="00C96CEC" w:rsidRPr="005A630F" w:rsidRDefault="00C96CEC" w:rsidP="00C96CEC">
      <w:pPr>
        <w:spacing w:before="100" w:beforeAutospacing="1" w:after="100" w:afterAutospacing="1"/>
        <w:rPr>
          <w:rFonts w:ascii="Times New Roman" w:hAnsi="Times New Roman"/>
          <w:lang w:val="en"/>
        </w:rPr>
      </w:pPr>
      <w:r w:rsidRPr="005A630F">
        <w:rPr>
          <w:rFonts w:ascii="Times New Roman" w:hAnsi="Times New Roman"/>
          <w:lang w:val="en" w:eastAsia="en-CA"/>
        </w:rPr>
        <w:t>These offer a series of files that can be used to construct a frame and provide an integrated and uniform approach for the design of all house</w:t>
      </w:r>
      <w:r w:rsidRPr="005A630F">
        <w:rPr>
          <w:rFonts w:ascii="Times New Roman" w:hAnsi="Times New Roman"/>
          <w:lang w:val="en" w:eastAsia="en-CA"/>
        </w:rPr>
        <w:lastRenderedPageBreak/>
        <w:t>hold surveys</w:t>
      </w:r>
      <w:r>
        <w:rPr>
          <w:rFonts w:ascii="Times New Roman" w:hAnsi="Times New Roman"/>
          <w:lang w:val="en" w:eastAsia="en-CA"/>
        </w:rPr>
        <w:t>.  This</w:t>
      </w:r>
      <w:r w:rsidRPr="005A630F">
        <w:rPr>
          <w:rFonts w:ascii="Times New Roman" w:hAnsi="Times New Roman"/>
          <w:lang w:val="en" w:eastAsia="en-CA"/>
        </w:rPr>
        <w:t xml:space="preserve"> has led to more efficient sample designs, more coordination between household surveys and better quality and evaluation tools for the household survey program. A thorough evaluation of the quality of the HSFS products is conducted on a continuous basis and quality indicators have been developed to help identify dwellings that may not be valid or occupied. Some simulations were performed on how these quality indicators could make sample designs even more efficient at the collection stage and some recommendations on their use have been proposed. </w:t>
      </w:r>
      <w:r>
        <w:rPr>
          <w:rFonts w:ascii="Times New Roman" w:hAnsi="Times New Roman"/>
          <w:lang w:val="en" w:eastAsia="en-CA"/>
        </w:rPr>
        <w:t>T</w:t>
      </w:r>
      <w:r w:rsidRPr="005A630F">
        <w:rPr>
          <w:rFonts w:ascii="Times New Roman" w:hAnsi="Times New Roman"/>
          <w:lang w:val="en" w:eastAsia="en-CA"/>
        </w:rPr>
        <w:t>he use of the HSFS products has led to increased hit-rates in most surveys (i.e. fewer out-of-scopes), which in turn has helped reduce collection costs</w:t>
      </w:r>
      <w:r w:rsidRPr="00A175ED">
        <w:rPr>
          <w:rFonts w:ascii="Times New Roman" w:hAnsi="Times New Roman"/>
          <w:lang w:val="en" w:eastAsia="en-CA"/>
        </w:rPr>
        <w:t>. Future work involving the addition of GPS coordinates to units on the frame will be beneficial for the many rural regions in Canada with non-civic style addresses.</w:t>
      </w:r>
    </w:p>
    <w:p w14:paraId="7B93D2DE" w14:textId="77777777" w:rsidR="00C96CEC" w:rsidRPr="009847DF" w:rsidRDefault="0008272A" w:rsidP="00267738">
      <w:pPr>
        <w:rPr>
          <w:rFonts w:ascii="Times New Roman" w:hAnsi="Times New Roman"/>
          <w:b/>
        </w:rPr>
      </w:pPr>
      <w:r w:rsidRPr="009847DF">
        <w:rPr>
          <w:rFonts w:ascii="Times New Roman" w:hAnsi="Times New Roman"/>
          <w:b/>
        </w:rPr>
        <w:t>3</w:t>
      </w:r>
      <w:r w:rsidR="005A630F" w:rsidRPr="009847DF">
        <w:rPr>
          <w:rFonts w:ascii="Times New Roman" w:hAnsi="Times New Roman"/>
          <w:b/>
        </w:rPr>
        <w:t xml:space="preserve">.2 </w:t>
      </w:r>
      <w:r w:rsidR="00C96CEC" w:rsidRPr="009847DF">
        <w:rPr>
          <w:rFonts w:ascii="Times New Roman" w:hAnsi="Times New Roman"/>
          <w:b/>
        </w:rPr>
        <w:t>Random selection of a household member in web-based collection</w:t>
      </w:r>
    </w:p>
    <w:p w14:paraId="710D893A" w14:textId="77777777" w:rsidR="00C96CEC" w:rsidRDefault="00C96CEC" w:rsidP="00C96CEC">
      <w:pPr>
        <w:jc w:val="both"/>
        <w:rPr>
          <w:rFonts w:ascii="Times New Roman" w:hAnsi="Times New Roman"/>
        </w:rPr>
      </w:pPr>
      <w:r w:rsidRPr="005A630F">
        <w:rPr>
          <w:rFonts w:ascii="Times New Roman" w:hAnsi="Times New Roman"/>
        </w:rPr>
        <w:t>In the past, within-household selection for web-based surveys at Statistics Canada consisted of mailing invitation letter</w:t>
      </w:r>
      <w:r>
        <w:rPr>
          <w:rFonts w:ascii="Times New Roman" w:hAnsi="Times New Roman"/>
        </w:rPr>
        <w:t>s</w:t>
      </w:r>
      <w:r w:rsidRPr="005A630F">
        <w:rPr>
          <w:rFonts w:ascii="Times New Roman" w:hAnsi="Times New Roman"/>
        </w:rPr>
        <w:t xml:space="preserve"> to </w:t>
      </w:r>
      <w:r>
        <w:rPr>
          <w:rFonts w:ascii="Times New Roman" w:hAnsi="Times New Roman"/>
        </w:rPr>
        <w:t>selected</w:t>
      </w:r>
      <w:r w:rsidRPr="005A630F">
        <w:rPr>
          <w:rFonts w:ascii="Times New Roman" w:hAnsi="Times New Roman"/>
        </w:rPr>
        <w:t xml:space="preserve"> households</w:t>
      </w:r>
      <w:r>
        <w:rPr>
          <w:rFonts w:ascii="Times New Roman" w:hAnsi="Times New Roman"/>
        </w:rPr>
        <w:t xml:space="preserve"> </w:t>
      </w:r>
      <w:r w:rsidRPr="005A630F">
        <w:rPr>
          <w:rFonts w:ascii="Times New Roman" w:hAnsi="Times New Roman"/>
        </w:rPr>
        <w:t>requesting an online enumeration of eligible occupants</w:t>
      </w:r>
      <w:r>
        <w:rPr>
          <w:rFonts w:ascii="Times New Roman" w:hAnsi="Times New Roman"/>
        </w:rPr>
        <w:t xml:space="preserve"> from which an individual was selected. This method resulted in two opportunities for nonresponse: first at the invitation to go online, second at the person selection (which could differ from the initial person) for survey completion.</w:t>
      </w:r>
      <w:r w:rsidRPr="005A630F">
        <w:rPr>
          <w:rFonts w:ascii="Times New Roman" w:hAnsi="Times New Roman"/>
        </w:rPr>
        <w:t xml:space="preserve"> </w:t>
      </w:r>
      <w:r>
        <w:rPr>
          <w:rFonts w:ascii="Times New Roman" w:hAnsi="Times New Roman"/>
        </w:rPr>
        <w:t>For this reason, a</w:t>
      </w:r>
      <w:r w:rsidRPr="005A630F">
        <w:rPr>
          <w:rFonts w:ascii="Times New Roman" w:hAnsi="Times New Roman"/>
        </w:rPr>
        <w:t xml:space="preserve">lternatives to the full enumeration </w:t>
      </w:r>
      <w:r>
        <w:rPr>
          <w:rFonts w:ascii="Times New Roman" w:hAnsi="Times New Roman"/>
        </w:rPr>
        <w:t>method were t</w:t>
      </w:r>
      <w:r w:rsidRPr="005A630F">
        <w:rPr>
          <w:rFonts w:ascii="Times New Roman" w:hAnsi="Times New Roman"/>
        </w:rPr>
        <w:t>ested</w:t>
      </w:r>
      <w:r>
        <w:rPr>
          <w:rFonts w:ascii="Times New Roman" w:hAnsi="Times New Roman"/>
        </w:rPr>
        <w:t xml:space="preserve"> and compared in regards to the effect on response rates and accuracy of the person-selection in practice</w:t>
      </w:r>
      <w:r w:rsidRPr="005A630F">
        <w:rPr>
          <w:rFonts w:ascii="Times New Roman" w:hAnsi="Times New Roman"/>
        </w:rPr>
        <w:t xml:space="preserve">. </w:t>
      </w:r>
      <w:r>
        <w:rPr>
          <w:rFonts w:ascii="Times New Roman" w:hAnsi="Times New Roman"/>
        </w:rPr>
        <w:t>The selection methods tested were that of t</w:t>
      </w:r>
      <w:r w:rsidRPr="005A630F">
        <w:rPr>
          <w:rFonts w:ascii="Times New Roman" w:hAnsi="Times New Roman"/>
        </w:rPr>
        <w:t>he last-birthday method and a version of the age-order method</w:t>
      </w:r>
      <w:r>
        <w:rPr>
          <w:rFonts w:ascii="Times New Roman" w:hAnsi="Times New Roman"/>
        </w:rPr>
        <w:t xml:space="preserve">. </w:t>
      </w:r>
    </w:p>
    <w:p w14:paraId="2F567C91" w14:textId="77777777" w:rsidR="00C96CEC" w:rsidRPr="005A630F" w:rsidRDefault="00C96CEC" w:rsidP="00C96CEC">
      <w:pPr>
        <w:jc w:val="both"/>
        <w:rPr>
          <w:rFonts w:ascii="Times New Roman" w:hAnsi="Times New Roman"/>
        </w:rPr>
      </w:pPr>
    </w:p>
    <w:p w14:paraId="23F5A251" w14:textId="77777777" w:rsidR="00C96CEC" w:rsidRPr="005A630F" w:rsidRDefault="0034122F" w:rsidP="00C96CEC">
      <w:pPr>
        <w:rPr>
          <w:rFonts w:ascii="Times New Roman" w:hAnsi="Times New Roman"/>
        </w:rPr>
      </w:pPr>
      <w:r>
        <w:rPr>
          <w:rFonts w:ascii="Times New Roman" w:hAnsi="Times New Roman"/>
        </w:rPr>
        <w:t>W</w:t>
      </w:r>
      <w:r w:rsidR="00C96CEC">
        <w:rPr>
          <w:rFonts w:ascii="Times New Roman" w:hAnsi="Times New Roman"/>
        </w:rPr>
        <w:t>eighted respon</w:t>
      </w:r>
      <w:r w:rsidR="00C96CEC" w:rsidRPr="005A630F">
        <w:rPr>
          <w:rFonts w:ascii="Times New Roman" w:hAnsi="Times New Roman"/>
        </w:rPr>
        <w:t xml:space="preserve">se rates obtained using </w:t>
      </w:r>
      <w:r w:rsidR="00C96CEC">
        <w:rPr>
          <w:rFonts w:ascii="Times New Roman" w:hAnsi="Times New Roman"/>
        </w:rPr>
        <w:t xml:space="preserve">the last-birthday and </w:t>
      </w:r>
      <w:r w:rsidR="00C96CEC" w:rsidRPr="005A630F">
        <w:rPr>
          <w:rFonts w:ascii="Times New Roman" w:hAnsi="Times New Roman"/>
        </w:rPr>
        <w:t xml:space="preserve">the age-order </w:t>
      </w:r>
      <w:r w:rsidR="00C96CEC">
        <w:rPr>
          <w:rFonts w:ascii="Times New Roman" w:hAnsi="Times New Roman"/>
        </w:rPr>
        <w:t>meth</w:t>
      </w:r>
      <w:r w:rsidR="00C96CEC" w:rsidRPr="005A630F">
        <w:rPr>
          <w:rFonts w:ascii="Times New Roman" w:hAnsi="Times New Roman"/>
        </w:rPr>
        <w:t>ods were significantly higher than th</w:t>
      </w:r>
      <w:r w:rsidR="00C96CEC">
        <w:rPr>
          <w:rFonts w:ascii="Times New Roman" w:hAnsi="Times New Roman"/>
        </w:rPr>
        <w:t>ose of the traditional ful</w:t>
      </w:r>
      <w:r>
        <w:rPr>
          <w:rFonts w:ascii="Times New Roman" w:hAnsi="Times New Roman"/>
        </w:rPr>
        <w:t>l enumeration method, by 5.5</w:t>
      </w:r>
      <w:r w:rsidR="00C96CEC" w:rsidRPr="005A630F">
        <w:rPr>
          <w:rFonts w:ascii="Times New Roman" w:hAnsi="Times New Roman"/>
        </w:rPr>
        <w:t xml:space="preserve"> </w:t>
      </w:r>
      <w:r w:rsidR="00C96CEC">
        <w:rPr>
          <w:rFonts w:ascii="Times New Roman" w:hAnsi="Times New Roman"/>
        </w:rPr>
        <w:t xml:space="preserve">and </w:t>
      </w:r>
      <w:r>
        <w:rPr>
          <w:rFonts w:ascii="Times New Roman" w:hAnsi="Times New Roman"/>
        </w:rPr>
        <w:t xml:space="preserve">7 </w:t>
      </w:r>
      <w:r w:rsidR="00C96CEC" w:rsidRPr="005A630F">
        <w:rPr>
          <w:rFonts w:ascii="Times New Roman" w:hAnsi="Times New Roman"/>
        </w:rPr>
        <w:t>percentage points</w:t>
      </w:r>
      <w:r w:rsidR="00C96CEC">
        <w:rPr>
          <w:rFonts w:ascii="Times New Roman" w:hAnsi="Times New Roman"/>
        </w:rPr>
        <w:t xml:space="preserve"> respectively.  Once selection accuracy was determined, the full enumeration method yielded the highest accuracy with 97% of all respondents corresponding to the correctly selected person.  The last-birthday method performed the worst with only three quarters of respondents being the correctly selected individual.</w:t>
      </w:r>
    </w:p>
    <w:p w14:paraId="2160B686" w14:textId="77777777" w:rsidR="00C96CEC" w:rsidRDefault="00C96CEC" w:rsidP="00C96CEC">
      <w:pPr>
        <w:jc w:val="both"/>
        <w:rPr>
          <w:rFonts w:ascii="Times New Roman" w:hAnsi="Times New Roman"/>
        </w:rPr>
      </w:pPr>
    </w:p>
    <w:p w14:paraId="1646F5E5" w14:textId="77777777" w:rsidR="00C96CEC" w:rsidRPr="005A630F" w:rsidRDefault="00C96CEC" w:rsidP="00C96CEC">
      <w:pPr>
        <w:jc w:val="both"/>
        <w:rPr>
          <w:rFonts w:ascii="Times New Roman" w:hAnsi="Times New Roman"/>
        </w:rPr>
      </w:pPr>
      <w:r>
        <w:rPr>
          <w:rFonts w:ascii="Times New Roman" w:hAnsi="Times New Roman"/>
        </w:rPr>
        <w:t xml:space="preserve">Figure 2 shows the </w:t>
      </w:r>
      <w:r w:rsidRPr="005A630F">
        <w:rPr>
          <w:rFonts w:ascii="Times New Roman" w:hAnsi="Times New Roman"/>
        </w:rPr>
        <w:t xml:space="preserve">response rates </w:t>
      </w:r>
      <w:r>
        <w:rPr>
          <w:rFonts w:ascii="Times New Roman" w:hAnsi="Times New Roman"/>
        </w:rPr>
        <w:t xml:space="preserve">for each method broken down by the accurately selected respondents and the inaccurately selected respondents.  While the respondents denoted in red could introduce bias to a survey, note that even with these cases removed, the age-order method still yields a significantly higher response rate than the other two methods. </w:t>
      </w:r>
    </w:p>
    <w:p w14:paraId="3B54030C" w14:textId="77777777" w:rsidR="00C96CEC" w:rsidRPr="005A630F" w:rsidRDefault="00C96CEC" w:rsidP="00C96CEC">
      <w:pPr>
        <w:jc w:val="both"/>
        <w:rPr>
          <w:rFonts w:ascii="Times New Roman" w:hAnsi="Times New Roman"/>
        </w:rPr>
      </w:pPr>
    </w:p>
    <w:p w14:paraId="2105A752" w14:textId="77777777" w:rsidR="00C96CEC" w:rsidRPr="005A630F" w:rsidRDefault="00C96CEC" w:rsidP="00C96CEC">
      <w:pPr>
        <w:rPr>
          <w:rFonts w:ascii="Times New Roman" w:hAnsi="Times New Roman"/>
        </w:rPr>
      </w:pPr>
      <w:r w:rsidRPr="005A630F">
        <w:rPr>
          <w:rFonts w:ascii="Times New Roman" w:hAnsi="Times New Roman"/>
          <w:noProof/>
          <w:lang w:eastAsia="en-CA"/>
        </w:rPr>
        <w:drawing>
          <wp:inline distT="0" distB="0" distL="0" distR="0" wp14:anchorId="6420B175" wp14:editId="5544BCFB">
            <wp:extent cx="5145206" cy="1637731"/>
            <wp:effectExtent l="0" t="0" r="0" b="6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F0C4F6" w14:textId="77777777" w:rsidR="00267738" w:rsidRPr="007505CD" w:rsidRDefault="00C96CEC" w:rsidP="00267738">
      <w:pPr>
        <w:rPr>
          <w:rFonts w:ascii="Times New Roman" w:hAnsi="Times New Roman"/>
          <w:b/>
        </w:rPr>
      </w:pPr>
      <w:r w:rsidRPr="007505CD">
        <w:rPr>
          <w:rFonts w:ascii="Times New Roman" w:hAnsi="Times New Roman"/>
          <w:b/>
        </w:rPr>
        <w:t xml:space="preserve">Figure 2. Selection method response rates with accuracy status </w:t>
      </w:r>
    </w:p>
    <w:p w14:paraId="5FC0F8D7" w14:textId="77777777" w:rsidR="00267738" w:rsidRDefault="00267738" w:rsidP="00267738">
      <w:pPr>
        <w:rPr>
          <w:rFonts w:ascii="Times New Roman" w:hAnsi="Times New Roman"/>
        </w:rPr>
      </w:pPr>
    </w:p>
    <w:p w14:paraId="09174A78" w14:textId="77777777" w:rsidR="00C96CEC" w:rsidRDefault="00C96CEC" w:rsidP="00267738">
      <w:pPr>
        <w:rPr>
          <w:rFonts w:ascii="Times New Roman" w:hAnsi="Times New Roman"/>
        </w:rPr>
      </w:pPr>
      <w:r>
        <w:rPr>
          <w:rFonts w:ascii="Times New Roman" w:hAnsi="Times New Roman"/>
        </w:rPr>
        <w:lastRenderedPageBreak/>
        <w:t>Furthermore, when respondents from all three methods were weighted to see how closely they matched known population demographic characteristics the age-order method performed the best.</w:t>
      </w:r>
      <w:r w:rsidRPr="005A630F">
        <w:rPr>
          <w:rFonts w:ascii="Times New Roman" w:hAnsi="Times New Roman"/>
        </w:rPr>
        <w:t xml:space="preserve"> </w:t>
      </w:r>
      <w:r w:rsidRPr="00A175ED">
        <w:rPr>
          <w:rFonts w:ascii="Times New Roman" w:hAnsi="Times New Roman"/>
        </w:rPr>
        <w:t>The age-order method is now standard practice</w:t>
      </w:r>
      <w:r>
        <w:rPr>
          <w:rFonts w:ascii="Times New Roman" w:hAnsi="Times New Roman"/>
        </w:rPr>
        <w:t xml:space="preserve"> in surveys using ICOS and t</w:t>
      </w:r>
      <w:r w:rsidRPr="005A630F">
        <w:rPr>
          <w:rFonts w:ascii="Times New Roman" w:hAnsi="Times New Roman"/>
        </w:rPr>
        <w:t>he increase in internet response rates note</w:t>
      </w:r>
      <w:r>
        <w:rPr>
          <w:rFonts w:ascii="Times New Roman" w:hAnsi="Times New Roman"/>
        </w:rPr>
        <w:t>d</w:t>
      </w:r>
      <w:r w:rsidRPr="005A630F">
        <w:rPr>
          <w:rFonts w:ascii="Times New Roman" w:hAnsi="Times New Roman"/>
        </w:rPr>
        <w:t xml:space="preserve"> in the above table</w:t>
      </w:r>
      <w:r>
        <w:rPr>
          <w:rFonts w:ascii="Times New Roman" w:hAnsi="Times New Roman"/>
        </w:rPr>
        <w:t>s</w:t>
      </w:r>
      <w:r w:rsidRPr="005A630F">
        <w:rPr>
          <w:rFonts w:ascii="Times New Roman" w:hAnsi="Times New Roman"/>
        </w:rPr>
        <w:t xml:space="preserve"> have been </w:t>
      </w:r>
      <w:r>
        <w:rPr>
          <w:rFonts w:ascii="Times New Roman" w:hAnsi="Times New Roman"/>
        </w:rPr>
        <w:t xml:space="preserve">surpassed (closer to 30%).  </w:t>
      </w:r>
      <w:r w:rsidR="00C22A63">
        <w:rPr>
          <w:rFonts w:ascii="Times New Roman" w:hAnsi="Times New Roman"/>
        </w:rPr>
        <w:t xml:space="preserve">Continued monitoring of the accuracy rates will </w:t>
      </w:r>
      <w:r w:rsidR="00571BB0">
        <w:rPr>
          <w:rFonts w:ascii="Times New Roman" w:hAnsi="Times New Roman"/>
        </w:rPr>
        <w:t xml:space="preserve">be </w:t>
      </w:r>
      <w:r w:rsidR="00C22A63">
        <w:rPr>
          <w:rFonts w:ascii="Times New Roman" w:hAnsi="Times New Roman"/>
        </w:rPr>
        <w:t>conducted</w:t>
      </w:r>
      <w:r>
        <w:rPr>
          <w:rFonts w:ascii="Times New Roman" w:hAnsi="Times New Roman"/>
        </w:rPr>
        <w:t>.</w:t>
      </w:r>
    </w:p>
    <w:p w14:paraId="5D908275" w14:textId="77777777" w:rsidR="0034122F" w:rsidRDefault="0034122F" w:rsidP="00C96CEC">
      <w:pPr>
        <w:spacing w:before="160"/>
        <w:jc w:val="both"/>
        <w:rPr>
          <w:rFonts w:ascii="Times New Roman" w:hAnsi="Times New Roman"/>
        </w:rPr>
      </w:pPr>
    </w:p>
    <w:p w14:paraId="0BE9AA6F" w14:textId="77777777" w:rsidR="0034122F" w:rsidRPr="009847DF" w:rsidRDefault="0034122F" w:rsidP="0034122F">
      <w:pPr>
        <w:rPr>
          <w:rFonts w:ascii="Times New Roman" w:hAnsi="Times New Roman"/>
          <w:b/>
          <w:lang w:val="en"/>
        </w:rPr>
      </w:pPr>
      <w:r w:rsidRPr="009847DF">
        <w:rPr>
          <w:rFonts w:ascii="Times New Roman" w:hAnsi="Times New Roman"/>
          <w:b/>
        </w:rPr>
        <w:t>3.3 Segmentation project to profile nonresponding regions</w:t>
      </w:r>
    </w:p>
    <w:p w14:paraId="1E3C1554" w14:textId="77777777" w:rsidR="0034122F" w:rsidRPr="005A630F" w:rsidRDefault="0034122F" w:rsidP="0034122F">
      <w:pPr>
        <w:tabs>
          <w:tab w:val="center" w:pos="4680"/>
        </w:tabs>
        <w:jc w:val="both"/>
        <w:rPr>
          <w:rFonts w:ascii="Times New Roman" w:hAnsi="Times New Roman"/>
        </w:rPr>
      </w:pPr>
      <w:r>
        <w:rPr>
          <w:rFonts w:ascii="Times New Roman" w:hAnsi="Times New Roman"/>
        </w:rPr>
        <w:t>Communication strategies and advertising have shown positive results in increasing response rates.  While constant advertising is not feasible,</w:t>
      </w:r>
      <w:r w:rsidRPr="005A630F">
        <w:rPr>
          <w:rFonts w:ascii="Times New Roman" w:hAnsi="Times New Roman"/>
        </w:rPr>
        <w:t xml:space="preserve"> a segmentat</w:t>
      </w:r>
      <w:r>
        <w:rPr>
          <w:rFonts w:ascii="Times New Roman" w:hAnsi="Times New Roman"/>
        </w:rPr>
        <w:t>ion approach to create clusters</w:t>
      </w:r>
      <w:r w:rsidRPr="005A630F">
        <w:rPr>
          <w:rFonts w:ascii="Times New Roman" w:hAnsi="Times New Roman"/>
        </w:rPr>
        <w:t xml:space="preserve"> identify</w:t>
      </w:r>
      <w:r>
        <w:rPr>
          <w:rFonts w:ascii="Times New Roman" w:hAnsi="Times New Roman"/>
        </w:rPr>
        <w:t>ing</w:t>
      </w:r>
      <w:r w:rsidRPr="005A630F">
        <w:rPr>
          <w:rFonts w:ascii="Times New Roman" w:hAnsi="Times New Roman"/>
        </w:rPr>
        <w:t xml:space="preserve"> </w:t>
      </w:r>
      <w:r w:rsidRPr="00A175ED">
        <w:rPr>
          <w:rFonts w:ascii="Times New Roman" w:hAnsi="Times New Roman"/>
        </w:rPr>
        <w:t>geographic areas with high nonresponse and their associated characteristics was conducted. A prior study was conducted at Statistics Canada using data from the 2011 Canadian Census of Population, whose</w:t>
      </w:r>
      <w:r w:rsidRPr="005A630F">
        <w:rPr>
          <w:rFonts w:ascii="Times New Roman" w:hAnsi="Times New Roman"/>
        </w:rPr>
        <w:t xml:space="preserve"> goal was to understand the statistical profile of people who responded to the census </w:t>
      </w:r>
      <w:r>
        <w:rPr>
          <w:rFonts w:ascii="Times New Roman" w:hAnsi="Times New Roman"/>
        </w:rPr>
        <w:t xml:space="preserve">promptly </w:t>
      </w:r>
      <w:r w:rsidRPr="005A630F">
        <w:rPr>
          <w:rFonts w:ascii="Times New Roman" w:hAnsi="Times New Roman"/>
        </w:rPr>
        <w:t xml:space="preserve">versus those who required follow-up. This information </w:t>
      </w:r>
      <w:r>
        <w:rPr>
          <w:rFonts w:ascii="Times New Roman" w:hAnsi="Times New Roman"/>
        </w:rPr>
        <w:t xml:space="preserve">is useful </w:t>
      </w:r>
      <w:r w:rsidRPr="005A630F">
        <w:rPr>
          <w:rFonts w:ascii="Times New Roman" w:hAnsi="Times New Roman"/>
        </w:rPr>
        <w:t>to tailor advertising campaigns, communication tools and collection strategies for specific clusters that are known to h</w:t>
      </w:r>
      <w:r>
        <w:rPr>
          <w:rFonts w:ascii="Times New Roman" w:hAnsi="Times New Roman"/>
        </w:rPr>
        <w:t>ave higher non-response. There we</w:t>
      </w:r>
      <w:r w:rsidRPr="005A630F">
        <w:rPr>
          <w:rFonts w:ascii="Times New Roman" w:hAnsi="Times New Roman"/>
        </w:rPr>
        <w:t>re three main steps to this segmentation project: linking households that were selected for surveys to the Census data, modelling the non-response to identify significant predictor variables and performing the cluster analysis.</w:t>
      </w:r>
    </w:p>
    <w:p w14:paraId="020B096B" w14:textId="77777777" w:rsidR="00C96CEC" w:rsidRDefault="0034122F" w:rsidP="0034122F">
      <w:pPr>
        <w:pStyle w:val="NormalWeb"/>
      </w:pPr>
      <w:r w:rsidRPr="005A630F">
        <w:rPr>
          <w:sz w:val="22"/>
          <w:szCs w:val="22"/>
          <w:lang w:val="en"/>
        </w:rPr>
        <w:t>In 2018, a pilot was fielded where a strategy was developed for communicating with one of the more challenging groups to survey: young adults aged 18 to 34 years living in large urban centres. Montréal was chosen as the test site, where a variety of products were created for this group, including short videos and articles on topics of interest to young adults (education, careers, housing and mental health) and a print insert</w:t>
      </w:r>
      <w:r>
        <w:rPr>
          <w:sz w:val="22"/>
          <w:szCs w:val="22"/>
          <w:lang w:val="en"/>
        </w:rPr>
        <w:t>. Results are still to come.</w:t>
      </w:r>
    </w:p>
    <w:p w14:paraId="7C74EF70" w14:textId="77777777" w:rsidR="0034122F" w:rsidRPr="009847DF" w:rsidRDefault="0008272A" w:rsidP="009847DF">
      <w:pPr>
        <w:jc w:val="center"/>
        <w:rPr>
          <w:rFonts w:ascii="Times New Roman" w:hAnsi="Times New Roman"/>
          <w:b/>
          <w:sz w:val="24"/>
          <w:szCs w:val="24"/>
          <w:lang w:val="en"/>
        </w:rPr>
      </w:pPr>
      <w:r w:rsidRPr="009847DF">
        <w:rPr>
          <w:rFonts w:ascii="Times New Roman" w:hAnsi="Times New Roman"/>
          <w:b/>
          <w:sz w:val="24"/>
          <w:szCs w:val="24"/>
          <w:lang w:val="en"/>
        </w:rPr>
        <w:t>4</w:t>
      </w:r>
      <w:r w:rsidR="005A630F" w:rsidRPr="009847DF">
        <w:rPr>
          <w:rFonts w:ascii="Times New Roman" w:hAnsi="Times New Roman"/>
          <w:b/>
          <w:sz w:val="24"/>
          <w:szCs w:val="24"/>
          <w:lang w:val="en"/>
        </w:rPr>
        <w:t>. Current, future and modern initiatives</w:t>
      </w:r>
    </w:p>
    <w:p w14:paraId="2D1283EB" w14:textId="77777777" w:rsidR="006D0C56" w:rsidRPr="00CD23B9" w:rsidRDefault="006D0C56" w:rsidP="006D0C56">
      <w:pPr>
        <w:rPr>
          <w:rFonts w:ascii="Times New Roman" w:hAnsi="Times New Roman"/>
          <w:lang w:val="en"/>
        </w:rPr>
      </w:pPr>
      <w:r w:rsidRPr="00CD23B9">
        <w:rPr>
          <w:rFonts w:ascii="Times New Roman" w:hAnsi="Times New Roman"/>
          <w:lang w:val="en"/>
        </w:rPr>
        <w:t xml:space="preserve">Statistics Canada has </w:t>
      </w:r>
      <w:r w:rsidR="007F11FF">
        <w:rPr>
          <w:rFonts w:ascii="Times New Roman" w:hAnsi="Times New Roman"/>
          <w:lang w:val="en"/>
        </w:rPr>
        <w:t xml:space="preserve">fully committed to </w:t>
      </w:r>
      <w:r w:rsidRPr="00CD23B9">
        <w:rPr>
          <w:rFonts w:ascii="Times New Roman" w:hAnsi="Times New Roman"/>
          <w:lang w:val="en"/>
        </w:rPr>
        <w:t>a modernization agenda involv</w:t>
      </w:r>
      <w:r w:rsidR="00CD23B9">
        <w:rPr>
          <w:rFonts w:ascii="Times New Roman" w:hAnsi="Times New Roman"/>
          <w:lang w:val="en"/>
        </w:rPr>
        <w:t>ing</w:t>
      </w:r>
      <w:r w:rsidR="0092782E" w:rsidRPr="00CD23B9">
        <w:rPr>
          <w:rFonts w:ascii="Times New Roman" w:hAnsi="Times New Roman"/>
          <w:lang w:val="en"/>
        </w:rPr>
        <w:t xml:space="preserve"> initiatives such as</w:t>
      </w:r>
      <w:r w:rsidRPr="00CD23B9">
        <w:rPr>
          <w:rFonts w:ascii="Times New Roman" w:hAnsi="Times New Roman"/>
          <w:lang w:val="en"/>
        </w:rPr>
        <w:t xml:space="preserve"> the use of leading edge methods involving data integration.  </w:t>
      </w:r>
      <w:r w:rsidR="00CD23B9">
        <w:rPr>
          <w:rFonts w:ascii="Times New Roman" w:hAnsi="Times New Roman"/>
          <w:lang w:val="en"/>
        </w:rPr>
        <w:t>An outcome of the agenda will be</w:t>
      </w:r>
      <w:r w:rsidR="0092782E" w:rsidRPr="00CD23B9">
        <w:rPr>
          <w:rFonts w:ascii="Times New Roman" w:hAnsi="Times New Roman"/>
          <w:lang w:val="en"/>
        </w:rPr>
        <w:t xml:space="preserve"> modifying the role of surveys through the use of</w:t>
      </w:r>
      <w:r w:rsidRPr="00CD23B9">
        <w:rPr>
          <w:rFonts w:ascii="Times New Roman" w:hAnsi="Times New Roman"/>
        </w:rPr>
        <w:t xml:space="preserve"> new or untapped data, </w:t>
      </w:r>
      <w:r w:rsidR="0092782E" w:rsidRPr="00CD23B9">
        <w:rPr>
          <w:rFonts w:ascii="Times New Roman" w:hAnsi="Times New Roman"/>
        </w:rPr>
        <w:t>with</w:t>
      </w:r>
      <w:r w:rsidRPr="00CD23B9">
        <w:rPr>
          <w:rFonts w:ascii="Times New Roman" w:hAnsi="Times New Roman"/>
        </w:rPr>
        <w:t xml:space="preserve"> greater reliance placed on modelling and integration. Modern approaches </w:t>
      </w:r>
      <w:r w:rsidR="00CD23B9">
        <w:rPr>
          <w:rFonts w:ascii="Times New Roman" w:hAnsi="Times New Roman"/>
        </w:rPr>
        <w:t xml:space="preserve">to </w:t>
      </w:r>
      <w:r w:rsidR="0092782E" w:rsidRPr="00CD23B9">
        <w:rPr>
          <w:rFonts w:ascii="Times New Roman" w:hAnsi="Times New Roman"/>
        </w:rPr>
        <w:t>be</w:t>
      </w:r>
      <w:r w:rsidR="00CD23B9">
        <w:rPr>
          <w:rFonts w:ascii="Times New Roman" w:hAnsi="Times New Roman"/>
        </w:rPr>
        <w:t xml:space="preserve"> </w:t>
      </w:r>
      <w:r w:rsidR="0092782E" w:rsidRPr="00CD23B9">
        <w:rPr>
          <w:rFonts w:ascii="Times New Roman" w:hAnsi="Times New Roman"/>
        </w:rPr>
        <w:t xml:space="preserve">implemented </w:t>
      </w:r>
      <w:r w:rsidRPr="00CD23B9">
        <w:rPr>
          <w:rFonts w:ascii="Times New Roman" w:hAnsi="Times New Roman"/>
        </w:rPr>
        <w:t xml:space="preserve">are </w:t>
      </w:r>
      <w:r w:rsidR="0092782E" w:rsidRPr="00CD23B9">
        <w:rPr>
          <w:rFonts w:ascii="Times New Roman" w:hAnsi="Times New Roman"/>
        </w:rPr>
        <w:t>in line with today’s technology and these approaches will l</w:t>
      </w:r>
      <w:r w:rsidRPr="00CD23B9">
        <w:rPr>
          <w:rFonts w:ascii="Times New Roman" w:hAnsi="Times New Roman"/>
        </w:rPr>
        <w:t>ower response-burden for Canadians.</w:t>
      </w:r>
    </w:p>
    <w:p w14:paraId="3A5B8BE3" w14:textId="77777777" w:rsidR="005A630F" w:rsidRDefault="005A630F">
      <w:pPr>
        <w:rPr>
          <w:rFonts w:ascii="Times New Roman" w:hAnsi="Times New Roman"/>
          <w:lang w:val="en"/>
        </w:rPr>
      </w:pPr>
    </w:p>
    <w:p w14:paraId="6512622C" w14:textId="77777777" w:rsidR="005F567E" w:rsidRPr="009847DF" w:rsidRDefault="0008272A">
      <w:pPr>
        <w:rPr>
          <w:rFonts w:ascii="Times New Roman" w:hAnsi="Times New Roman"/>
          <w:b/>
          <w:lang w:val="en"/>
        </w:rPr>
      </w:pPr>
      <w:r w:rsidRPr="009847DF">
        <w:rPr>
          <w:rFonts w:ascii="Times New Roman" w:hAnsi="Times New Roman"/>
          <w:b/>
          <w:lang w:val="en"/>
        </w:rPr>
        <w:t>4</w:t>
      </w:r>
      <w:r w:rsidR="005A630F" w:rsidRPr="009847DF">
        <w:rPr>
          <w:rFonts w:ascii="Times New Roman" w:hAnsi="Times New Roman"/>
          <w:b/>
          <w:lang w:val="en"/>
        </w:rPr>
        <w:t xml:space="preserve">.1 </w:t>
      </w:r>
      <w:r w:rsidR="005F567E" w:rsidRPr="009847DF">
        <w:rPr>
          <w:rFonts w:ascii="Times New Roman" w:hAnsi="Times New Roman"/>
          <w:b/>
          <w:lang w:val="en"/>
        </w:rPr>
        <w:t xml:space="preserve">Statistics Canada </w:t>
      </w:r>
      <w:r w:rsidR="005A630F" w:rsidRPr="009847DF">
        <w:rPr>
          <w:rFonts w:ascii="Times New Roman" w:hAnsi="Times New Roman"/>
          <w:b/>
          <w:lang w:val="en"/>
        </w:rPr>
        <w:t>Modernization</w:t>
      </w:r>
      <w:r w:rsidR="005F567E" w:rsidRPr="009847DF">
        <w:rPr>
          <w:rFonts w:ascii="Times New Roman" w:hAnsi="Times New Roman"/>
          <w:b/>
          <w:lang w:val="en"/>
        </w:rPr>
        <w:t>: A survey-assisted approach</w:t>
      </w:r>
    </w:p>
    <w:p w14:paraId="0D4D229B" w14:textId="77777777" w:rsidR="00AF1642" w:rsidRDefault="005F567E">
      <w:pPr>
        <w:rPr>
          <w:rFonts w:ascii="Times New Roman" w:hAnsi="Times New Roman"/>
          <w:lang w:val="en"/>
        </w:rPr>
      </w:pPr>
      <w:r w:rsidRPr="005A630F">
        <w:rPr>
          <w:rFonts w:ascii="Times New Roman" w:hAnsi="Times New Roman"/>
          <w:lang w:val="en"/>
        </w:rPr>
        <w:t xml:space="preserve">One of the </w:t>
      </w:r>
      <w:r w:rsidR="00BC7432" w:rsidRPr="005A630F">
        <w:rPr>
          <w:rFonts w:ascii="Times New Roman" w:hAnsi="Times New Roman"/>
          <w:lang w:val="en"/>
        </w:rPr>
        <w:t>guiding principles</w:t>
      </w:r>
      <w:r w:rsidRPr="005A630F">
        <w:rPr>
          <w:rFonts w:ascii="Times New Roman" w:hAnsi="Times New Roman"/>
          <w:lang w:val="en"/>
        </w:rPr>
        <w:t xml:space="preserve"> of Statistics Canada’s modernization agenda is a move towards a survey-assisted approach, </w:t>
      </w:r>
      <w:r w:rsidR="0034122F">
        <w:rPr>
          <w:rFonts w:ascii="Times New Roman" w:hAnsi="Times New Roman"/>
          <w:lang w:val="en"/>
        </w:rPr>
        <w:t xml:space="preserve">to leverage </w:t>
      </w:r>
      <w:r w:rsidRPr="005A630F">
        <w:rPr>
          <w:rFonts w:ascii="Times New Roman" w:hAnsi="Times New Roman"/>
          <w:lang w:val="en"/>
        </w:rPr>
        <w:t>administrative and</w:t>
      </w:r>
      <w:r w:rsidR="00B777C2">
        <w:rPr>
          <w:rFonts w:ascii="Times New Roman" w:hAnsi="Times New Roman"/>
          <w:lang w:val="en"/>
        </w:rPr>
        <w:t>/or</w:t>
      </w:r>
      <w:r w:rsidRPr="005A630F">
        <w:rPr>
          <w:rFonts w:ascii="Times New Roman" w:hAnsi="Times New Roman"/>
          <w:lang w:val="en"/>
        </w:rPr>
        <w:t xml:space="preserve"> alternate data</w:t>
      </w:r>
      <w:r w:rsidR="00BC7432" w:rsidRPr="005A630F">
        <w:rPr>
          <w:rFonts w:ascii="Times New Roman" w:hAnsi="Times New Roman"/>
          <w:lang w:val="en"/>
        </w:rPr>
        <w:t xml:space="preserve"> (e.g. credit card data, scanner data)</w:t>
      </w:r>
      <w:r w:rsidRPr="005A630F">
        <w:rPr>
          <w:rFonts w:ascii="Times New Roman" w:hAnsi="Times New Roman"/>
          <w:lang w:val="en"/>
        </w:rPr>
        <w:t xml:space="preserve">. </w:t>
      </w:r>
      <w:r w:rsidR="00C31EA7">
        <w:rPr>
          <w:rFonts w:ascii="Times New Roman" w:hAnsi="Times New Roman"/>
          <w:lang w:val="en"/>
        </w:rPr>
        <w:t>While the continuing need for surveys</w:t>
      </w:r>
      <w:r w:rsidR="00826ACD">
        <w:rPr>
          <w:rFonts w:ascii="Times New Roman" w:hAnsi="Times New Roman"/>
          <w:lang w:val="en"/>
        </w:rPr>
        <w:t xml:space="preserve"> is anticipated, reducing the quantity, the frequency and the length of surveys will reduce the burden on Canadians which should positively affect response rates. I</w:t>
      </w:r>
      <w:r w:rsidR="00BC7432" w:rsidRPr="005A630F">
        <w:rPr>
          <w:rFonts w:ascii="Times New Roman" w:hAnsi="Times New Roman"/>
          <w:lang w:val="en"/>
        </w:rPr>
        <w:t xml:space="preserve">t was </w:t>
      </w:r>
      <w:r w:rsidR="00826ACD">
        <w:rPr>
          <w:rFonts w:ascii="Times New Roman" w:hAnsi="Times New Roman"/>
          <w:lang w:val="en"/>
        </w:rPr>
        <w:t>previously</w:t>
      </w:r>
      <w:r w:rsidR="00BC7432" w:rsidRPr="005A630F">
        <w:rPr>
          <w:rFonts w:ascii="Times New Roman" w:hAnsi="Times New Roman"/>
          <w:lang w:val="en"/>
        </w:rPr>
        <w:t xml:space="preserve"> </w:t>
      </w:r>
      <w:r w:rsidR="005810D2">
        <w:rPr>
          <w:rFonts w:ascii="Times New Roman" w:hAnsi="Times New Roman"/>
          <w:lang w:val="en"/>
        </w:rPr>
        <w:t xml:space="preserve">believed that the duration of </w:t>
      </w:r>
      <w:r w:rsidR="00BC7432" w:rsidRPr="005A630F">
        <w:rPr>
          <w:rFonts w:ascii="Times New Roman" w:hAnsi="Times New Roman"/>
          <w:lang w:val="en"/>
        </w:rPr>
        <w:t>surveys d</w:t>
      </w:r>
      <w:r w:rsidR="00826ACD">
        <w:rPr>
          <w:rFonts w:ascii="Times New Roman" w:hAnsi="Times New Roman"/>
          <w:lang w:val="en"/>
        </w:rPr>
        <w:t>oes</w:t>
      </w:r>
      <w:r w:rsidR="00BC7432" w:rsidRPr="005A630F">
        <w:rPr>
          <w:rFonts w:ascii="Times New Roman" w:hAnsi="Times New Roman"/>
          <w:lang w:val="en"/>
        </w:rPr>
        <w:t xml:space="preserve"> not impact </w:t>
      </w:r>
      <w:r w:rsidR="00826ACD">
        <w:rPr>
          <w:rFonts w:ascii="Times New Roman" w:hAnsi="Times New Roman"/>
          <w:lang w:val="en"/>
        </w:rPr>
        <w:t xml:space="preserve">Statistics Canada’s </w:t>
      </w:r>
      <w:r w:rsidR="00BC7432" w:rsidRPr="005A630F">
        <w:rPr>
          <w:rFonts w:ascii="Times New Roman" w:hAnsi="Times New Roman"/>
          <w:lang w:val="en"/>
        </w:rPr>
        <w:t>response rate</w:t>
      </w:r>
      <w:r w:rsidR="005810D2">
        <w:rPr>
          <w:rFonts w:ascii="Times New Roman" w:hAnsi="Times New Roman"/>
          <w:lang w:val="en"/>
        </w:rPr>
        <w:t>s</w:t>
      </w:r>
      <w:r w:rsidR="00BC7432" w:rsidRPr="005A630F">
        <w:rPr>
          <w:rFonts w:ascii="Times New Roman" w:hAnsi="Times New Roman"/>
          <w:lang w:val="en"/>
        </w:rPr>
        <w:t xml:space="preserve"> significantly </w:t>
      </w:r>
      <w:r w:rsidR="00826ACD">
        <w:rPr>
          <w:rFonts w:ascii="Times New Roman" w:hAnsi="Times New Roman"/>
          <w:lang w:val="en"/>
        </w:rPr>
        <w:t xml:space="preserve">since </w:t>
      </w:r>
      <w:r w:rsidR="005810D2">
        <w:rPr>
          <w:rFonts w:ascii="Times New Roman" w:hAnsi="Times New Roman"/>
          <w:lang w:val="en"/>
        </w:rPr>
        <w:t>dropout rates mid-survey</w:t>
      </w:r>
      <w:r w:rsidR="00826ACD">
        <w:rPr>
          <w:rFonts w:ascii="Times New Roman" w:hAnsi="Times New Roman"/>
          <w:lang w:val="en"/>
        </w:rPr>
        <w:t xml:space="preserve"> tend to be</w:t>
      </w:r>
      <w:r w:rsidR="005810D2">
        <w:rPr>
          <w:rFonts w:ascii="Times New Roman" w:hAnsi="Times New Roman"/>
          <w:lang w:val="en"/>
        </w:rPr>
        <w:t xml:space="preserve"> low</w:t>
      </w:r>
      <w:r w:rsidR="00826ACD">
        <w:rPr>
          <w:rFonts w:ascii="Times New Roman" w:hAnsi="Times New Roman"/>
          <w:lang w:val="en"/>
        </w:rPr>
        <w:t xml:space="preserve">.  However, </w:t>
      </w:r>
      <w:r w:rsidR="00BC7432" w:rsidRPr="005A630F">
        <w:rPr>
          <w:rFonts w:ascii="Times New Roman" w:hAnsi="Times New Roman"/>
          <w:lang w:val="en"/>
        </w:rPr>
        <w:t>recent evidence</w:t>
      </w:r>
      <w:r w:rsidR="005810D2">
        <w:rPr>
          <w:rFonts w:ascii="Times New Roman" w:hAnsi="Times New Roman"/>
          <w:lang w:val="en"/>
        </w:rPr>
        <w:t xml:space="preserve"> demonstrates</w:t>
      </w:r>
      <w:r w:rsidR="00BC7432" w:rsidRPr="005A630F">
        <w:rPr>
          <w:rFonts w:ascii="Times New Roman" w:hAnsi="Times New Roman"/>
          <w:lang w:val="en"/>
        </w:rPr>
        <w:t xml:space="preserve"> </w:t>
      </w:r>
      <w:r w:rsidR="005810D2">
        <w:rPr>
          <w:rFonts w:ascii="Times New Roman" w:hAnsi="Times New Roman"/>
          <w:lang w:val="en"/>
        </w:rPr>
        <w:t>th</w:t>
      </w:r>
      <w:r w:rsidR="00826ACD">
        <w:rPr>
          <w:rFonts w:ascii="Times New Roman" w:hAnsi="Times New Roman"/>
          <w:lang w:val="en"/>
        </w:rPr>
        <w:t>e contrary</w:t>
      </w:r>
      <w:r w:rsidR="00BC7432" w:rsidRPr="005A630F">
        <w:rPr>
          <w:rFonts w:ascii="Times New Roman" w:hAnsi="Times New Roman"/>
          <w:lang w:val="en"/>
        </w:rPr>
        <w:t xml:space="preserve">. </w:t>
      </w:r>
      <w:r w:rsidR="00CA7A50">
        <w:rPr>
          <w:rFonts w:ascii="Times New Roman" w:hAnsi="Times New Roman"/>
          <w:lang w:val="en"/>
        </w:rPr>
        <w:t>I</w:t>
      </w:r>
      <w:r w:rsidR="00BC7432" w:rsidRPr="005A630F">
        <w:rPr>
          <w:rFonts w:ascii="Times New Roman" w:hAnsi="Times New Roman"/>
          <w:lang w:val="en"/>
        </w:rPr>
        <w:t xml:space="preserve">nternet collection may </w:t>
      </w:r>
      <w:r w:rsidR="00BC7432" w:rsidRPr="005A630F">
        <w:rPr>
          <w:rFonts w:ascii="Times New Roman" w:hAnsi="Times New Roman"/>
          <w:lang w:val="en"/>
        </w:rPr>
        <w:lastRenderedPageBreak/>
        <w:t>partially explain this shift</w:t>
      </w:r>
      <w:r w:rsidR="00CA7A50">
        <w:rPr>
          <w:rFonts w:ascii="Times New Roman" w:hAnsi="Times New Roman"/>
          <w:lang w:val="en"/>
        </w:rPr>
        <w:t>.</w:t>
      </w:r>
      <w:r w:rsidR="00BC7432" w:rsidRPr="005A630F">
        <w:rPr>
          <w:rFonts w:ascii="Times New Roman" w:hAnsi="Times New Roman"/>
          <w:lang w:val="en"/>
        </w:rPr>
        <w:t xml:space="preserve"> </w:t>
      </w:r>
      <w:r w:rsidR="00CA7A50">
        <w:rPr>
          <w:rFonts w:ascii="Times New Roman" w:hAnsi="Times New Roman"/>
          <w:lang w:val="en"/>
        </w:rPr>
        <w:t>While</w:t>
      </w:r>
      <w:r w:rsidR="00BC7432" w:rsidRPr="005A630F">
        <w:rPr>
          <w:rFonts w:ascii="Times New Roman" w:hAnsi="Times New Roman"/>
          <w:lang w:val="en"/>
        </w:rPr>
        <w:t xml:space="preserve"> CATI</w:t>
      </w:r>
      <w:r w:rsidR="00AF1642">
        <w:rPr>
          <w:rFonts w:ascii="Times New Roman" w:hAnsi="Times New Roman"/>
          <w:lang w:val="en"/>
        </w:rPr>
        <w:t xml:space="preserve"> or CAPI collected </w:t>
      </w:r>
      <w:r w:rsidR="00CA7A50">
        <w:rPr>
          <w:rFonts w:ascii="Times New Roman" w:hAnsi="Times New Roman"/>
          <w:lang w:val="en"/>
        </w:rPr>
        <w:t xml:space="preserve">surveys </w:t>
      </w:r>
      <w:r w:rsidR="00BC7432" w:rsidRPr="005A630F">
        <w:rPr>
          <w:rFonts w:ascii="Times New Roman" w:hAnsi="Times New Roman"/>
          <w:lang w:val="en"/>
        </w:rPr>
        <w:t xml:space="preserve">generally </w:t>
      </w:r>
      <w:r w:rsidR="00826ACD">
        <w:rPr>
          <w:rFonts w:ascii="Times New Roman" w:hAnsi="Times New Roman"/>
          <w:lang w:val="en"/>
        </w:rPr>
        <w:t xml:space="preserve">result in </w:t>
      </w:r>
      <w:r w:rsidR="00BC7432" w:rsidRPr="005A630F">
        <w:rPr>
          <w:rFonts w:ascii="Times New Roman" w:hAnsi="Times New Roman"/>
          <w:lang w:val="en"/>
        </w:rPr>
        <w:t>complet</w:t>
      </w:r>
      <w:r w:rsidR="00826ACD">
        <w:rPr>
          <w:rFonts w:ascii="Times New Roman" w:hAnsi="Times New Roman"/>
          <w:lang w:val="en"/>
        </w:rPr>
        <w:t>ion</w:t>
      </w:r>
      <w:r w:rsidR="00BC7432" w:rsidRPr="005A630F">
        <w:rPr>
          <w:rFonts w:ascii="Times New Roman" w:hAnsi="Times New Roman"/>
          <w:lang w:val="en"/>
        </w:rPr>
        <w:t xml:space="preserve"> once they</w:t>
      </w:r>
      <w:r w:rsidR="00826ACD">
        <w:rPr>
          <w:rFonts w:ascii="Times New Roman" w:hAnsi="Times New Roman"/>
          <w:lang w:val="en"/>
        </w:rPr>
        <w:t xml:space="preserve"> are begun</w:t>
      </w:r>
      <w:r w:rsidR="00BC7432" w:rsidRPr="005A630F">
        <w:rPr>
          <w:rFonts w:ascii="Times New Roman" w:hAnsi="Times New Roman"/>
          <w:lang w:val="en"/>
        </w:rPr>
        <w:t xml:space="preserve">, </w:t>
      </w:r>
      <w:r w:rsidR="00CA7A50">
        <w:rPr>
          <w:rFonts w:ascii="Times New Roman" w:hAnsi="Times New Roman"/>
          <w:lang w:val="en"/>
        </w:rPr>
        <w:t>response behavior</w:t>
      </w:r>
      <w:r w:rsidR="00BC7432" w:rsidRPr="005A630F">
        <w:rPr>
          <w:rFonts w:ascii="Times New Roman" w:hAnsi="Times New Roman"/>
          <w:lang w:val="en"/>
        </w:rPr>
        <w:t xml:space="preserve"> may </w:t>
      </w:r>
      <w:r w:rsidR="00CA7A50">
        <w:rPr>
          <w:rFonts w:ascii="Times New Roman" w:hAnsi="Times New Roman"/>
          <w:lang w:val="en"/>
        </w:rPr>
        <w:t>differ</w:t>
      </w:r>
      <w:r w:rsidR="00BC7432" w:rsidRPr="005A630F">
        <w:rPr>
          <w:rFonts w:ascii="Times New Roman" w:hAnsi="Times New Roman"/>
          <w:lang w:val="en"/>
        </w:rPr>
        <w:t xml:space="preserve"> for web</w:t>
      </w:r>
      <w:r w:rsidR="00826ACD">
        <w:rPr>
          <w:rFonts w:ascii="Times New Roman" w:hAnsi="Times New Roman"/>
          <w:lang w:val="en"/>
        </w:rPr>
        <w:t>-</w:t>
      </w:r>
      <w:r w:rsidR="00BC7432" w:rsidRPr="005A630F">
        <w:rPr>
          <w:rFonts w:ascii="Times New Roman" w:hAnsi="Times New Roman"/>
          <w:lang w:val="en"/>
        </w:rPr>
        <w:t xml:space="preserve">based collection where respondents </w:t>
      </w:r>
      <w:r w:rsidR="001C309B" w:rsidRPr="005A630F">
        <w:rPr>
          <w:rFonts w:ascii="Times New Roman" w:hAnsi="Times New Roman"/>
          <w:lang w:val="en"/>
        </w:rPr>
        <w:t>can qui</w:t>
      </w:r>
      <w:r w:rsidR="00FF5690" w:rsidRPr="005A630F">
        <w:rPr>
          <w:rFonts w:ascii="Times New Roman" w:hAnsi="Times New Roman"/>
          <w:lang w:val="en"/>
        </w:rPr>
        <w:t>t</w:t>
      </w:r>
      <w:r w:rsidR="001C309B" w:rsidRPr="005A630F">
        <w:rPr>
          <w:rFonts w:ascii="Times New Roman" w:hAnsi="Times New Roman"/>
          <w:lang w:val="en"/>
        </w:rPr>
        <w:t xml:space="preserve"> at any time without interview</w:t>
      </w:r>
      <w:r w:rsidR="00826ACD">
        <w:rPr>
          <w:rFonts w:ascii="Times New Roman" w:hAnsi="Times New Roman"/>
          <w:lang w:val="en"/>
        </w:rPr>
        <w:t>er</w:t>
      </w:r>
      <w:r w:rsidR="001C309B" w:rsidRPr="005A630F">
        <w:rPr>
          <w:rFonts w:ascii="Times New Roman" w:hAnsi="Times New Roman"/>
          <w:lang w:val="en"/>
        </w:rPr>
        <w:t xml:space="preserve"> </w:t>
      </w:r>
      <w:r w:rsidR="00CA7A50">
        <w:rPr>
          <w:rFonts w:ascii="Times New Roman" w:hAnsi="Times New Roman"/>
          <w:lang w:val="en"/>
        </w:rPr>
        <w:t xml:space="preserve">encouragement </w:t>
      </w:r>
      <w:r w:rsidR="001C309B" w:rsidRPr="005A630F">
        <w:rPr>
          <w:rFonts w:ascii="Times New Roman" w:hAnsi="Times New Roman"/>
          <w:lang w:val="en"/>
        </w:rPr>
        <w:t xml:space="preserve">to continue. </w:t>
      </w:r>
    </w:p>
    <w:p w14:paraId="63354802" w14:textId="77777777" w:rsidR="00AF1642" w:rsidRDefault="00AF1642">
      <w:pPr>
        <w:rPr>
          <w:rFonts w:ascii="Times New Roman" w:hAnsi="Times New Roman"/>
          <w:lang w:val="en"/>
        </w:rPr>
      </w:pPr>
    </w:p>
    <w:p w14:paraId="0E185B4F" w14:textId="77777777" w:rsidR="001C3B3A" w:rsidRDefault="00826ACD">
      <w:pPr>
        <w:rPr>
          <w:rFonts w:ascii="Times New Roman" w:hAnsi="Times New Roman"/>
          <w:lang w:val="en"/>
        </w:rPr>
      </w:pPr>
      <w:r>
        <w:rPr>
          <w:rFonts w:ascii="Times New Roman" w:hAnsi="Times New Roman"/>
          <w:lang w:val="en"/>
        </w:rPr>
        <w:t>A</w:t>
      </w:r>
      <w:r w:rsidR="001C309B" w:rsidRPr="005A630F">
        <w:rPr>
          <w:rFonts w:ascii="Times New Roman" w:hAnsi="Times New Roman"/>
          <w:lang w:val="en"/>
        </w:rPr>
        <w:t xml:space="preserve"> new Statistics Canada program aim</w:t>
      </w:r>
      <w:r w:rsidR="00AF1642">
        <w:rPr>
          <w:rFonts w:ascii="Times New Roman" w:hAnsi="Times New Roman"/>
          <w:lang w:val="en"/>
        </w:rPr>
        <w:t xml:space="preserve">ing to </w:t>
      </w:r>
      <w:r w:rsidR="001C309B" w:rsidRPr="005A630F">
        <w:rPr>
          <w:rFonts w:ascii="Times New Roman" w:hAnsi="Times New Roman"/>
          <w:lang w:val="en"/>
        </w:rPr>
        <w:t xml:space="preserve">address </w:t>
      </w:r>
      <w:r w:rsidR="00AF1642">
        <w:rPr>
          <w:rFonts w:ascii="Times New Roman" w:hAnsi="Times New Roman"/>
          <w:lang w:val="en"/>
        </w:rPr>
        <w:t>timeline</w:t>
      </w:r>
      <w:r w:rsidR="001C309B" w:rsidRPr="005A630F">
        <w:rPr>
          <w:rFonts w:ascii="Times New Roman" w:hAnsi="Times New Roman"/>
          <w:lang w:val="en"/>
        </w:rPr>
        <w:t>ss issues that exist with many of our regular surveys</w:t>
      </w:r>
      <w:r>
        <w:rPr>
          <w:rFonts w:ascii="Times New Roman" w:hAnsi="Times New Roman"/>
          <w:lang w:val="en"/>
        </w:rPr>
        <w:t xml:space="preserve"> was begun in 2017</w:t>
      </w:r>
      <w:r w:rsidR="001C309B" w:rsidRPr="005A630F">
        <w:rPr>
          <w:rFonts w:ascii="Times New Roman" w:hAnsi="Times New Roman"/>
          <w:lang w:val="en"/>
        </w:rPr>
        <w:t xml:space="preserve">. With </w:t>
      </w:r>
      <w:r w:rsidR="00450F10">
        <w:rPr>
          <w:rFonts w:ascii="Times New Roman" w:hAnsi="Times New Roman"/>
          <w:lang w:val="en"/>
        </w:rPr>
        <w:t xml:space="preserve">the program </w:t>
      </w:r>
      <w:r w:rsidR="001C309B" w:rsidRPr="00450F10">
        <w:rPr>
          <w:rFonts w:ascii="Times New Roman" w:hAnsi="Times New Roman"/>
          <w:i/>
          <w:lang w:val="en"/>
        </w:rPr>
        <w:t>RapidStats</w:t>
      </w:r>
      <w:r w:rsidR="001C309B" w:rsidRPr="005A630F">
        <w:rPr>
          <w:rFonts w:ascii="Times New Roman" w:hAnsi="Times New Roman"/>
          <w:lang w:val="en"/>
        </w:rPr>
        <w:t>, survey</w:t>
      </w:r>
      <w:r w:rsidR="00AF1642">
        <w:rPr>
          <w:rFonts w:ascii="Times New Roman" w:hAnsi="Times New Roman"/>
          <w:lang w:val="en"/>
        </w:rPr>
        <w:t>s</w:t>
      </w:r>
      <w:r w:rsidR="001C309B" w:rsidRPr="005A630F">
        <w:rPr>
          <w:rFonts w:ascii="Times New Roman" w:hAnsi="Times New Roman"/>
          <w:lang w:val="en"/>
        </w:rPr>
        <w:t xml:space="preserve"> </w:t>
      </w:r>
      <w:r w:rsidR="00AF1642">
        <w:rPr>
          <w:rFonts w:ascii="Times New Roman" w:hAnsi="Times New Roman"/>
          <w:lang w:val="en"/>
        </w:rPr>
        <w:t xml:space="preserve">go from development to release </w:t>
      </w:r>
      <w:r w:rsidR="001C309B" w:rsidRPr="005A630F">
        <w:rPr>
          <w:rFonts w:ascii="Times New Roman" w:hAnsi="Times New Roman"/>
          <w:lang w:val="en"/>
        </w:rPr>
        <w:t>in roughly three months. In order to achieve this, questionnaire</w:t>
      </w:r>
      <w:r w:rsidR="00AF1642">
        <w:rPr>
          <w:rFonts w:ascii="Times New Roman" w:hAnsi="Times New Roman"/>
          <w:lang w:val="en"/>
        </w:rPr>
        <w:t xml:space="preserve"> content is</w:t>
      </w:r>
      <w:r w:rsidR="001C309B" w:rsidRPr="005A630F">
        <w:rPr>
          <w:rFonts w:ascii="Times New Roman" w:hAnsi="Times New Roman"/>
          <w:lang w:val="en"/>
        </w:rPr>
        <w:t xml:space="preserve"> limited to </w:t>
      </w:r>
      <w:r w:rsidR="00AF1642">
        <w:rPr>
          <w:rFonts w:ascii="Times New Roman" w:hAnsi="Times New Roman"/>
          <w:lang w:val="en"/>
        </w:rPr>
        <w:t>1</w:t>
      </w:r>
      <w:r w:rsidR="001C309B" w:rsidRPr="005A630F">
        <w:rPr>
          <w:rFonts w:ascii="Times New Roman" w:hAnsi="Times New Roman"/>
          <w:lang w:val="en"/>
        </w:rPr>
        <w:t xml:space="preserve">5 </w:t>
      </w:r>
      <w:r w:rsidR="00E05BEE">
        <w:rPr>
          <w:rFonts w:ascii="Times New Roman" w:hAnsi="Times New Roman"/>
          <w:lang w:val="en"/>
        </w:rPr>
        <w:t xml:space="preserve">subject matter </w:t>
      </w:r>
      <w:r w:rsidR="001C309B" w:rsidRPr="005A630F">
        <w:rPr>
          <w:rFonts w:ascii="Times New Roman" w:hAnsi="Times New Roman"/>
          <w:lang w:val="en"/>
        </w:rPr>
        <w:t>questions</w:t>
      </w:r>
      <w:r w:rsidR="00AF1642">
        <w:rPr>
          <w:rFonts w:ascii="Times New Roman" w:hAnsi="Times New Roman"/>
          <w:lang w:val="en"/>
        </w:rPr>
        <w:t xml:space="preserve"> with a short multi-mode c</w:t>
      </w:r>
      <w:r w:rsidR="001C309B" w:rsidRPr="005A630F">
        <w:rPr>
          <w:rFonts w:ascii="Times New Roman" w:hAnsi="Times New Roman"/>
          <w:lang w:val="en"/>
        </w:rPr>
        <w:t xml:space="preserve">ollection </w:t>
      </w:r>
      <w:r w:rsidR="00AF1642">
        <w:rPr>
          <w:rFonts w:ascii="Times New Roman" w:hAnsi="Times New Roman"/>
          <w:lang w:val="en"/>
        </w:rPr>
        <w:t xml:space="preserve">(web with CATI nonresponse follow-up) lasting four </w:t>
      </w:r>
      <w:r w:rsidR="003D7CED">
        <w:rPr>
          <w:rFonts w:ascii="Times New Roman" w:hAnsi="Times New Roman"/>
          <w:lang w:val="en"/>
        </w:rPr>
        <w:t>week’s</w:t>
      </w:r>
      <w:r w:rsidR="00AF1642">
        <w:rPr>
          <w:rFonts w:ascii="Times New Roman" w:hAnsi="Times New Roman"/>
          <w:lang w:val="en"/>
        </w:rPr>
        <w:t xml:space="preserve"> total.  </w:t>
      </w:r>
      <w:r w:rsidR="001C309B" w:rsidRPr="00CF69A7">
        <w:rPr>
          <w:rFonts w:ascii="Times New Roman" w:hAnsi="Times New Roman"/>
          <w:lang w:val="en"/>
        </w:rPr>
        <w:t>Despite this very short collection period, response rates achieved almost match those of similar surveys conducted over</w:t>
      </w:r>
      <w:r w:rsidR="00FF5690" w:rsidRPr="00CF69A7">
        <w:rPr>
          <w:rFonts w:ascii="Times New Roman" w:hAnsi="Times New Roman"/>
          <w:lang w:val="en"/>
        </w:rPr>
        <w:t xml:space="preserve"> much</w:t>
      </w:r>
      <w:r w:rsidR="001C309B" w:rsidRPr="00CF69A7">
        <w:rPr>
          <w:rFonts w:ascii="Times New Roman" w:hAnsi="Times New Roman"/>
          <w:lang w:val="en"/>
        </w:rPr>
        <w:t xml:space="preserve"> longer periods of time with significantly more telephone follow-ups.</w:t>
      </w:r>
      <w:r w:rsidR="001C309B" w:rsidRPr="005A630F">
        <w:rPr>
          <w:rFonts w:ascii="Times New Roman" w:hAnsi="Times New Roman"/>
          <w:lang w:val="en"/>
        </w:rPr>
        <w:t xml:space="preserve"> </w:t>
      </w:r>
      <w:r w:rsidR="00FA7315" w:rsidRPr="005A630F">
        <w:rPr>
          <w:rFonts w:ascii="Times New Roman" w:hAnsi="Times New Roman"/>
          <w:lang w:val="en"/>
        </w:rPr>
        <w:t>Further research is needed to continue to evaluate the i</w:t>
      </w:r>
      <w:r w:rsidR="00AF1642">
        <w:rPr>
          <w:rFonts w:ascii="Times New Roman" w:hAnsi="Times New Roman"/>
          <w:lang w:val="en"/>
        </w:rPr>
        <w:t xml:space="preserve">mpact of shorter questionnaires.  In the meantime, </w:t>
      </w:r>
      <w:r w:rsidR="00FA7315" w:rsidRPr="005A630F">
        <w:rPr>
          <w:rFonts w:ascii="Times New Roman" w:hAnsi="Times New Roman"/>
          <w:lang w:val="en"/>
        </w:rPr>
        <w:t>one way to achieve these shorter questionnaire</w:t>
      </w:r>
      <w:r w:rsidR="003D7CED">
        <w:rPr>
          <w:rFonts w:ascii="Times New Roman" w:hAnsi="Times New Roman"/>
          <w:lang w:val="en"/>
        </w:rPr>
        <w:t>s</w:t>
      </w:r>
      <w:r w:rsidR="00FA7315" w:rsidRPr="005A630F">
        <w:rPr>
          <w:rFonts w:ascii="Times New Roman" w:hAnsi="Times New Roman"/>
          <w:lang w:val="en"/>
        </w:rPr>
        <w:t xml:space="preserve"> is by integrating survey data with </w:t>
      </w:r>
      <w:r w:rsidR="003D7CED">
        <w:rPr>
          <w:rFonts w:ascii="Times New Roman" w:hAnsi="Times New Roman"/>
          <w:lang w:val="en"/>
        </w:rPr>
        <w:t>other dat</w:t>
      </w:r>
      <w:r w:rsidR="00FA7315" w:rsidRPr="005A630F">
        <w:rPr>
          <w:rFonts w:ascii="Times New Roman" w:hAnsi="Times New Roman"/>
          <w:lang w:val="en"/>
        </w:rPr>
        <w:t>a</w:t>
      </w:r>
      <w:r w:rsidR="003D7CED">
        <w:rPr>
          <w:rFonts w:ascii="Times New Roman" w:hAnsi="Times New Roman"/>
          <w:lang w:val="en"/>
        </w:rPr>
        <w:t xml:space="preserve"> sources</w:t>
      </w:r>
      <w:r w:rsidR="00FA7315" w:rsidRPr="005A630F">
        <w:rPr>
          <w:rFonts w:ascii="Times New Roman" w:hAnsi="Times New Roman"/>
          <w:lang w:val="en"/>
        </w:rPr>
        <w:t xml:space="preserve">. </w:t>
      </w:r>
      <w:r w:rsidR="001C3B3A">
        <w:rPr>
          <w:rFonts w:ascii="Times New Roman" w:hAnsi="Times New Roman"/>
          <w:lang w:val="en"/>
        </w:rPr>
        <w:t>As mentioned, t</w:t>
      </w:r>
      <w:r w:rsidR="00AF1642">
        <w:rPr>
          <w:rFonts w:ascii="Times New Roman" w:hAnsi="Times New Roman"/>
          <w:lang w:val="en"/>
        </w:rPr>
        <w:t xml:space="preserve">his is currently being achieved in many household surveys </w:t>
      </w:r>
      <w:r w:rsidR="00E05BEE">
        <w:rPr>
          <w:rFonts w:ascii="Times New Roman" w:hAnsi="Times New Roman"/>
          <w:lang w:val="en"/>
        </w:rPr>
        <w:t>by</w:t>
      </w:r>
      <w:r w:rsidR="00AF1642">
        <w:rPr>
          <w:rFonts w:ascii="Times New Roman" w:hAnsi="Times New Roman"/>
          <w:lang w:val="en"/>
        </w:rPr>
        <w:t xml:space="preserve"> linking survey</w:t>
      </w:r>
      <w:r w:rsidR="00E05BEE">
        <w:rPr>
          <w:rFonts w:ascii="Times New Roman" w:hAnsi="Times New Roman"/>
          <w:lang w:val="en"/>
        </w:rPr>
        <w:t xml:space="preserve"> data</w:t>
      </w:r>
      <w:r w:rsidR="00AF1642">
        <w:rPr>
          <w:rFonts w:ascii="Times New Roman" w:hAnsi="Times New Roman"/>
          <w:lang w:val="en"/>
        </w:rPr>
        <w:t xml:space="preserve"> to </w:t>
      </w:r>
      <w:r w:rsidR="003D7CED">
        <w:rPr>
          <w:rFonts w:ascii="Times New Roman" w:hAnsi="Times New Roman"/>
          <w:lang w:val="en"/>
        </w:rPr>
        <w:t xml:space="preserve">household income </w:t>
      </w:r>
      <w:r w:rsidR="00AF1642">
        <w:rPr>
          <w:rFonts w:ascii="Times New Roman" w:hAnsi="Times New Roman"/>
          <w:lang w:val="en"/>
        </w:rPr>
        <w:t>tax data.  Investigation into the feasibility of replacing respondent collected data for immigrant status from administrative sources is also being investigated. One social</w:t>
      </w:r>
      <w:r w:rsidR="00FA7315" w:rsidRPr="005A630F">
        <w:rPr>
          <w:rFonts w:ascii="Times New Roman" w:hAnsi="Times New Roman"/>
          <w:lang w:val="en"/>
        </w:rPr>
        <w:t xml:space="preserve"> survey </w:t>
      </w:r>
      <w:r w:rsidR="00AF1642">
        <w:rPr>
          <w:rFonts w:ascii="Times New Roman" w:hAnsi="Times New Roman"/>
          <w:lang w:val="en"/>
        </w:rPr>
        <w:t>has already</w:t>
      </w:r>
      <w:r w:rsidR="00FA7315" w:rsidRPr="005A630F">
        <w:rPr>
          <w:rFonts w:ascii="Times New Roman" w:hAnsi="Times New Roman"/>
          <w:lang w:val="en"/>
        </w:rPr>
        <w:t xml:space="preserve"> </w:t>
      </w:r>
      <w:r w:rsidR="00AF1642">
        <w:rPr>
          <w:rFonts w:ascii="Times New Roman" w:hAnsi="Times New Roman"/>
          <w:lang w:val="en"/>
        </w:rPr>
        <w:t xml:space="preserve">been </w:t>
      </w:r>
      <w:r w:rsidR="00FA7315" w:rsidRPr="005A630F">
        <w:rPr>
          <w:rFonts w:ascii="Times New Roman" w:hAnsi="Times New Roman"/>
          <w:lang w:val="en"/>
        </w:rPr>
        <w:t>completely</w:t>
      </w:r>
      <w:r w:rsidR="003C177C">
        <w:rPr>
          <w:rFonts w:ascii="Times New Roman" w:hAnsi="Times New Roman"/>
          <w:lang w:val="en"/>
        </w:rPr>
        <w:t xml:space="preserve"> replaced by administrative and existing data</w:t>
      </w:r>
      <w:r w:rsidR="00FA7315" w:rsidRPr="005A630F">
        <w:rPr>
          <w:rFonts w:ascii="Times New Roman" w:hAnsi="Times New Roman"/>
          <w:lang w:val="en"/>
        </w:rPr>
        <w:t>. The</w:t>
      </w:r>
      <w:r w:rsidR="00E05BEE">
        <w:rPr>
          <w:rFonts w:ascii="Times New Roman" w:hAnsi="Times New Roman"/>
          <w:lang w:val="en"/>
        </w:rPr>
        <w:t xml:space="preserve"> objective was to do a mandatory data quality assessment </w:t>
      </w:r>
      <w:r w:rsidR="00FA7315" w:rsidRPr="005A630F">
        <w:rPr>
          <w:rFonts w:ascii="Times New Roman" w:hAnsi="Times New Roman"/>
          <w:lang w:val="en"/>
        </w:rPr>
        <w:t xml:space="preserve">of </w:t>
      </w:r>
      <w:r w:rsidR="0041177D" w:rsidRPr="005A630F">
        <w:rPr>
          <w:rFonts w:ascii="Times New Roman" w:hAnsi="Times New Roman"/>
          <w:lang w:val="en"/>
        </w:rPr>
        <w:t>Election Canada’s</w:t>
      </w:r>
      <w:r w:rsidR="00FA7315" w:rsidRPr="005A630F">
        <w:rPr>
          <w:rFonts w:ascii="Times New Roman" w:hAnsi="Times New Roman"/>
          <w:lang w:val="en"/>
        </w:rPr>
        <w:t xml:space="preserve"> National Register of Electors. In the past, a survey </w:t>
      </w:r>
      <w:r w:rsidR="0041177D" w:rsidRPr="005A630F">
        <w:rPr>
          <w:rFonts w:ascii="Times New Roman" w:hAnsi="Times New Roman"/>
          <w:lang w:val="en"/>
        </w:rPr>
        <w:t xml:space="preserve">was conducted for the purpose of this evaluation but an </w:t>
      </w:r>
      <w:r w:rsidR="00FA7315" w:rsidRPr="005A630F">
        <w:rPr>
          <w:rFonts w:ascii="Times New Roman" w:hAnsi="Times New Roman"/>
          <w:lang w:val="en"/>
        </w:rPr>
        <w:t xml:space="preserve">approach </w:t>
      </w:r>
      <w:r w:rsidR="0041177D" w:rsidRPr="005A630F">
        <w:rPr>
          <w:rFonts w:ascii="Times New Roman" w:hAnsi="Times New Roman"/>
          <w:lang w:val="en"/>
        </w:rPr>
        <w:t xml:space="preserve">that looks </w:t>
      </w:r>
      <w:r w:rsidR="00FA7315" w:rsidRPr="005A630F">
        <w:rPr>
          <w:rFonts w:ascii="Times New Roman" w:hAnsi="Times New Roman"/>
          <w:lang w:val="en"/>
        </w:rPr>
        <w:t xml:space="preserve">at existing information sources </w:t>
      </w:r>
      <w:r w:rsidR="0041177D" w:rsidRPr="005A630F">
        <w:rPr>
          <w:rFonts w:ascii="Times New Roman" w:hAnsi="Times New Roman"/>
          <w:lang w:val="en"/>
        </w:rPr>
        <w:t>instead of</w:t>
      </w:r>
      <w:r w:rsidR="00FA7315" w:rsidRPr="005A630F">
        <w:rPr>
          <w:rFonts w:ascii="Times New Roman" w:hAnsi="Times New Roman"/>
          <w:lang w:val="en"/>
        </w:rPr>
        <w:t xml:space="preserve"> reaching out to Canadians</w:t>
      </w:r>
      <w:r w:rsidR="001C3B3A">
        <w:rPr>
          <w:rFonts w:ascii="Times New Roman" w:hAnsi="Times New Roman"/>
          <w:lang w:val="en"/>
        </w:rPr>
        <w:t xml:space="preserve"> was developed</w:t>
      </w:r>
      <w:r w:rsidR="00FA7315" w:rsidRPr="005A630F">
        <w:rPr>
          <w:rFonts w:ascii="Times New Roman" w:hAnsi="Times New Roman"/>
          <w:lang w:val="en"/>
        </w:rPr>
        <w:t>. This not only reduced burden but produce</w:t>
      </w:r>
      <w:r w:rsidR="001C3B3A">
        <w:rPr>
          <w:rFonts w:ascii="Times New Roman" w:hAnsi="Times New Roman"/>
          <w:lang w:val="en"/>
        </w:rPr>
        <w:t>d</w:t>
      </w:r>
      <w:r w:rsidR="00FA7315" w:rsidRPr="005A630F">
        <w:rPr>
          <w:rFonts w:ascii="Times New Roman" w:hAnsi="Times New Roman"/>
          <w:lang w:val="en"/>
        </w:rPr>
        <w:t xml:space="preserve"> </w:t>
      </w:r>
      <w:r w:rsidR="0041177D" w:rsidRPr="005A630F">
        <w:rPr>
          <w:rFonts w:ascii="Times New Roman" w:hAnsi="Times New Roman"/>
          <w:lang w:val="en"/>
        </w:rPr>
        <w:t>the assessment</w:t>
      </w:r>
      <w:r w:rsidR="00FA7315" w:rsidRPr="005A630F">
        <w:rPr>
          <w:rFonts w:ascii="Times New Roman" w:hAnsi="Times New Roman"/>
          <w:lang w:val="en"/>
        </w:rPr>
        <w:t xml:space="preserve"> </w:t>
      </w:r>
      <w:r w:rsidR="001C3B3A">
        <w:rPr>
          <w:rFonts w:ascii="Times New Roman" w:hAnsi="Times New Roman"/>
          <w:lang w:val="en"/>
        </w:rPr>
        <w:t xml:space="preserve">more </w:t>
      </w:r>
      <w:r w:rsidR="00FA7315" w:rsidRPr="005A630F">
        <w:rPr>
          <w:rFonts w:ascii="Times New Roman" w:hAnsi="Times New Roman"/>
          <w:lang w:val="en"/>
        </w:rPr>
        <w:t>quick</w:t>
      </w:r>
      <w:r w:rsidR="001C3B3A">
        <w:rPr>
          <w:rFonts w:ascii="Times New Roman" w:hAnsi="Times New Roman"/>
          <w:lang w:val="en"/>
        </w:rPr>
        <w:t>ly and for a</w:t>
      </w:r>
      <w:r w:rsidR="00FA7315" w:rsidRPr="005A630F">
        <w:rPr>
          <w:rFonts w:ascii="Times New Roman" w:hAnsi="Times New Roman"/>
          <w:lang w:val="en"/>
        </w:rPr>
        <w:t xml:space="preserve"> lower cost without compromising quality.</w:t>
      </w:r>
      <w:r w:rsidR="00D252ED" w:rsidRPr="005A630F">
        <w:rPr>
          <w:rFonts w:ascii="Times New Roman" w:hAnsi="Times New Roman"/>
          <w:lang w:val="en"/>
        </w:rPr>
        <w:t xml:space="preserve"> </w:t>
      </w:r>
    </w:p>
    <w:p w14:paraId="57738C5C" w14:textId="77777777" w:rsidR="001C3B3A" w:rsidRDefault="001C3B3A">
      <w:pPr>
        <w:rPr>
          <w:rFonts w:ascii="Times New Roman" w:hAnsi="Times New Roman"/>
          <w:lang w:val="en"/>
        </w:rPr>
      </w:pPr>
    </w:p>
    <w:p w14:paraId="06DC9B23" w14:textId="77777777" w:rsidR="00FA7315" w:rsidRPr="005A630F" w:rsidRDefault="001C3B3A">
      <w:pPr>
        <w:rPr>
          <w:rFonts w:ascii="Times New Roman" w:hAnsi="Times New Roman"/>
          <w:lang w:val="en"/>
        </w:rPr>
      </w:pPr>
      <w:r>
        <w:rPr>
          <w:rFonts w:ascii="Times New Roman" w:hAnsi="Times New Roman"/>
          <w:lang w:val="en"/>
        </w:rPr>
        <w:t>Other</w:t>
      </w:r>
      <w:r w:rsidR="00D252ED" w:rsidRPr="005A630F">
        <w:rPr>
          <w:rFonts w:ascii="Times New Roman" w:hAnsi="Times New Roman"/>
          <w:lang w:val="en"/>
        </w:rPr>
        <w:t xml:space="preserve"> example</w:t>
      </w:r>
      <w:r>
        <w:rPr>
          <w:rFonts w:ascii="Times New Roman" w:hAnsi="Times New Roman"/>
          <w:lang w:val="en"/>
        </w:rPr>
        <w:t>s</w:t>
      </w:r>
      <w:r w:rsidR="00D252ED" w:rsidRPr="005A630F">
        <w:rPr>
          <w:rFonts w:ascii="Times New Roman" w:hAnsi="Times New Roman"/>
          <w:lang w:val="en"/>
        </w:rPr>
        <w:t xml:space="preserve"> of</w:t>
      </w:r>
      <w:r>
        <w:rPr>
          <w:rFonts w:ascii="Times New Roman" w:hAnsi="Times New Roman"/>
          <w:lang w:val="en"/>
        </w:rPr>
        <w:t xml:space="preserve"> </w:t>
      </w:r>
      <w:r w:rsidR="00D252ED" w:rsidRPr="005A630F">
        <w:rPr>
          <w:rFonts w:ascii="Times New Roman" w:hAnsi="Times New Roman"/>
          <w:lang w:val="en"/>
        </w:rPr>
        <w:t>burden</w:t>
      </w:r>
      <w:r>
        <w:rPr>
          <w:rFonts w:ascii="Times New Roman" w:hAnsi="Times New Roman"/>
          <w:lang w:val="en"/>
        </w:rPr>
        <w:t>-</w:t>
      </w:r>
      <w:r w:rsidR="00D252ED" w:rsidRPr="005A630F">
        <w:rPr>
          <w:rFonts w:ascii="Times New Roman" w:hAnsi="Times New Roman"/>
          <w:lang w:val="en"/>
        </w:rPr>
        <w:t>free approach</w:t>
      </w:r>
      <w:r>
        <w:rPr>
          <w:rFonts w:ascii="Times New Roman" w:hAnsi="Times New Roman"/>
          <w:lang w:val="en"/>
        </w:rPr>
        <w:t>es</w:t>
      </w:r>
      <w:r w:rsidR="00D252ED" w:rsidRPr="005A630F">
        <w:rPr>
          <w:rFonts w:ascii="Times New Roman" w:hAnsi="Times New Roman"/>
          <w:lang w:val="en"/>
        </w:rPr>
        <w:t xml:space="preserve"> currently underway </w:t>
      </w:r>
      <w:r>
        <w:rPr>
          <w:rFonts w:ascii="Times New Roman" w:hAnsi="Times New Roman"/>
          <w:lang w:val="en"/>
        </w:rPr>
        <w:t>are</w:t>
      </w:r>
      <w:r w:rsidR="00D252ED" w:rsidRPr="005A630F">
        <w:rPr>
          <w:rFonts w:ascii="Times New Roman" w:hAnsi="Times New Roman"/>
          <w:lang w:val="en"/>
        </w:rPr>
        <w:t xml:space="preserve"> the collection </w:t>
      </w:r>
      <w:r>
        <w:rPr>
          <w:rFonts w:ascii="Times New Roman" w:hAnsi="Times New Roman"/>
          <w:lang w:val="en"/>
        </w:rPr>
        <w:t xml:space="preserve">of </w:t>
      </w:r>
      <w:r w:rsidR="00D252ED" w:rsidRPr="005A630F">
        <w:rPr>
          <w:rFonts w:ascii="Times New Roman" w:hAnsi="Times New Roman"/>
          <w:lang w:val="en"/>
        </w:rPr>
        <w:t>wastewater to measure cannabis consumption at the community level</w:t>
      </w:r>
      <w:r>
        <w:rPr>
          <w:rFonts w:ascii="Times New Roman" w:hAnsi="Times New Roman"/>
          <w:lang w:val="en"/>
        </w:rPr>
        <w:t xml:space="preserve"> and </w:t>
      </w:r>
      <w:r w:rsidR="003D7CED">
        <w:rPr>
          <w:rFonts w:ascii="Times New Roman" w:hAnsi="Times New Roman"/>
          <w:lang w:val="en"/>
        </w:rPr>
        <w:t>pilot</w:t>
      </w:r>
      <w:r w:rsidR="00147E3E">
        <w:rPr>
          <w:rFonts w:ascii="Times New Roman" w:hAnsi="Times New Roman"/>
          <w:lang w:val="en"/>
        </w:rPr>
        <w:t>s</w:t>
      </w:r>
      <w:r w:rsidR="003D7CED">
        <w:rPr>
          <w:rFonts w:ascii="Times New Roman" w:hAnsi="Times New Roman"/>
          <w:lang w:val="en"/>
        </w:rPr>
        <w:t xml:space="preserve"> to </w:t>
      </w:r>
      <w:r>
        <w:rPr>
          <w:rFonts w:ascii="Times New Roman" w:hAnsi="Times New Roman"/>
          <w:lang w:val="en"/>
        </w:rPr>
        <w:t>combin</w:t>
      </w:r>
      <w:r w:rsidR="003D7CED">
        <w:rPr>
          <w:rFonts w:ascii="Times New Roman" w:hAnsi="Times New Roman"/>
          <w:lang w:val="en"/>
        </w:rPr>
        <w:t xml:space="preserve">e </w:t>
      </w:r>
      <w:r>
        <w:rPr>
          <w:rFonts w:ascii="Times New Roman" w:hAnsi="Times New Roman"/>
          <w:lang w:val="en"/>
        </w:rPr>
        <w:t>provincial</w:t>
      </w:r>
      <w:r w:rsidR="003D7CED">
        <w:rPr>
          <w:rFonts w:ascii="Times New Roman" w:hAnsi="Times New Roman"/>
          <w:lang w:val="en"/>
        </w:rPr>
        <w:t xml:space="preserve"> or sub-provincial database holdings rather than conduct a survey</w:t>
      </w:r>
      <w:r>
        <w:rPr>
          <w:rFonts w:ascii="Times New Roman" w:hAnsi="Times New Roman"/>
          <w:lang w:val="en"/>
        </w:rPr>
        <w:t xml:space="preserve">.  </w:t>
      </w:r>
      <w:r w:rsidR="003D7CED">
        <w:rPr>
          <w:rFonts w:ascii="Times New Roman" w:hAnsi="Times New Roman"/>
          <w:lang w:val="en"/>
        </w:rPr>
        <w:t>Statistics Canada is currently working through the</w:t>
      </w:r>
      <w:r w:rsidR="00D252ED" w:rsidRPr="005A630F">
        <w:rPr>
          <w:rFonts w:ascii="Times New Roman" w:hAnsi="Times New Roman"/>
          <w:lang w:val="en"/>
        </w:rPr>
        <w:t xml:space="preserve"> many ch</w:t>
      </w:r>
      <w:r>
        <w:rPr>
          <w:rFonts w:ascii="Times New Roman" w:hAnsi="Times New Roman"/>
          <w:lang w:val="en"/>
        </w:rPr>
        <w:t xml:space="preserve">allenges in using these </w:t>
      </w:r>
      <w:r w:rsidR="00D252ED" w:rsidRPr="005A630F">
        <w:rPr>
          <w:rFonts w:ascii="Times New Roman" w:hAnsi="Times New Roman"/>
          <w:lang w:val="en"/>
        </w:rPr>
        <w:t>alternative approach</w:t>
      </w:r>
      <w:r>
        <w:rPr>
          <w:rFonts w:ascii="Times New Roman" w:hAnsi="Times New Roman"/>
          <w:lang w:val="en"/>
        </w:rPr>
        <w:t>es</w:t>
      </w:r>
      <w:r w:rsidR="00D252ED" w:rsidRPr="005A630F">
        <w:rPr>
          <w:rFonts w:ascii="Times New Roman" w:hAnsi="Times New Roman"/>
          <w:lang w:val="en"/>
        </w:rPr>
        <w:t xml:space="preserve"> to collectin</w:t>
      </w:r>
      <w:r>
        <w:rPr>
          <w:rFonts w:ascii="Times New Roman" w:hAnsi="Times New Roman"/>
          <w:lang w:val="en"/>
        </w:rPr>
        <w:t xml:space="preserve">g data </w:t>
      </w:r>
      <w:r w:rsidR="003D7CED">
        <w:rPr>
          <w:rFonts w:ascii="Times New Roman" w:hAnsi="Times New Roman"/>
          <w:lang w:val="en"/>
        </w:rPr>
        <w:t>to</w:t>
      </w:r>
      <w:r>
        <w:rPr>
          <w:rFonts w:ascii="Times New Roman" w:hAnsi="Times New Roman"/>
          <w:lang w:val="en"/>
        </w:rPr>
        <w:t xml:space="preserve"> produc</w:t>
      </w:r>
      <w:r w:rsidR="003D7CED">
        <w:rPr>
          <w:rFonts w:ascii="Times New Roman" w:hAnsi="Times New Roman"/>
          <w:lang w:val="en"/>
        </w:rPr>
        <w:t>e</w:t>
      </w:r>
      <w:r>
        <w:rPr>
          <w:rFonts w:ascii="Times New Roman" w:hAnsi="Times New Roman"/>
          <w:lang w:val="en"/>
        </w:rPr>
        <w:t xml:space="preserve"> statistics.</w:t>
      </w:r>
    </w:p>
    <w:p w14:paraId="58384EE7" w14:textId="77777777" w:rsidR="007D5C4A" w:rsidRPr="005A630F" w:rsidRDefault="007D5C4A">
      <w:pPr>
        <w:rPr>
          <w:rFonts w:ascii="Times New Roman" w:hAnsi="Times New Roman"/>
          <w:lang w:val="en"/>
        </w:rPr>
      </w:pPr>
    </w:p>
    <w:p w14:paraId="0337CECF" w14:textId="77777777" w:rsidR="00267738" w:rsidRPr="009847DF" w:rsidRDefault="0008272A" w:rsidP="00267738">
      <w:pPr>
        <w:rPr>
          <w:rFonts w:ascii="Times New Roman" w:hAnsi="Times New Roman"/>
          <w:b/>
          <w:lang w:val="en"/>
        </w:rPr>
      </w:pPr>
      <w:r w:rsidRPr="009847DF">
        <w:rPr>
          <w:rFonts w:ascii="Times New Roman" w:hAnsi="Times New Roman"/>
          <w:b/>
          <w:lang w:val="en"/>
        </w:rPr>
        <w:t>4</w:t>
      </w:r>
      <w:r w:rsidR="005A630F" w:rsidRPr="009847DF">
        <w:rPr>
          <w:rFonts w:ascii="Times New Roman" w:hAnsi="Times New Roman"/>
          <w:b/>
          <w:lang w:val="en"/>
        </w:rPr>
        <w:t xml:space="preserve">.2 </w:t>
      </w:r>
      <w:r w:rsidR="0041177D" w:rsidRPr="009847DF">
        <w:rPr>
          <w:rFonts w:ascii="Times New Roman" w:hAnsi="Times New Roman"/>
          <w:b/>
          <w:lang w:val="en"/>
        </w:rPr>
        <w:t>Social Data Collection Platform</w:t>
      </w:r>
    </w:p>
    <w:p w14:paraId="0F059B57" w14:textId="77777777" w:rsidR="005E577F" w:rsidRPr="005A630F" w:rsidRDefault="001A1D14" w:rsidP="00267738">
      <w:pPr>
        <w:rPr>
          <w:rFonts w:ascii="Times New Roman" w:hAnsi="Times New Roman"/>
        </w:rPr>
      </w:pPr>
      <w:r>
        <w:rPr>
          <w:rFonts w:ascii="Times New Roman" w:hAnsi="Times New Roman"/>
        </w:rPr>
        <w:t xml:space="preserve">Research is </w:t>
      </w:r>
      <w:r w:rsidR="007D5C4A" w:rsidRPr="005A630F">
        <w:rPr>
          <w:rFonts w:ascii="Times New Roman" w:hAnsi="Times New Roman"/>
        </w:rPr>
        <w:t xml:space="preserve">currently </w:t>
      </w:r>
      <w:r>
        <w:rPr>
          <w:rFonts w:ascii="Times New Roman" w:hAnsi="Times New Roman"/>
        </w:rPr>
        <w:t>being conducted to</w:t>
      </w:r>
      <w:r w:rsidR="007D5C4A" w:rsidRPr="005A630F">
        <w:rPr>
          <w:rFonts w:ascii="Times New Roman" w:hAnsi="Times New Roman"/>
        </w:rPr>
        <w:t xml:space="preserve"> design a social data collection platform. The idea is to make </w:t>
      </w:r>
      <w:r>
        <w:rPr>
          <w:rFonts w:ascii="Times New Roman" w:hAnsi="Times New Roman"/>
        </w:rPr>
        <w:t xml:space="preserve">a generic sample design </w:t>
      </w:r>
      <w:r w:rsidR="007D5C4A" w:rsidRPr="005A630F">
        <w:rPr>
          <w:rFonts w:ascii="Times New Roman" w:hAnsi="Times New Roman"/>
        </w:rPr>
        <w:t>that ca</w:t>
      </w:r>
      <w:r>
        <w:rPr>
          <w:rFonts w:ascii="Times New Roman" w:hAnsi="Times New Roman"/>
        </w:rPr>
        <w:t>n produce national, provincial</w:t>
      </w:r>
      <w:r w:rsidR="007D5C4A" w:rsidRPr="005A630F">
        <w:rPr>
          <w:rFonts w:ascii="Times New Roman" w:hAnsi="Times New Roman"/>
        </w:rPr>
        <w:t xml:space="preserve"> and po</w:t>
      </w:r>
      <w:r>
        <w:rPr>
          <w:rFonts w:ascii="Times New Roman" w:hAnsi="Times New Roman"/>
        </w:rPr>
        <w:t xml:space="preserve">tentially </w:t>
      </w:r>
      <w:r w:rsidR="007D5C4A" w:rsidRPr="005A630F">
        <w:rPr>
          <w:rFonts w:ascii="Times New Roman" w:hAnsi="Times New Roman"/>
        </w:rPr>
        <w:t>sub-provincial estimates</w:t>
      </w:r>
      <w:r>
        <w:rPr>
          <w:rFonts w:ascii="Times New Roman" w:hAnsi="Times New Roman"/>
        </w:rPr>
        <w:t xml:space="preserve"> in a short span of time.  C</w:t>
      </w:r>
      <w:r w:rsidR="007D5C4A" w:rsidRPr="005A630F">
        <w:rPr>
          <w:rFonts w:ascii="Times New Roman" w:hAnsi="Times New Roman"/>
        </w:rPr>
        <w:t>ontent wo</w:t>
      </w:r>
      <w:r>
        <w:rPr>
          <w:rFonts w:ascii="Times New Roman" w:hAnsi="Times New Roman"/>
        </w:rPr>
        <w:t xml:space="preserve">uld be flexible and supplement </w:t>
      </w:r>
      <w:r w:rsidR="007D5C4A" w:rsidRPr="005A630F">
        <w:rPr>
          <w:rFonts w:ascii="Times New Roman" w:hAnsi="Times New Roman"/>
        </w:rPr>
        <w:t xml:space="preserve">other </w:t>
      </w:r>
      <w:r>
        <w:rPr>
          <w:rFonts w:ascii="Times New Roman" w:hAnsi="Times New Roman"/>
        </w:rPr>
        <w:t xml:space="preserve">pre-existing </w:t>
      </w:r>
      <w:r w:rsidR="007D5C4A" w:rsidRPr="005A630F">
        <w:rPr>
          <w:rFonts w:ascii="Times New Roman" w:hAnsi="Times New Roman"/>
        </w:rPr>
        <w:t xml:space="preserve">data sources.  </w:t>
      </w:r>
      <w:r w:rsidR="000960A8" w:rsidRPr="005A630F">
        <w:rPr>
          <w:rFonts w:ascii="Times New Roman" w:hAnsi="Times New Roman"/>
        </w:rPr>
        <w:t xml:space="preserve">This platform </w:t>
      </w:r>
      <w:r>
        <w:rPr>
          <w:rFonts w:ascii="Times New Roman" w:hAnsi="Times New Roman"/>
        </w:rPr>
        <w:t>c</w:t>
      </w:r>
      <w:r w:rsidR="000960A8" w:rsidRPr="005A630F">
        <w:rPr>
          <w:rFonts w:ascii="Times New Roman" w:hAnsi="Times New Roman"/>
        </w:rPr>
        <w:t xml:space="preserve">ould </w:t>
      </w:r>
      <w:r>
        <w:rPr>
          <w:rFonts w:ascii="Times New Roman" w:hAnsi="Times New Roman"/>
        </w:rPr>
        <w:t>mitigate</w:t>
      </w:r>
      <w:r w:rsidR="000960A8" w:rsidRPr="005A630F">
        <w:rPr>
          <w:rFonts w:ascii="Times New Roman" w:hAnsi="Times New Roman"/>
        </w:rPr>
        <w:t xml:space="preserve"> declining response rates as the number, frequency and length of surveys would all be coordinated in an efficient and controlled manner.  Administrative </w:t>
      </w:r>
      <w:r w:rsidR="003F7148">
        <w:rPr>
          <w:rFonts w:ascii="Times New Roman" w:hAnsi="Times New Roman"/>
        </w:rPr>
        <w:t xml:space="preserve">or alternate </w:t>
      </w:r>
      <w:r w:rsidR="00886DE7" w:rsidRPr="005A630F">
        <w:rPr>
          <w:rFonts w:ascii="Times New Roman" w:hAnsi="Times New Roman"/>
        </w:rPr>
        <w:t xml:space="preserve">data </w:t>
      </w:r>
      <w:r>
        <w:rPr>
          <w:rFonts w:ascii="Times New Roman" w:hAnsi="Times New Roman"/>
        </w:rPr>
        <w:t xml:space="preserve">would be used where possible but for </w:t>
      </w:r>
      <w:r w:rsidR="00886DE7" w:rsidRPr="005A630F">
        <w:rPr>
          <w:rFonts w:ascii="Times New Roman" w:hAnsi="Times New Roman"/>
        </w:rPr>
        <w:t xml:space="preserve">cases </w:t>
      </w:r>
      <w:r>
        <w:rPr>
          <w:rFonts w:ascii="Times New Roman" w:hAnsi="Times New Roman"/>
        </w:rPr>
        <w:t xml:space="preserve">where additional </w:t>
      </w:r>
      <w:r w:rsidR="00886DE7" w:rsidRPr="005A630F">
        <w:rPr>
          <w:rFonts w:ascii="Times New Roman" w:hAnsi="Times New Roman"/>
        </w:rPr>
        <w:t>variables</w:t>
      </w:r>
      <w:r>
        <w:rPr>
          <w:rFonts w:ascii="Times New Roman" w:hAnsi="Times New Roman"/>
        </w:rPr>
        <w:t xml:space="preserve"> are required</w:t>
      </w:r>
      <w:r w:rsidR="00886DE7" w:rsidRPr="005A630F">
        <w:rPr>
          <w:rFonts w:ascii="Times New Roman" w:hAnsi="Times New Roman"/>
        </w:rPr>
        <w:t xml:space="preserve"> to increase its </w:t>
      </w:r>
      <w:r w:rsidR="00886DE7" w:rsidRPr="00CF69A7">
        <w:rPr>
          <w:rFonts w:ascii="Times New Roman" w:hAnsi="Times New Roman"/>
        </w:rPr>
        <w:t xml:space="preserve">analytical capacity, measure its accuracy and tune/calibrate its </w:t>
      </w:r>
      <w:r w:rsidR="00E252DB" w:rsidRPr="00CF69A7">
        <w:rPr>
          <w:rFonts w:ascii="Times New Roman" w:hAnsi="Times New Roman"/>
        </w:rPr>
        <w:t>estimates</w:t>
      </w:r>
      <w:r w:rsidRPr="00CF69A7">
        <w:rPr>
          <w:rFonts w:ascii="Times New Roman" w:hAnsi="Times New Roman"/>
        </w:rPr>
        <w:t xml:space="preserve"> surveys would complete these gaps</w:t>
      </w:r>
      <w:r w:rsidR="000960A8" w:rsidRPr="00CF69A7">
        <w:rPr>
          <w:rFonts w:ascii="Times New Roman" w:hAnsi="Times New Roman"/>
        </w:rPr>
        <w:t xml:space="preserve">. </w:t>
      </w:r>
      <w:r w:rsidRPr="00CF69A7">
        <w:rPr>
          <w:rFonts w:ascii="Times New Roman" w:hAnsi="Times New Roman"/>
        </w:rPr>
        <w:t>However, i</w:t>
      </w:r>
      <w:r w:rsidR="000960A8" w:rsidRPr="00CF69A7">
        <w:rPr>
          <w:rFonts w:ascii="Times New Roman" w:hAnsi="Times New Roman"/>
        </w:rPr>
        <w:t xml:space="preserve">n order to succeed </w:t>
      </w:r>
      <w:r w:rsidR="00886DE7" w:rsidRPr="00CF69A7">
        <w:rPr>
          <w:rFonts w:ascii="Times New Roman" w:hAnsi="Times New Roman"/>
        </w:rPr>
        <w:t>the infrastructure</w:t>
      </w:r>
      <w:r w:rsidRPr="00CF69A7">
        <w:rPr>
          <w:rFonts w:ascii="Times New Roman" w:hAnsi="Times New Roman"/>
        </w:rPr>
        <w:t xml:space="preserve"> must be built and maintained to</w:t>
      </w:r>
      <w:r w:rsidR="000960A8" w:rsidRPr="00CF69A7">
        <w:rPr>
          <w:rFonts w:ascii="Times New Roman" w:hAnsi="Times New Roman"/>
        </w:rPr>
        <w:t xml:space="preserve"> r</w:t>
      </w:r>
      <w:r w:rsidR="00886DE7" w:rsidRPr="00CF69A7">
        <w:rPr>
          <w:rFonts w:ascii="Times New Roman" w:hAnsi="Times New Roman"/>
        </w:rPr>
        <w:t xml:space="preserve">un collection continuously, with </w:t>
      </w:r>
      <w:r w:rsidR="00E252DB" w:rsidRPr="00CF69A7">
        <w:rPr>
          <w:rFonts w:ascii="Times New Roman" w:hAnsi="Times New Roman"/>
        </w:rPr>
        <w:t xml:space="preserve">rotating </w:t>
      </w:r>
      <w:r w:rsidR="00886DE7" w:rsidRPr="00CF69A7">
        <w:rPr>
          <w:rFonts w:ascii="Times New Roman" w:hAnsi="Times New Roman"/>
        </w:rPr>
        <w:t>content as needed</w:t>
      </w:r>
      <w:r w:rsidR="000960A8" w:rsidRPr="00CF69A7">
        <w:rPr>
          <w:rFonts w:ascii="Times New Roman" w:hAnsi="Times New Roman"/>
        </w:rPr>
        <w:t>.</w:t>
      </w:r>
      <w:r w:rsidR="005E577F" w:rsidRPr="005A630F">
        <w:rPr>
          <w:rFonts w:ascii="Times New Roman" w:hAnsi="Times New Roman"/>
        </w:rPr>
        <w:t xml:space="preserve"> In order to keep questionnaires as short as possible, </w:t>
      </w:r>
      <w:r>
        <w:rPr>
          <w:rFonts w:ascii="Times New Roman" w:hAnsi="Times New Roman"/>
        </w:rPr>
        <w:t xml:space="preserve">further investigation into </w:t>
      </w:r>
      <w:r w:rsidR="005E577F" w:rsidRPr="005A630F">
        <w:rPr>
          <w:rFonts w:ascii="Times New Roman" w:hAnsi="Times New Roman"/>
        </w:rPr>
        <w:t>alternative</w:t>
      </w:r>
      <w:r>
        <w:rPr>
          <w:rFonts w:ascii="Times New Roman" w:hAnsi="Times New Roman"/>
        </w:rPr>
        <w:t>s such as</w:t>
      </w:r>
      <w:r w:rsidR="005E577F" w:rsidRPr="005A630F">
        <w:rPr>
          <w:rFonts w:ascii="Times New Roman" w:hAnsi="Times New Roman"/>
        </w:rPr>
        <w:t xml:space="preserve"> matrix sampling and split questionnaires</w:t>
      </w:r>
      <w:r>
        <w:rPr>
          <w:rFonts w:ascii="Times New Roman" w:hAnsi="Times New Roman"/>
        </w:rPr>
        <w:t xml:space="preserve"> could be done</w:t>
      </w:r>
      <w:r w:rsidR="005E577F" w:rsidRPr="005A630F">
        <w:rPr>
          <w:rFonts w:ascii="Times New Roman" w:hAnsi="Times New Roman"/>
        </w:rPr>
        <w:t xml:space="preserve">. </w:t>
      </w:r>
    </w:p>
    <w:p w14:paraId="65251EAA" w14:textId="77777777" w:rsidR="00FA7315" w:rsidRPr="005A630F" w:rsidRDefault="00FA7315">
      <w:pPr>
        <w:rPr>
          <w:rFonts w:ascii="Times New Roman" w:hAnsi="Times New Roman"/>
          <w:lang w:val="en"/>
        </w:rPr>
      </w:pPr>
    </w:p>
    <w:p w14:paraId="5C164A3B" w14:textId="77777777" w:rsidR="00FA06E2" w:rsidRPr="009847DF" w:rsidRDefault="0008272A">
      <w:pPr>
        <w:rPr>
          <w:rFonts w:ascii="Times New Roman" w:hAnsi="Times New Roman"/>
          <w:b/>
          <w:lang w:val="en"/>
        </w:rPr>
      </w:pPr>
      <w:r w:rsidRPr="009847DF">
        <w:rPr>
          <w:rFonts w:ascii="Times New Roman" w:hAnsi="Times New Roman"/>
          <w:b/>
          <w:lang w:val="en"/>
        </w:rPr>
        <w:t>4</w:t>
      </w:r>
      <w:r w:rsidR="005A630F" w:rsidRPr="009847DF">
        <w:rPr>
          <w:rFonts w:ascii="Times New Roman" w:hAnsi="Times New Roman"/>
          <w:b/>
          <w:lang w:val="en"/>
        </w:rPr>
        <w:t xml:space="preserve">.3 </w:t>
      </w:r>
      <w:r w:rsidR="00BC7432" w:rsidRPr="009847DF">
        <w:rPr>
          <w:rFonts w:ascii="Times New Roman" w:hAnsi="Times New Roman"/>
          <w:b/>
          <w:lang w:val="en"/>
        </w:rPr>
        <w:t>Modern collection</w:t>
      </w:r>
    </w:p>
    <w:p w14:paraId="5E2A978B" w14:textId="646DB38F" w:rsidR="00E252DB" w:rsidRDefault="00950510" w:rsidP="00950510">
      <w:pPr>
        <w:rPr>
          <w:rFonts w:ascii="Times New Roman" w:hAnsi="Times New Roman"/>
        </w:rPr>
      </w:pPr>
      <w:r w:rsidRPr="00950510">
        <w:rPr>
          <w:rFonts w:ascii="Times New Roman" w:hAnsi="Times New Roman"/>
        </w:rPr>
        <w:t>Current initiatives involve </w:t>
      </w:r>
      <w:r w:rsidRPr="00950510">
        <w:rPr>
          <w:rFonts w:ascii="Times New Roman" w:hAnsi="Times New Roman"/>
          <w:shd w:val="clear" w:color="auto" w:fill="FFFFFF"/>
        </w:rPr>
        <w:t>taking advantage of data that already exists such as using artificial intelligence (natural language processing) to combine and code existing data, such as some provincial data holdings from legislated collection</w:t>
      </w:r>
      <w:r w:rsidR="00E252DB">
        <w:rPr>
          <w:rFonts w:ascii="Times New Roman" w:hAnsi="Times New Roman"/>
          <w:shd w:val="clear" w:color="auto" w:fill="FFFFFF"/>
        </w:rPr>
        <w:t>s</w:t>
      </w:r>
      <w:r w:rsidRPr="00950510">
        <w:rPr>
          <w:rFonts w:ascii="Times New Roman" w:hAnsi="Times New Roman"/>
          <w:shd w:val="clear" w:color="auto" w:fill="FFFFFF"/>
        </w:rPr>
        <w:t xml:space="preserve"> to create national statistics. It also will involve</w:t>
      </w:r>
      <w:r w:rsidRPr="00950510">
        <w:rPr>
          <w:rFonts w:ascii="Times New Roman" w:hAnsi="Times New Roman"/>
        </w:rPr>
        <w:t xml:space="preserve"> expanding the ways we contact respondents such as through SMS </w:t>
      </w:r>
      <w:r w:rsidR="00B04E6F">
        <w:rPr>
          <w:rFonts w:ascii="Times New Roman" w:hAnsi="Times New Roman"/>
        </w:rPr>
        <w:t>(</w:t>
      </w:r>
      <w:r w:rsidRPr="00AD2C86">
        <w:rPr>
          <w:rFonts w:ascii="Times New Roman" w:hAnsi="Times New Roman"/>
        </w:rPr>
        <w:t>soon to be tested will be how response rates via th</w:t>
      </w:r>
      <w:r w:rsidR="00AD2C86">
        <w:rPr>
          <w:rFonts w:ascii="Times New Roman" w:hAnsi="Times New Roman"/>
        </w:rPr>
        <w:t>i</w:t>
      </w:r>
      <w:r w:rsidRPr="00AD2C86">
        <w:rPr>
          <w:rFonts w:ascii="Times New Roman" w:hAnsi="Times New Roman"/>
        </w:rPr>
        <w:t>s method compare to mail-out reminders or phone calls)</w:t>
      </w:r>
      <w:r w:rsidRPr="00950510">
        <w:rPr>
          <w:rFonts w:ascii="Times New Roman" w:hAnsi="Times New Roman"/>
        </w:rPr>
        <w:t xml:space="preserve">.  </w:t>
      </w:r>
      <w:r w:rsidRPr="00950510">
        <w:rPr>
          <w:rFonts w:ascii="Times New Roman" w:hAnsi="Times New Roman"/>
          <w:shd w:val="clear" w:color="auto" w:fill="FFFFFF"/>
        </w:rPr>
        <w:t> Another option being investigated is the use of beacon technology, particularly for travel surveys.  Potential respondents would get a push notification from being in proximity to the beacon.</w:t>
      </w:r>
      <w:r w:rsidRPr="00950510">
        <w:rPr>
          <w:rFonts w:ascii="Times New Roman" w:hAnsi="Times New Roman"/>
        </w:rPr>
        <w:t xml:space="preserve">  Experiments are also being designed to investigate replacing traditionally collected surveys, particularly diary-based surveys which are very prone to nonresponse</w:t>
      </w:r>
      <w:r w:rsidR="00E252DB">
        <w:rPr>
          <w:rFonts w:ascii="Times New Roman" w:hAnsi="Times New Roman"/>
        </w:rPr>
        <w:t>, with the use of an app.  Apps</w:t>
      </w:r>
      <w:r w:rsidRPr="00950510">
        <w:rPr>
          <w:rFonts w:ascii="Times New Roman" w:hAnsi="Times New Roman"/>
        </w:rPr>
        <w:t xml:space="preserve"> can interface with respondents by pinging them </w:t>
      </w:r>
      <w:r w:rsidR="00E252DB">
        <w:rPr>
          <w:rFonts w:ascii="Times New Roman" w:hAnsi="Times New Roman"/>
        </w:rPr>
        <w:t xml:space="preserve">via push notification, </w:t>
      </w:r>
      <w:r w:rsidRPr="00950510">
        <w:rPr>
          <w:rFonts w:ascii="Times New Roman" w:hAnsi="Times New Roman"/>
        </w:rPr>
        <w:t xml:space="preserve">text or email, </w:t>
      </w:r>
      <w:r w:rsidR="00E252DB">
        <w:rPr>
          <w:rFonts w:ascii="Times New Roman" w:hAnsi="Times New Roman"/>
        </w:rPr>
        <w:t>to</w:t>
      </w:r>
      <w:r w:rsidRPr="00950510">
        <w:rPr>
          <w:rFonts w:ascii="Times New Roman" w:hAnsi="Times New Roman"/>
        </w:rPr>
        <w:t xml:space="preserve"> collect </w:t>
      </w:r>
      <w:r w:rsidR="00E252DB">
        <w:rPr>
          <w:rFonts w:ascii="Times New Roman" w:hAnsi="Times New Roman"/>
        </w:rPr>
        <w:t>responses.  They can also collect data in the background using</w:t>
      </w:r>
      <w:r w:rsidRPr="00950510">
        <w:rPr>
          <w:rFonts w:ascii="Times New Roman" w:hAnsi="Times New Roman"/>
        </w:rPr>
        <w:t xml:space="preserve"> GPS coordinates </w:t>
      </w:r>
      <w:r w:rsidR="00E252DB">
        <w:rPr>
          <w:rFonts w:ascii="Times New Roman" w:hAnsi="Times New Roman"/>
        </w:rPr>
        <w:t xml:space="preserve">that </w:t>
      </w:r>
      <w:r w:rsidRPr="00950510">
        <w:rPr>
          <w:rFonts w:ascii="Times New Roman" w:hAnsi="Times New Roman"/>
        </w:rPr>
        <w:t>c</w:t>
      </w:r>
      <w:r w:rsidR="00E252DB">
        <w:rPr>
          <w:rFonts w:ascii="Times New Roman" w:hAnsi="Times New Roman"/>
        </w:rPr>
        <w:t>an</w:t>
      </w:r>
      <w:r w:rsidRPr="00950510">
        <w:rPr>
          <w:rFonts w:ascii="Times New Roman" w:hAnsi="Times New Roman"/>
        </w:rPr>
        <w:t xml:space="preserve"> </w:t>
      </w:r>
      <w:r w:rsidR="00E252DB">
        <w:rPr>
          <w:rFonts w:ascii="Times New Roman" w:hAnsi="Times New Roman"/>
        </w:rPr>
        <w:t xml:space="preserve">even </w:t>
      </w:r>
      <w:r w:rsidR="00450F10">
        <w:rPr>
          <w:rFonts w:ascii="Times New Roman" w:hAnsi="Times New Roman"/>
        </w:rPr>
        <w:t xml:space="preserve">be used to </w:t>
      </w:r>
      <w:r w:rsidR="00E252DB">
        <w:rPr>
          <w:rFonts w:ascii="Times New Roman" w:hAnsi="Times New Roman"/>
        </w:rPr>
        <w:t>produce</w:t>
      </w:r>
      <w:r w:rsidRPr="00950510">
        <w:rPr>
          <w:rFonts w:ascii="Times New Roman" w:hAnsi="Times New Roman"/>
        </w:rPr>
        <w:t xml:space="preserve"> impute</w:t>
      </w:r>
      <w:r w:rsidR="00E252DB">
        <w:rPr>
          <w:rFonts w:ascii="Times New Roman" w:hAnsi="Times New Roman"/>
        </w:rPr>
        <w:t>d</w:t>
      </w:r>
      <w:r w:rsidRPr="00950510">
        <w:rPr>
          <w:rFonts w:ascii="Times New Roman" w:hAnsi="Times New Roman"/>
        </w:rPr>
        <w:t xml:space="preserve"> data</w:t>
      </w:r>
      <w:r w:rsidR="00E252DB">
        <w:rPr>
          <w:rFonts w:ascii="Times New Roman" w:hAnsi="Times New Roman"/>
        </w:rPr>
        <w:t>.  For example, if the GPS coordinates coincide with a restaurant, the respondent is likely eating. Another advantage being investigated with</w:t>
      </w:r>
      <w:r w:rsidRPr="00950510">
        <w:rPr>
          <w:rFonts w:ascii="Times New Roman" w:hAnsi="Times New Roman"/>
        </w:rPr>
        <w:t xml:space="preserve"> app</w:t>
      </w:r>
      <w:r w:rsidR="00E252DB">
        <w:rPr>
          <w:rFonts w:ascii="Times New Roman" w:hAnsi="Times New Roman"/>
        </w:rPr>
        <w:t>s</w:t>
      </w:r>
      <w:r w:rsidRPr="00950510">
        <w:rPr>
          <w:rFonts w:ascii="Times New Roman" w:hAnsi="Times New Roman"/>
        </w:rPr>
        <w:t xml:space="preserve"> </w:t>
      </w:r>
      <w:r w:rsidR="00E252DB">
        <w:rPr>
          <w:rFonts w:ascii="Times New Roman" w:hAnsi="Times New Roman"/>
        </w:rPr>
        <w:t>is the option of personal data</w:t>
      </w:r>
      <w:r w:rsidRPr="00950510">
        <w:rPr>
          <w:rFonts w:ascii="Times New Roman" w:hAnsi="Times New Roman"/>
        </w:rPr>
        <w:t xml:space="preserve"> feedback to the </w:t>
      </w:r>
      <w:r w:rsidR="00E252DB">
        <w:rPr>
          <w:rFonts w:ascii="Times New Roman" w:hAnsi="Times New Roman"/>
        </w:rPr>
        <w:t>respondent</w:t>
      </w:r>
      <w:r w:rsidRPr="00950510">
        <w:rPr>
          <w:rFonts w:ascii="Times New Roman" w:hAnsi="Times New Roman"/>
        </w:rPr>
        <w:t xml:space="preserve">, a form of </w:t>
      </w:r>
      <w:r w:rsidR="00E252DB">
        <w:rPr>
          <w:rFonts w:ascii="Times New Roman" w:hAnsi="Times New Roman"/>
        </w:rPr>
        <w:t xml:space="preserve">an </w:t>
      </w:r>
      <w:r w:rsidRPr="00950510">
        <w:rPr>
          <w:rFonts w:ascii="Times New Roman" w:hAnsi="Times New Roman"/>
        </w:rPr>
        <w:t xml:space="preserve">incentive.  Statistics Canada has been in contact with </w:t>
      </w:r>
      <w:r w:rsidR="00450F10">
        <w:rPr>
          <w:rFonts w:ascii="Times New Roman" w:hAnsi="Times New Roman"/>
        </w:rPr>
        <w:t xml:space="preserve">the </w:t>
      </w:r>
      <w:r w:rsidR="00571BB0">
        <w:rPr>
          <w:rFonts w:ascii="Times New Roman" w:hAnsi="Times New Roman"/>
        </w:rPr>
        <w:t xml:space="preserve">Belgium </w:t>
      </w:r>
      <w:r w:rsidR="00450F10">
        <w:rPr>
          <w:rFonts w:ascii="Times New Roman" w:hAnsi="Times New Roman"/>
        </w:rPr>
        <w:t xml:space="preserve">team responsible for </w:t>
      </w:r>
      <w:r w:rsidRPr="00950510">
        <w:rPr>
          <w:rFonts w:ascii="Times New Roman" w:hAnsi="Times New Roman"/>
        </w:rPr>
        <w:t>MOTUS</w:t>
      </w:r>
      <w:r w:rsidR="00726C80">
        <w:rPr>
          <w:rStyle w:val="FootnoteReference"/>
          <w:rFonts w:ascii="Times New Roman" w:hAnsi="Times New Roman"/>
        </w:rPr>
        <w:footnoteReference w:id="1"/>
      </w:r>
      <w:r w:rsidR="00450F10">
        <w:rPr>
          <w:rFonts w:ascii="Times New Roman" w:hAnsi="Times New Roman"/>
        </w:rPr>
        <w:t>,</w:t>
      </w:r>
      <w:r w:rsidRPr="00950510">
        <w:rPr>
          <w:rFonts w:ascii="Times New Roman" w:hAnsi="Times New Roman"/>
        </w:rPr>
        <w:t xml:space="preserve"> an app (that also has a web versions for computers)</w:t>
      </w:r>
      <w:r w:rsidR="00450F10">
        <w:rPr>
          <w:rFonts w:ascii="Times New Roman" w:hAnsi="Times New Roman"/>
        </w:rPr>
        <w:t>,</w:t>
      </w:r>
      <w:r w:rsidRPr="00950510">
        <w:rPr>
          <w:rFonts w:ascii="Times New Roman" w:hAnsi="Times New Roman"/>
        </w:rPr>
        <w:t xml:space="preserve"> that could be used in a</w:t>
      </w:r>
      <w:r w:rsidR="00E252DB">
        <w:rPr>
          <w:rFonts w:ascii="Times New Roman" w:hAnsi="Times New Roman"/>
        </w:rPr>
        <w:t>n</w:t>
      </w:r>
      <w:r w:rsidRPr="00950510">
        <w:rPr>
          <w:rFonts w:ascii="Times New Roman" w:hAnsi="Times New Roman"/>
        </w:rPr>
        <w:t xml:space="preserve"> experiment to re</w:t>
      </w:r>
      <w:r w:rsidR="00E252DB">
        <w:rPr>
          <w:rFonts w:ascii="Times New Roman" w:hAnsi="Times New Roman"/>
        </w:rPr>
        <w:t>place its Time Use Survey</w:t>
      </w:r>
      <w:r w:rsidR="00450F10">
        <w:rPr>
          <w:rFonts w:ascii="Times New Roman" w:hAnsi="Times New Roman"/>
        </w:rPr>
        <w:t xml:space="preserve">.  Applications of this app could also extend to the </w:t>
      </w:r>
      <w:r w:rsidR="00E05BEE">
        <w:rPr>
          <w:rFonts w:ascii="Times New Roman" w:hAnsi="Times New Roman"/>
        </w:rPr>
        <w:t xml:space="preserve">Survey of </w:t>
      </w:r>
      <w:r w:rsidRPr="00950510">
        <w:rPr>
          <w:rFonts w:ascii="Times New Roman" w:hAnsi="Times New Roman"/>
        </w:rPr>
        <w:t>Household Spending</w:t>
      </w:r>
      <w:r w:rsidR="00E05BEE">
        <w:rPr>
          <w:rFonts w:ascii="Times New Roman" w:hAnsi="Times New Roman"/>
        </w:rPr>
        <w:t xml:space="preserve"> </w:t>
      </w:r>
      <w:r w:rsidR="00450F10">
        <w:rPr>
          <w:rFonts w:ascii="Times New Roman" w:hAnsi="Times New Roman"/>
        </w:rPr>
        <w:t>and beyond</w:t>
      </w:r>
      <w:r w:rsidRPr="00950510">
        <w:rPr>
          <w:rFonts w:ascii="Times New Roman" w:hAnsi="Times New Roman"/>
        </w:rPr>
        <w:t>.  The frequent interaction</w:t>
      </w:r>
      <w:r w:rsidR="00450F10">
        <w:rPr>
          <w:rFonts w:ascii="Times New Roman" w:hAnsi="Times New Roman"/>
        </w:rPr>
        <w:t xml:space="preserve"> of an app</w:t>
      </w:r>
      <w:r w:rsidRPr="00950510">
        <w:rPr>
          <w:rFonts w:ascii="Times New Roman" w:hAnsi="Times New Roman"/>
        </w:rPr>
        <w:t xml:space="preserve"> with respondents could increase data quality </w:t>
      </w:r>
      <w:r w:rsidR="00450F10">
        <w:rPr>
          <w:rFonts w:ascii="Times New Roman" w:hAnsi="Times New Roman"/>
        </w:rPr>
        <w:t>while being</w:t>
      </w:r>
      <w:r w:rsidRPr="00950510">
        <w:rPr>
          <w:rFonts w:ascii="Times New Roman" w:hAnsi="Times New Roman"/>
        </w:rPr>
        <w:t xml:space="preserve"> more user-friendly and less burdensome.  </w:t>
      </w:r>
    </w:p>
    <w:p w14:paraId="23048EBB" w14:textId="77777777" w:rsidR="00E252DB" w:rsidRDefault="00E252DB" w:rsidP="00950510">
      <w:pPr>
        <w:rPr>
          <w:rFonts w:ascii="Times New Roman" w:hAnsi="Times New Roman"/>
        </w:rPr>
      </w:pPr>
    </w:p>
    <w:p w14:paraId="00E4709B" w14:textId="77777777" w:rsidR="00950510" w:rsidRPr="00950510" w:rsidRDefault="00950510" w:rsidP="00950510">
      <w:pPr>
        <w:rPr>
          <w:rFonts w:ascii="Times New Roman" w:hAnsi="Times New Roman"/>
        </w:rPr>
      </w:pPr>
      <w:r w:rsidRPr="00950510">
        <w:rPr>
          <w:rFonts w:ascii="Times New Roman" w:hAnsi="Times New Roman"/>
        </w:rPr>
        <w:t xml:space="preserve">Finally, </w:t>
      </w:r>
      <w:r w:rsidR="00E252DB">
        <w:rPr>
          <w:rFonts w:ascii="Times New Roman" w:hAnsi="Times New Roman"/>
        </w:rPr>
        <w:t xml:space="preserve">with </w:t>
      </w:r>
      <w:r w:rsidRPr="00950510">
        <w:rPr>
          <w:rFonts w:ascii="Times New Roman" w:hAnsi="Times New Roman"/>
        </w:rPr>
        <w:t>the use of chatbots gaining in customer service surveying for businesses</w:t>
      </w:r>
      <w:r w:rsidR="00450F10">
        <w:rPr>
          <w:rFonts w:ascii="Times New Roman" w:hAnsi="Times New Roman"/>
        </w:rPr>
        <w:t>, t</w:t>
      </w:r>
      <w:r w:rsidRPr="00950510">
        <w:rPr>
          <w:rFonts w:ascii="Times New Roman" w:hAnsi="Times New Roman"/>
        </w:rPr>
        <w:t>he option of this as a 24-hour accessible interviewer that can engage respondents, particularly younger members of the population that can favour non-personal interaction methods will be investigated.</w:t>
      </w:r>
    </w:p>
    <w:p w14:paraId="56C0A786" w14:textId="77777777" w:rsidR="00950510" w:rsidRPr="00950510" w:rsidRDefault="00950510" w:rsidP="00950510">
      <w:pPr>
        <w:rPr>
          <w:rFonts w:ascii="Times New Roman" w:hAnsi="Times New Roman"/>
        </w:rPr>
      </w:pPr>
      <w:r w:rsidRPr="00950510">
        <w:rPr>
          <w:rFonts w:ascii="Times New Roman" w:hAnsi="Times New Roman"/>
        </w:rPr>
        <w:t>  </w:t>
      </w:r>
    </w:p>
    <w:p w14:paraId="37E7A8E2" w14:textId="77777777" w:rsidR="00966ED8" w:rsidRPr="009847DF" w:rsidRDefault="0008272A">
      <w:pPr>
        <w:rPr>
          <w:rFonts w:ascii="Times New Roman" w:hAnsi="Times New Roman"/>
          <w:b/>
          <w:lang w:val="en"/>
        </w:rPr>
      </w:pPr>
      <w:r w:rsidRPr="009847DF">
        <w:rPr>
          <w:rFonts w:ascii="Times New Roman" w:hAnsi="Times New Roman"/>
          <w:b/>
          <w:lang w:val="en"/>
        </w:rPr>
        <w:t>4</w:t>
      </w:r>
      <w:r w:rsidR="005A630F" w:rsidRPr="009847DF">
        <w:rPr>
          <w:rFonts w:ascii="Times New Roman" w:hAnsi="Times New Roman"/>
          <w:b/>
          <w:lang w:val="en"/>
        </w:rPr>
        <w:t xml:space="preserve">.4 </w:t>
      </w:r>
      <w:r w:rsidR="000960A8" w:rsidRPr="009847DF">
        <w:rPr>
          <w:rFonts w:ascii="Times New Roman" w:hAnsi="Times New Roman"/>
          <w:b/>
          <w:lang w:val="en"/>
        </w:rPr>
        <w:t>Non-probabilistic approaches</w:t>
      </w:r>
    </w:p>
    <w:p w14:paraId="4D46A5F1" w14:textId="23D89734" w:rsidR="00950510" w:rsidRPr="00950510" w:rsidRDefault="00950510">
      <w:pPr>
        <w:rPr>
          <w:rFonts w:ascii="Times New Roman" w:hAnsi="Times New Roman"/>
        </w:rPr>
      </w:pPr>
      <w:r w:rsidRPr="00E05BEE">
        <w:rPr>
          <w:rFonts w:ascii="Times New Roman" w:hAnsi="Times New Roman"/>
        </w:rPr>
        <w:t xml:space="preserve">Experimentation with </w:t>
      </w:r>
      <w:r w:rsidR="00574F75" w:rsidRPr="00E05BEE">
        <w:rPr>
          <w:rFonts w:ascii="Times New Roman" w:hAnsi="Times New Roman"/>
        </w:rPr>
        <w:t xml:space="preserve">non-probabilistic surveys </w:t>
      </w:r>
      <w:r w:rsidR="00FE2D5C" w:rsidRPr="00E05BEE">
        <w:rPr>
          <w:rFonts w:ascii="Times New Roman" w:hAnsi="Times New Roman"/>
        </w:rPr>
        <w:t>has taken many forms at Statistics Canada. Tests have been conducted to assess the quality of using data collected in this manner to produce estimates, replace survey content and to assist survey estimates through small area estimation.</w:t>
      </w:r>
      <w:r w:rsidRPr="00950510">
        <w:rPr>
          <w:rFonts w:ascii="Times New Roman" w:hAnsi="Times New Roman"/>
        </w:rPr>
        <w:t xml:space="preserve"> </w:t>
      </w:r>
      <w:r w:rsidR="00FE2D5C">
        <w:rPr>
          <w:rFonts w:ascii="Times New Roman" w:hAnsi="Times New Roman"/>
        </w:rPr>
        <w:t xml:space="preserve">A non-probabilistic approach of crowd sourcing using the Statistics Canada web site was </w:t>
      </w:r>
      <w:r w:rsidR="00E05BEE">
        <w:rPr>
          <w:rFonts w:ascii="Times New Roman" w:hAnsi="Times New Roman"/>
        </w:rPr>
        <w:t>launched</w:t>
      </w:r>
      <w:r w:rsidR="00FE2D5C">
        <w:rPr>
          <w:rFonts w:ascii="Times New Roman" w:hAnsi="Times New Roman"/>
        </w:rPr>
        <w:t xml:space="preserve"> </w:t>
      </w:r>
      <w:r w:rsidR="00FE2D5C" w:rsidRPr="00950510">
        <w:rPr>
          <w:rFonts w:ascii="Times New Roman" w:hAnsi="Times New Roman"/>
          <w:shd w:val="clear" w:color="auto" w:fill="FFFFFF"/>
        </w:rPr>
        <w:t>to quickly collect data on prices of cannabis</w:t>
      </w:r>
      <w:r w:rsidR="00D77937">
        <w:rPr>
          <w:rFonts w:ascii="Times New Roman" w:hAnsi="Times New Roman"/>
          <w:shd w:val="clear" w:color="auto" w:fill="FFFFFF"/>
        </w:rPr>
        <w:t>,</w:t>
      </w:r>
      <w:r w:rsidR="00FE2D5C" w:rsidRPr="00950510">
        <w:rPr>
          <w:rFonts w:ascii="Times New Roman" w:hAnsi="Times New Roman"/>
          <w:shd w:val="clear" w:color="auto" w:fill="FFFFFF"/>
        </w:rPr>
        <w:t xml:space="preserve"> </w:t>
      </w:r>
      <w:r w:rsidR="001C2C8D">
        <w:rPr>
          <w:rFonts w:ascii="Times New Roman" w:hAnsi="Times New Roman"/>
          <w:shd w:val="clear" w:color="auto" w:fill="FFFFFF"/>
        </w:rPr>
        <w:t>by geographic region</w:t>
      </w:r>
      <w:r w:rsidR="00D77937">
        <w:rPr>
          <w:rFonts w:ascii="Times New Roman" w:hAnsi="Times New Roman"/>
          <w:shd w:val="clear" w:color="auto" w:fill="FFFFFF"/>
        </w:rPr>
        <w:t>,</w:t>
      </w:r>
      <w:r w:rsidR="001C2C8D">
        <w:rPr>
          <w:rFonts w:ascii="Times New Roman" w:hAnsi="Times New Roman"/>
          <w:shd w:val="clear" w:color="auto" w:fill="FFFFFF"/>
        </w:rPr>
        <w:t xml:space="preserve"> </w:t>
      </w:r>
      <w:r w:rsidR="00FE2D5C">
        <w:rPr>
          <w:rFonts w:ascii="Times New Roman" w:hAnsi="Times New Roman"/>
          <w:shd w:val="clear" w:color="auto" w:fill="FFFFFF"/>
        </w:rPr>
        <w:t xml:space="preserve">from Canadians </w:t>
      </w:r>
      <w:r w:rsidR="00FE2D5C" w:rsidRPr="00950510">
        <w:rPr>
          <w:rFonts w:ascii="Times New Roman" w:hAnsi="Times New Roman"/>
          <w:shd w:val="clear" w:color="auto" w:fill="FFFFFF"/>
        </w:rPr>
        <w:t xml:space="preserve">prior to legalization </w:t>
      </w:r>
      <w:r w:rsidR="00FE2D5C">
        <w:rPr>
          <w:rFonts w:ascii="Times New Roman" w:hAnsi="Times New Roman"/>
          <w:shd w:val="clear" w:color="auto" w:fill="FFFFFF"/>
        </w:rPr>
        <w:t>in Canada</w:t>
      </w:r>
      <w:r w:rsidR="00FE2D5C" w:rsidRPr="00950510">
        <w:rPr>
          <w:rFonts w:ascii="Times New Roman" w:hAnsi="Times New Roman"/>
          <w:shd w:val="clear" w:color="auto" w:fill="FFFFFF"/>
        </w:rPr>
        <w:t>.</w:t>
      </w:r>
      <w:r w:rsidR="00FE2D5C" w:rsidRPr="00950510">
        <w:rPr>
          <w:rFonts w:ascii="Times New Roman" w:hAnsi="Times New Roman"/>
        </w:rPr>
        <w:t> </w:t>
      </w:r>
      <w:r w:rsidR="00FE2D5C">
        <w:rPr>
          <w:rFonts w:ascii="Times New Roman" w:hAnsi="Times New Roman"/>
        </w:rPr>
        <w:t>Other tests included the use of a</w:t>
      </w:r>
      <w:r>
        <w:rPr>
          <w:rFonts w:ascii="Times New Roman" w:hAnsi="Times New Roman"/>
        </w:rPr>
        <w:t xml:space="preserve"> web panel</w:t>
      </w:r>
      <w:r w:rsidR="00FE2D5C">
        <w:rPr>
          <w:rFonts w:ascii="Times New Roman" w:hAnsi="Times New Roman"/>
        </w:rPr>
        <w:t xml:space="preserve"> to collect health survey data</w:t>
      </w:r>
      <w:r>
        <w:rPr>
          <w:rFonts w:ascii="Times New Roman" w:hAnsi="Times New Roman"/>
        </w:rPr>
        <w:t xml:space="preserve">. </w:t>
      </w:r>
      <w:r w:rsidR="00FE2D5C">
        <w:rPr>
          <w:rFonts w:ascii="Times New Roman" w:hAnsi="Times New Roman"/>
        </w:rPr>
        <w:t xml:space="preserve">Estimates were produced based on sample matching and compared to the </w:t>
      </w:r>
      <w:r w:rsidR="007F11FF">
        <w:rPr>
          <w:rFonts w:ascii="Times New Roman" w:hAnsi="Times New Roman"/>
        </w:rPr>
        <w:t xml:space="preserve">official Statistics Canada </w:t>
      </w:r>
      <w:r w:rsidR="00FE2D5C">
        <w:rPr>
          <w:rFonts w:ascii="Times New Roman" w:hAnsi="Times New Roman"/>
        </w:rPr>
        <w:t xml:space="preserve">health survey’s data.  While Statistics Canada’s health surveys are </w:t>
      </w:r>
      <w:r w:rsidR="00E05BEE">
        <w:rPr>
          <w:rFonts w:ascii="Times New Roman" w:hAnsi="Times New Roman"/>
        </w:rPr>
        <w:t>subject</w:t>
      </w:r>
      <w:r w:rsidR="001C2C8D">
        <w:rPr>
          <w:rFonts w:ascii="Times New Roman" w:hAnsi="Times New Roman"/>
        </w:rPr>
        <w:t xml:space="preserve"> </w:t>
      </w:r>
      <w:r w:rsidR="00E05BEE">
        <w:rPr>
          <w:rFonts w:ascii="Times New Roman" w:hAnsi="Times New Roman"/>
        </w:rPr>
        <w:t xml:space="preserve">to </w:t>
      </w:r>
      <w:r w:rsidR="00FE2D5C">
        <w:rPr>
          <w:rFonts w:ascii="Times New Roman" w:hAnsi="Times New Roman"/>
        </w:rPr>
        <w:t>non</w:t>
      </w:r>
      <w:r w:rsidR="00571BB0">
        <w:rPr>
          <w:rFonts w:ascii="Times New Roman" w:hAnsi="Times New Roman"/>
        </w:rPr>
        <w:t>-</w:t>
      </w:r>
      <w:r w:rsidR="00FE2D5C">
        <w:rPr>
          <w:rFonts w:ascii="Times New Roman" w:hAnsi="Times New Roman"/>
        </w:rPr>
        <w:t xml:space="preserve">response, the web panel </w:t>
      </w:r>
      <w:r w:rsidR="00E05BEE">
        <w:rPr>
          <w:rFonts w:ascii="Times New Roman" w:hAnsi="Times New Roman"/>
        </w:rPr>
        <w:t xml:space="preserve">additionally </w:t>
      </w:r>
      <w:r w:rsidR="00FE2D5C">
        <w:rPr>
          <w:rFonts w:ascii="Times New Roman" w:hAnsi="Times New Roman"/>
        </w:rPr>
        <w:t>had cle</w:t>
      </w:r>
      <w:r w:rsidR="001C2C8D">
        <w:rPr>
          <w:rFonts w:ascii="Times New Roman" w:hAnsi="Times New Roman"/>
        </w:rPr>
        <w:t>ar coverage issues that could not be mitigated via sample matching</w:t>
      </w:r>
      <w:r w:rsidR="00E05BEE">
        <w:rPr>
          <w:rFonts w:ascii="Times New Roman" w:hAnsi="Times New Roman"/>
        </w:rPr>
        <w:t xml:space="preserve">.  </w:t>
      </w:r>
      <w:r w:rsidR="001C2C8D">
        <w:rPr>
          <w:rFonts w:ascii="Times New Roman" w:hAnsi="Times New Roman"/>
        </w:rPr>
        <w:t xml:space="preserve"> </w:t>
      </w:r>
      <w:r w:rsidR="00216358">
        <w:rPr>
          <w:rFonts w:ascii="Times New Roman" w:hAnsi="Times New Roman"/>
        </w:rPr>
        <w:t xml:space="preserve">Results demonstrated the infeasibility </w:t>
      </w:r>
      <w:r w:rsidR="001C2C8D">
        <w:rPr>
          <w:rFonts w:ascii="Times New Roman" w:hAnsi="Times New Roman"/>
        </w:rPr>
        <w:t xml:space="preserve">of using this as a </w:t>
      </w:r>
      <w:r w:rsidR="00216358">
        <w:rPr>
          <w:rFonts w:ascii="Times New Roman" w:hAnsi="Times New Roman"/>
        </w:rPr>
        <w:t xml:space="preserve">reliable but </w:t>
      </w:r>
      <w:r w:rsidR="001C2C8D">
        <w:rPr>
          <w:rFonts w:ascii="Times New Roman" w:hAnsi="Times New Roman"/>
        </w:rPr>
        <w:t xml:space="preserve">cheaper </w:t>
      </w:r>
      <w:r w:rsidR="00216358">
        <w:rPr>
          <w:rFonts w:ascii="Times New Roman" w:hAnsi="Times New Roman"/>
        </w:rPr>
        <w:t xml:space="preserve">and </w:t>
      </w:r>
      <w:r w:rsidR="001C2C8D">
        <w:rPr>
          <w:rFonts w:ascii="Times New Roman" w:hAnsi="Times New Roman"/>
        </w:rPr>
        <w:t xml:space="preserve">less burdensome data replacement tool.  </w:t>
      </w:r>
      <w:r w:rsidR="00B92FF8">
        <w:rPr>
          <w:rFonts w:ascii="Times New Roman" w:hAnsi="Times New Roman"/>
        </w:rPr>
        <w:t xml:space="preserve">It is worth noting that sample matching techniques continues to be evaluated as a way to deal with non-probability sample data. </w:t>
      </w:r>
      <w:r w:rsidR="001C2C8D">
        <w:rPr>
          <w:rFonts w:ascii="Times New Roman" w:hAnsi="Times New Roman"/>
        </w:rPr>
        <w:t>The web panel data was also used</w:t>
      </w:r>
      <w:r w:rsidR="00D77937">
        <w:rPr>
          <w:rFonts w:ascii="Times New Roman" w:hAnsi="Times New Roman"/>
        </w:rPr>
        <w:t xml:space="preserve"> </w:t>
      </w:r>
      <w:r w:rsidR="00D77937">
        <w:rPr>
          <w:rFonts w:ascii="Times New Roman" w:hAnsi="Times New Roman"/>
        </w:rPr>
        <w:lastRenderedPageBreak/>
        <w:t>as</w:t>
      </w:r>
      <w:r w:rsidR="001C2C8D">
        <w:rPr>
          <w:rFonts w:ascii="Times New Roman" w:hAnsi="Times New Roman"/>
        </w:rPr>
        <w:t xml:space="preserve"> a supplementary data source in an attempt to improve surveys</w:t>
      </w:r>
      <w:r w:rsidR="00726C80">
        <w:rPr>
          <w:rFonts w:ascii="Times New Roman" w:hAnsi="Times New Roman"/>
        </w:rPr>
        <w:t>’</w:t>
      </w:r>
      <w:r w:rsidR="001C2C8D">
        <w:rPr>
          <w:rFonts w:ascii="Times New Roman" w:hAnsi="Times New Roman"/>
        </w:rPr>
        <w:t xml:space="preserve"> estimates via small area estimation</w:t>
      </w:r>
      <w:r w:rsidR="007F11FF">
        <w:rPr>
          <w:rFonts w:ascii="Times New Roman" w:hAnsi="Times New Roman"/>
        </w:rPr>
        <w:t xml:space="preserve"> (SAE)</w:t>
      </w:r>
      <w:r w:rsidR="001C2C8D">
        <w:rPr>
          <w:rFonts w:ascii="Times New Roman" w:hAnsi="Times New Roman"/>
        </w:rPr>
        <w:t>, a model</w:t>
      </w:r>
      <w:r w:rsidR="003C177C">
        <w:rPr>
          <w:rFonts w:ascii="Times New Roman" w:hAnsi="Times New Roman"/>
        </w:rPr>
        <w:t>-dependent</w:t>
      </w:r>
      <w:r w:rsidR="001C2C8D">
        <w:rPr>
          <w:rFonts w:ascii="Times New Roman" w:hAnsi="Times New Roman"/>
        </w:rPr>
        <w:t xml:space="preserve"> approach to improve precision of estimates.</w:t>
      </w:r>
      <w:r w:rsidR="00FE2D5C">
        <w:rPr>
          <w:rFonts w:ascii="Times New Roman" w:hAnsi="Times New Roman"/>
        </w:rPr>
        <w:t xml:space="preserve"> </w:t>
      </w:r>
      <w:r w:rsidR="001C2C8D">
        <w:rPr>
          <w:rFonts w:ascii="Times New Roman" w:hAnsi="Times New Roman"/>
        </w:rPr>
        <w:t>Unfortunately, the estimates were not improved more than techniques currently available due to a weak correlation between the web panel data and the survey estimates.</w:t>
      </w:r>
      <w:r w:rsidR="007F11FF">
        <w:rPr>
          <w:rFonts w:ascii="Times New Roman" w:hAnsi="Times New Roman"/>
        </w:rPr>
        <w:t xml:space="preserve"> Note however that SAE has shown to be quite promising in other Statistics Canada projects. For example, there is currently a project in development where SAE is being used to estimate inbound spending by tourists in Canada using a combination of survey data and payment processing companies’ data. Early results show an improvement in the quality of estimates and the ability</w:t>
      </w:r>
      <w:r w:rsidR="00B92FF8">
        <w:rPr>
          <w:rFonts w:ascii="Times New Roman" w:hAnsi="Times New Roman"/>
        </w:rPr>
        <w:t xml:space="preserve"> to release data at a much finer level of detail.</w:t>
      </w:r>
    </w:p>
    <w:p w14:paraId="2A58DF1A" w14:textId="77777777" w:rsidR="00D252ED" w:rsidRDefault="00D252ED">
      <w:pPr>
        <w:rPr>
          <w:rFonts w:ascii="Times New Roman" w:hAnsi="Times New Roman"/>
        </w:rPr>
      </w:pPr>
    </w:p>
    <w:p w14:paraId="2E73A60A" w14:textId="77777777" w:rsidR="00C22A63" w:rsidRDefault="00B92FF8">
      <w:pPr>
        <w:rPr>
          <w:rFonts w:ascii="Times New Roman" w:hAnsi="Times New Roman"/>
        </w:rPr>
      </w:pPr>
      <w:r>
        <w:rPr>
          <w:rFonts w:ascii="Times New Roman" w:hAnsi="Times New Roman"/>
        </w:rPr>
        <w:t xml:space="preserve">This paper has presented some of the initiatives and challenges that Statistics Canada is facing as it moves forward with its modernization agenda. </w:t>
      </w:r>
      <w:r w:rsidR="00C22A63">
        <w:rPr>
          <w:rFonts w:ascii="Times New Roman" w:hAnsi="Times New Roman"/>
        </w:rPr>
        <w:t>Given the direction in which household surveys is heading at Statistics Canada, we offer the following questions for discussion.</w:t>
      </w:r>
    </w:p>
    <w:p w14:paraId="25B58CF3" w14:textId="77777777" w:rsidR="00C22A63" w:rsidRPr="001C2C8D" w:rsidRDefault="00C22A63">
      <w:pPr>
        <w:rPr>
          <w:rFonts w:ascii="Times New Roman" w:hAnsi="Times New Roman"/>
        </w:rPr>
      </w:pPr>
    </w:p>
    <w:p w14:paraId="40ED0C69" w14:textId="77777777" w:rsidR="00D252ED" w:rsidRPr="005A630F" w:rsidRDefault="0008272A" w:rsidP="009847DF">
      <w:pPr>
        <w:jc w:val="center"/>
        <w:rPr>
          <w:rFonts w:ascii="Times New Roman" w:hAnsi="Times New Roman"/>
          <w:lang w:val="en"/>
        </w:rPr>
      </w:pPr>
      <w:r w:rsidRPr="00FA06E2">
        <w:rPr>
          <w:rFonts w:ascii="Times New Roman" w:hAnsi="Times New Roman"/>
          <w:b/>
          <w:lang w:val="en"/>
        </w:rPr>
        <w:t>Q</w:t>
      </w:r>
      <w:r w:rsidR="005A630F" w:rsidRPr="00FA06E2">
        <w:rPr>
          <w:rFonts w:ascii="Times New Roman" w:hAnsi="Times New Roman"/>
          <w:b/>
          <w:lang w:val="en"/>
        </w:rPr>
        <w:t>uestions for discussion</w:t>
      </w:r>
    </w:p>
    <w:p w14:paraId="6101F295" w14:textId="472D67C1" w:rsidR="00D252ED" w:rsidRPr="005A630F" w:rsidRDefault="00B92FF8" w:rsidP="001B594F">
      <w:pPr>
        <w:pStyle w:val="ListParagraph"/>
        <w:numPr>
          <w:ilvl w:val="0"/>
          <w:numId w:val="8"/>
        </w:numPr>
        <w:rPr>
          <w:rFonts w:ascii="Times New Roman" w:hAnsi="Times New Roman"/>
          <w:lang w:val="en"/>
        </w:rPr>
      </w:pPr>
      <w:r>
        <w:rPr>
          <w:rFonts w:ascii="Times New Roman" w:hAnsi="Times New Roman"/>
          <w:lang w:val="en"/>
        </w:rPr>
        <w:t xml:space="preserve">Many of the initiatives being proposed </w:t>
      </w:r>
      <w:r w:rsidR="00D252ED" w:rsidRPr="005A630F">
        <w:rPr>
          <w:rFonts w:ascii="Times New Roman" w:hAnsi="Times New Roman"/>
          <w:lang w:val="en"/>
        </w:rPr>
        <w:t xml:space="preserve">suggest moving away from contacting </w:t>
      </w:r>
      <w:r w:rsidR="001B594F" w:rsidRPr="005A630F">
        <w:rPr>
          <w:rFonts w:ascii="Times New Roman" w:hAnsi="Times New Roman"/>
          <w:lang w:val="en"/>
        </w:rPr>
        <w:t>respondents</w:t>
      </w:r>
      <w:r w:rsidR="00D252ED" w:rsidRPr="005A630F">
        <w:rPr>
          <w:rFonts w:ascii="Times New Roman" w:hAnsi="Times New Roman"/>
          <w:lang w:val="en"/>
        </w:rPr>
        <w:t xml:space="preserve">. </w:t>
      </w:r>
      <w:r w:rsidR="001B594F" w:rsidRPr="005A630F">
        <w:rPr>
          <w:rFonts w:ascii="Times New Roman" w:hAnsi="Times New Roman"/>
          <w:lang w:val="en"/>
        </w:rPr>
        <w:t xml:space="preserve">Have we given up too quickly on our respondents? If so, how can we engage them? </w:t>
      </w:r>
    </w:p>
    <w:p w14:paraId="22C42130" w14:textId="77777777" w:rsidR="00950510" w:rsidRPr="003C177C" w:rsidRDefault="00950510" w:rsidP="00950510">
      <w:pPr>
        <w:pStyle w:val="ListParagraph"/>
        <w:numPr>
          <w:ilvl w:val="0"/>
          <w:numId w:val="8"/>
        </w:numPr>
        <w:rPr>
          <w:rFonts w:ascii="Times New Roman" w:hAnsi="Times New Roman"/>
          <w:sz w:val="24"/>
          <w:szCs w:val="24"/>
          <w:lang w:eastAsia="en-CA"/>
        </w:rPr>
      </w:pPr>
      <w:r w:rsidRPr="00950510">
        <w:rPr>
          <w:rFonts w:ascii="Times New Roman" w:hAnsi="Times New Roman"/>
        </w:rPr>
        <w:t xml:space="preserve">As we look to other technologies to collect data (apps, beacon technology) the technology will limit who </w:t>
      </w:r>
      <w:r w:rsidR="003F1BA8">
        <w:rPr>
          <w:rFonts w:ascii="Times New Roman" w:hAnsi="Times New Roman"/>
        </w:rPr>
        <w:t>responds</w:t>
      </w:r>
      <w:r w:rsidRPr="00950510">
        <w:rPr>
          <w:rFonts w:ascii="Times New Roman" w:hAnsi="Times New Roman"/>
        </w:rPr>
        <w:t xml:space="preserve">.  How can we ensure the statistics </w:t>
      </w:r>
      <w:r w:rsidR="003F1BA8">
        <w:rPr>
          <w:rFonts w:ascii="Times New Roman" w:hAnsi="Times New Roman"/>
        </w:rPr>
        <w:t>are representative of the</w:t>
      </w:r>
      <w:r w:rsidRPr="00950510">
        <w:rPr>
          <w:rFonts w:ascii="Times New Roman" w:hAnsi="Times New Roman"/>
        </w:rPr>
        <w:t xml:space="preserve"> entire population? </w:t>
      </w:r>
      <w:r w:rsidR="003F1BA8">
        <w:rPr>
          <w:rFonts w:ascii="Times New Roman" w:hAnsi="Times New Roman"/>
        </w:rPr>
        <w:t>How c</w:t>
      </w:r>
      <w:r w:rsidRPr="00950510">
        <w:rPr>
          <w:rFonts w:ascii="Times New Roman" w:hAnsi="Times New Roman"/>
        </w:rPr>
        <w:t>an traditional methods be combined (e.g., paper diary results</w:t>
      </w:r>
      <w:r w:rsidR="003F1BA8">
        <w:rPr>
          <w:rFonts w:ascii="Times New Roman" w:hAnsi="Times New Roman"/>
        </w:rPr>
        <w:t>)</w:t>
      </w:r>
      <w:r w:rsidRPr="00950510">
        <w:rPr>
          <w:rFonts w:ascii="Times New Roman" w:hAnsi="Times New Roman"/>
        </w:rPr>
        <w:t xml:space="preserve"> with an app completion?</w:t>
      </w:r>
    </w:p>
    <w:p w14:paraId="5939E6DB" w14:textId="77777777" w:rsidR="003C177C" w:rsidRPr="003C177C" w:rsidRDefault="003C177C" w:rsidP="00950510">
      <w:pPr>
        <w:pStyle w:val="ListParagraph"/>
        <w:numPr>
          <w:ilvl w:val="0"/>
          <w:numId w:val="8"/>
        </w:numPr>
        <w:rPr>
          <w:rFonts w:ascii="Times New Roman" w:hAnsi="Times New Roman"/>
          <w:sz w:val="24"/>
          <w:szCs w:val="24"/>
          <w:lang w:val="fr-FR" w:eastAsia="en-CA"/>
        </w:rPr>
      </w:pPr>
      <w:r>
        <w:rPr>
          <w:rFonts w:ascii="Times New Roman" w:hAnsi="Times New Roman"/>
        </w:rPr>
        <w:t xml:space="preserve">What experiences have other agencies had with apps? </w:t>
      </w:r>
      <w:r w:rsidRPr="003C177C">
        <w:rPr>
          <w:rFonts w:ascii="Times New Roman" w:hAnsi="Times New Roman"/>
          <w:lang w:val="fr-FR"/>
        </w:rPr>
        <w:t>Omnibus surveys? Non-probabilistic sampling?</w:t>
      </w:r>
    </w:p>
    <w:p w14:paraId="2DCDFC63" w14:textId="77777777" w:rsidR="001B594F" w:rsidRPr="003C177C" w:rsidRDefault="001B594F" w:rsidP="00FA06E2">
      <w:pPr>
        <w:pStyle w:val="ListParagraph"/>
        <w:rPr>
          <w:rFonts w:ascii="Times New Roman" w:hAnsi="Times New Roman"/>
        </w:rPr>
      </w:pPr>
    </w:p>
    <w:p w14:paraId="5258228D" w14:textId="77777777" w:rsidR="00267738" w:rsidRDefault="00267738" w:rsidP="0096128A">
      <w:pPr>
        <w:rPr>
          <w:b/>
          <w:color w:val="0070C0"/>
        </w:rPr>
      </w:pPr>
    </w:p>
    <w:p w14:paraId="1A326B18" w14:textId="77777777" w:rsidR="0096128A" w:rsidRPr="009847DF" w:rsidRDefault="0096128A" w:rsidP="009847DF">
      <w:pPr>
        <w:jc w:val="center"/>
        <w:rPr>
          <w:rFonts w:ascii="Times New Roman" w:hAnsi="Times New Roman"/>
          <w:b/>
          <w:color w:val="0070C0"/>
          <w:sz w:val="24"/>
          <w:szCs w:val="24"/>
        </w:rPr>
      </w:pPr>
      <w:r w:rsidRPr="009847DF">
        <w:rPr>
          <w:rFonts w:ascii="Times New Roman" w:hAnsi="Times New Roman"/>
          <w:b/>
          <w:sz w:val="24"/>
          <w:szCs w:val="24"/>
        </w:rPr>
        <w:t>References</w:t>
      </w:r>
    </w:p>
    <w:p w14:paraId="1B433277" w14:textId="77777777" w:rsidR="0096128A" w:rsidRDefault="0096128A" w:rsidP="0096128A"/>
    <w:p w14:paraId="7BF3C24A" w14:textId="77777777" w:rsidR="0096128A" w:rsidRPr="004C39A3" w:rsidRDefault="0096128A" w:rsidP="0096128A">
      <w:pPr>
        <w:rPr>
          <w:rFonts w:ascii="Times New Roman" w:hAnsi="Times New Roman"/>
        </w:rPr>
      </w:pPr>
      <w:r w:rsidRPr="007505CD">
        <w:rPr>
          <w:rFonts w:ascii="Times New Roman" w:hAnsi="Times New Roman"/>
          <w:lang w:val="fr-FR"/>
        </w:rPr>
        <w:t xml:space="preserve">Laflamme, F., D. Chabot-Hallé, S. Bonhomme, D. Galante, 2017. </w:t>
      </w:r>
      <w:r w:rsidRPr="004C39A3">
        <w:rPr>
          <w:rFonts w:ascii="Times New Roman" w:hAnsi="Times New Roman"/>
          <w:i/>
        </w:rPr>
        <w:t>Active Management Framework for Monitoring and Managing Data Collection</w:t>
      </w:r>
      <w:r w:rsidRPr="004C39A3">
        <w:rPr>
          <w:rFonts w:ascii="Times New Roman" w:hAnsi="Times New Roman"/>
        </w:rPr>
        <w:t>. Proceedings of the 2017 International Workshop on Household Survey Nonresponse.</w:t>
      </w:r>
    </w:p>
    <w:p w14:paraId="51718086" w14:textId="77777777" w:rsidR="0096128A" w:rsidRDefault="0096128A" w:rsidP="0096128A">
      <w:pPr>
        <w:tabs>
          <w:tab w:val="left" w:pos="2268"/>
        </w:tabs>
        <w:jc w:val="both"/>
        <w:rPr>
          <w:rFonts w:ascii="Times New Roman" w:hAnsi="Times New Roman"/>
          <w:kern w:val="16"/>
        </w:rPr>
      </w:pPr>
    </w:p>
    <w:p w14:paraId="0A5C8766" w14:textId="77777777" w:rsidR="0096128A" w:rsidRPr="007505CD" w:rsidRDefault="0096128A" w:rsidP="0096128A">
      <w:pPr>
        <w:tabs>
          <w:tab w:val="left" w:pos="2268"/>
        </w:tabs>
        <w:jc w:val="both"/>
        <w:rPr>
          <w:rFonts w:ascii="Times New Roman" w:hAnsi="Times New Roman"/>
          <w:kern w:val="16"/>
        </w:rPr>
      </w:pPr>
      <w:r w:rsidRPr="004C39A3">
        <w:rPr>
          <w:rFonts w:ascii="Times New Roman" w:hAnsi="Times New Roman"/>
          <w:kern w:val="16"/>
        </w:rPr>
        <w:t xml:space="preserve">Laflamme, F., S. Hamel, and D. Chabot-Hallé. 2016. </w:t>
      </w:r>
      <w:r w:rsidRPr="004C39A3">
        <w:rPr>
          <w:rFonts w:ascii="Times New Roman" w:hAnsi="Times New Roman"/>
          <w:i/>
          <w:kern w:val="16"/>
        </w:rPr>
        <w:t>Experiences in Using Paradata to Manage Responsive Collection Design for Computer-Assisted Telephone Interview Household</w:t>
      </w:r>
      <w:r w:rsidRPr="004C39A3">
        <w:rPr>
          <w:rFonts w:ascii="Times New Roman" w:hAnsi="Times New Roman"/>
          <w:kern w:val="16"/>
        </w:rPr>
        <w:t xml:space="preserve">. Proceedings of the 2016 Statistics Canada Symposium “Growth in Statistical Information: Challenges and </w:t>
      </w:r>
      <w:r w:rsidRPr="007505CD">
        <w:rPr>
          <w:rFonts w:ascii="Times New Roman" w:hAnsi="Times New Roman"/>
          <w:kern w:val="16"/>
        </w:rPr>
        <w:t>Benefits.” Statistics Canada Catalogue no. 11-522-X.</w:t>
      </w:r>
    </w:p>
    <w:p w14:paraId="1AC30B0E" w14:textId="4FD53B9E" w:rsidR="0096128A" w:rsidRPr="007505CD" w:rsidRDefault="0096128A" w:rsidP="0096128A">
      <w:pPr>
        <w:rPr>
          <w:rFonts w:ascii="Times New Roman" w:hAnsi="Times New Roman"/>
        </w:rPr>
      </w:pPr>
    </w:p>
    <w:p w14:paraId="69F95AC9" w14:textId="77777777" w:rsidR="0096128A" w:rsidRPr="007505CD" w:rsidRDefault="0096128A" w:rsidP="0096128A">
      <w:pPr>
        <w:rPr>
          <w:rFonts w:ascii="Times New Roman" w:hAnsi="Times New Roman"/>
        </w:rPr>
      </w:pPr>
      <w:r w:rsidRPr="007505CD">
        <w:rPr>
          <w:rFonts w:ascii="Times New Roman" w:hAnsi="Times New Roman"/>
        </w:rPr>
        <w:t xml:space="preserve">Gaudet, J., 2016. </w:t>
      </w:r>
      <w:r w:rsidRPr="007505CD">
        <w:rPr>
          <w:rFonts w:ascii="Times New Roman" w:hAnsi="Times New Roman"/>
          <w:i/>
        </w:rPr>
        <w:t>Strategies to Handle Nonreponse in the Canadian Community Health Survey: Past, Present and Future</w:t>
      </w:r>
      <w:r w:rsidRPr="007505CD">
        <w:rPr>
          <w:rFonts w:ascii="Times New Roman" w:hAnsi="Times New Roman"/>
        </w:rPr>
        <w:t>. Proceedings of the 2016 International Workshop on Household Survey Nonresponse.</w:t>
      </w:r>
    </w:p>
    <w:p w14:paraId="1E1CB713" w14:textId="77777777" w:rsidR="0096128A" w:rsidRPr="007505CD" w:rsidRDefault="0096128A" w:rsidP="0096128A">
      <w:pPr>
        <w:rPr>
          <w:rFonts w:ascii="Times New Roman" w:hAnsi="Times New Roman"/>
        </w:rPr>
      </w:pPr>
    </w:p>
    <w:p w14:paraId="4EA81683" w14:textId="77777777" w:rsidR="0096128A" w:rsidRPr="007505CD" w:rsidRDefault="0096128A" w:rsidP="0096128A">
      <w:pPr>
        <w:rPr>
          <w:rFonts w:ascii="Times New Roman" w:hAnsi="Times New Roman"/>
        </w:rPr>
      </w:pPr>
      <w:r w:rsidRPr="007505CD">
        <w:rPr>
          <w:rFonts w:ascii="Times New Roman" w:hAnsi="Times New Roman"/>
        </w:rPr>
        <w:lastRenderedPageBreak/>
        <w:t xml:space="preserve">Poirier, G., K. Bosa, 2017. </w:t>
      </w:r>
      <w:r w:rsidRPr="007505CD">
        <w:rPr>
          <w:rFonts w:ascii="Times New Roman" w:hAnsi="Times New Roman"/>
          <w:i/>
        </w:rPr>
        <w:t>Methods of Selecting a Person within a household: Mailed invitations to complete an electronic questionnaire</w:t>
      </w:r>
      <w:r w:rsidRPr="007505CD">
        <w:rPr>
          <w:rFonts w:ascii="Times New Roman" w:hAnsi="Times New Roman"/>
        </w:rPr>
        <w:t>. Proceedings of the 2017 Statistical Society of Canada Annual Meeting.</w:t>
      </w:r>
    </w:p>
    <w:p w14:paraId="21748BCA" w14:textId="77777777" w:rsidR="0096128A" w:rsidRPr="007505CD" w:rsidRDefault="0096128A" w:rsidP="0096128A">
      <w:pPr>
        <w:rPr>
          <w:rFonts w:ascii="Times New Roman" w:hAnsi="Times New Roman"/>
        </w:rPr>
      </w:pPr>
    </w:p>
    <w:p w14:paraId="0F2382F4" w14:textId="77777777" w:rsidR="00A175ED" w:rsidRPr="007505CD" w:rsidRDefault="00A175ED" w:rsidP="0096128A">
      <w:pPr>
        <w:rPr>
          <w:rFonts w:ascii="Times New Roman" w:hAnsi="Times New Roman"/>
        </w:rPr>
      </w:pPr>
      <w:r w:rsidRPr="007505CD">
        <w:rPr>
          <w:rFonts w:ascii="Times New Roman" w:hAnsi="Times New Roman"/>
        </w:rPr>
        <w:t xml:space="preserve">Mackie, S., S. Zimmerman, 2017. </w:t>
      </w:r>
      <w:r w:rsidRPr="007505CD">
        <w:rPr>
          <w:rFonts w:ascii="Times New Roman" w:hAnsi="Times New Roman"/>
          <w:i/>
        </w:rPr>
        <w:t>Global Positioning System and Paperless Mapping Pilot Test 2017</w:t>
      </w:r>
      <w:r w:rsidRPr="007505CD">
        <w:rPr>
          <w:rFonts w:ascii="Times New Roman" w:hAnsi="Times New Roman"/>
        </w:rPr>
        <w:t>.  Statistics Canada Internal Presentation.</w:t>
      </w:r>
    </w:p>
    <w:p w14:paraId="60637174" w14:textId="77777777" w:rsidR="00A175ED" w:rsidRPr="007505CD" w:rsidRDefault="00A175ED" w:rsidP="0096128A">
      <w:pPr>
        <w:rPr>
          <w:rFonts w:ascii="Times New Roman" w:hAnsi="Times New Roman"/>
        </w:rPr>
      </w:pPr>
    </w:p>
    <w:p w14:paraId="62044C6D" w14:textId="77777777" w:rsidR="0096128A" w:rsidRPr="007505CD" w:rsidRDefault="0096128A" w:rsidP="0096128A">
      <w:pPr>
        <w:rPr>
          <w:rFonts w:ascii="Times New Roman" w:hAnsi="Times New Roman"/>
        </w:rPr>
      </w:pPr>
      <w:r w:rsidRPr="007505CD">
        <w:rPr>
          <w:rFonts w:ascii="Times New Roman" w:hAnsi="Times New Roman"/>
        </w:rPr>
        <w:t xml:space="preserve">Halladay, A., M.J. Yang, F. Brisebois 2017. </w:t>
      </w:r>
      <w:r w:rsidRPr="007505CD">
        <w:rPr>
          <w:rFonts w:ascii="Times New Roman" w:hAnsi="Times New Roman"/>
          <w:i/>
        </w:rPr>
        <w:t>Segmentation of the Canadian Population to Remedy Nonresponse in Statistics Canada Household Surveys</w:t>
      </w:r>
      <w:r w:rsidRPr="007505CD">
        <w:rPr>
          <w:rFonts w:ascii="Times New Roman" w:hAnsi="Times New Roman"/>
        </w:rPr>
        <w:t>. Proceedings of the 2017 Statistical Society of Canada Annual Meeting.</w:t>
      </w:r>
    </w:p>
    <w:p w14:paraId="59F4D0E8" w14:textId="77777777" w:rsidR="00A175ED" w:rsidRPr="007505CD" w:rsidRDefault="00A175ED" w:rsidP="0096128A">
      <w:pPr>
        <w:rPr>
          <w:rFonts w:ascii="Times New Roman" w:hAnsi="Times New Roman"/>
        </w:rPr>
      </w:pPr>
    </w:p>
    <w:p w14:paraId="1FFF2FEC" w14:textId="77777777" w:rsidR="00574F75" w:rsidRPr="007505CD" w:rsidRDefault="00574F75" w:rsidP="0096128A">
      <w:pPr>
        <w:rPr>
          <w:rFonts w:ascii="Times New Roman" w:hAnsi="Times New Roman"/>
        </w:rPr>
      </w:pPr>
      <w:r w:rsidRPr="007505CD">
        <w:rPr>
          <w:rFonts w:ascii="Times New Roman" w:hAnsi="Times New Roman"/>
        </w:rPr>
        <w:t xml:space="preserve">Mayer, E. 2018. </w:t>
      </w:r>
      <w:r w:rsidRPr="007505CD">
        <w:rPr>
          <w:rFonts w:ascii="Times New Roman" w:hAnsi="Times New Roman"/>
          <w:i/>
        </w:rPr>
        <w:t>Modernization of the Survey of Household Spending Diary</w:t>
      </w:r>
      <w:r w:rsidRPr="007505CD">
        <w:rPr>
          <w:rFonts w:ascii="Times New Roman" w:hAnsi="Times New Roman"/>
        </w:rPr>
        <w:t>. Poster presentation at the American Association for Public Opinion Research.</w:t>
      </w:r>
    </w:p>
    <w:p w14:paraId="1BDE29D5" w14:textId="77777777" w:rsidR="00574F75" w:rsidRPr="007505CD" w:rsidRDefault="00574F75" w:rsidP="0096128A">
      <w:pPr>
        <w:rPr>
          <w:rFonts w:ascii="Times New Roman" w:hAnsi="Times New Roman"/>
        </w:rPr>
      </w:pPr>
    </w:p>
    <w:p w14:paraId="34F79397" w14:textId="6A2ACCD9" w:rsidR="001B594F" w:rsidRPr="007505CD" w:rsidRDefault="00574F75">
      <w:pPr>
        <w:rPr>
          <w:rFonts w:ascii="Times New Roman" w:hAnsi="Times New Roman"/>
          <w:lang w:val="en"/>
        </w:rPr>
      </w:pPr>
      <w:r w:rsidRPr="007505CD">
        <w:rPr>
          <w:rFonts w:ascii="Times New Roman" w:hAnsi="Times New Roman"/>
        </w:rPr>
        <w:t xml:space="preserve">Chatrchi, G., J. Gambino, 2017. </w:t>
      </w:r>
      <w:r w:rsidRPr="007505CD">
        <w:rPr>
          <w:rFonts w:ascii="Times New Roman" w:hAnsi="Times New Roman"/>
          <w:i/>
        </w:rPr>
        <w:t>A test of Sample Matching using a Pseudo-Web Sample</w:t>
      </w:r>
      <w:r w:rsidRPr="007505CD">
        <w:rPr>
          <w:rFonts w:ascii="Times New Roman" w:hAnsi="Times New Roman"/>
        </w:rPr>
        <w:t xml:space="preserve">. Presentation at the </w:t>
      </w:r>
      <w:r w:rsidR="007505CD">
        <w:rPr>
          <w:rFonts w:ascii="Times New Roman" w:hAnsi="Times New Roman"/>
        </w:rPr>
        <w:t>Statistical Society of Canada’s Annual Meeting</w:t>
      </w:r>
      <w:r w:rsidRPr="007505CD">
        <w:rPr>
          <w:rFonts w:ascii="Times New Roman" w:hAnsi="Times New Roman"/>
        </w:rPr>
        <w:t>.</w:t>
      </w:r>
    </w:p>
    <w:sectPr w:rsidR="001B594F" w:rsidRPr="007505CD">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BF34F" w14:textId="77777777" w:rsidR="00726C80" w:rsidRDefault="00726C80" w:rsidP="00726C80">
      <w:r>
        <w:separator/>
      </w:r>
    </w:p>
  </w:endnote>
  <w:endnote w:type="continuationSeparator" w:id="0">
    <w:p w14:paraId="05347436" w14:textId="77777777" w:rsidR="00726C80" w:rsidRDefault="00726C80" w:rsidP="0072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5BA59" w14:textId="77777777" w:rsidR="00726C80" w:rsidRDefault="00726C80" w:rsidP="00726C80">
      <w:r>
        <w:separator/>
      </w:r>
    </w:p>
  </w:footnote>
  <w:footnote w:type="continuationSeparator" w:id="0">
    <w:p w14:paraId="09552994" w14:textId="77777777" w:rsidR="00726C80" w:rsidRDefault="00726C80" w:rsidP="00726C80">
      <w:r>
        <w:continuationSeparator/>
      </w:r>
    </w:p>
  </w:footnote>
  <w:footnote w:id="1">
    <w:p w14:paraId="5F8E6E68" w14:textId="729394DA" w:rsidR="00726C80" w:rsidRDefault="00726C80">
      <w:pPr>
        <w:pStyle w:val="FootnoteText"/>
      </w:pPr>
      <w:r>
        <w:rPr>
          <w:rStyle w:val="FootnoteReference"/>
        </w:rPr>
        <w:footnoteRef/>
      </w:r>
      <w:r>
        <w:t xml:space="preserve"> </w:t>
      </w:r>
      <w:hyperlink r:id="rId1" w:history="1">
        <w:r w:rsidR="004B31D7" w:rsidRPr="004B31D7">
          <w:rPr>
            <w:rStyle w:val="Hyperlink"/>
          </w:rPr>
          <w:t>Moutus.vub.ac.be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B30FA"/>
    <w:multiLevelType w:val="multilevel"/>
    <w:tmpl w:val="6696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96A45"/>
    <w:multiLevelType w:val="multilevel"/>
    <w:tmpl w:val="57F6CE9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imes New Roman" w:hAnsi="Calibri"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C4041"/>
    <w:multiLevelType w:val="multilevel"/>
    <w:tmpl w:val="722A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80C73"/>
    <w:multiLevelType w:val="hybridMultilevel"/>
    <w:tmpl w:val="A66641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0531FF1"/>
    <w:multiLevelType w:val="hybridMultilevel"/>
    <w:tmpl w:val="690C90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08E593A"/>
    <w:multiLevelType w:val="hybridMultilevel"/>
    <w:tmpl w:val="81CE4610"/>
    <w:lvl w:ilvl="0" w:tplc="32007888">
      <w:start w:val="1"/>
      <w:numFmt w:val="bullet"/>
      <w:lvlText w:val="•"/>
      <w:lvlJc w:val="left"/>
      <w:pPr>
        <w:tabs>
          <w:tab w:val="num" w:pos="720"/>
        </w:tabs>
        <w:ind w:left="720" w:hanging="360"/>
      </w:pPr>
      <w:rPr>
        <w:rFonts w:ascii="Arial" w:hAnsi="Arial" w:hint="default"/>
      </w:rPr>
    </w:lvl>
    <w:lvl w:ilvl="1" w:tplc="8DF6A6A8">
      <w:start w:val="54"/>
      <w:numFmt w:val="bullet"/>
      <w:lvlText w:val="•"/>
      <w:lvlJc w:val="left"/>
      <w:pPr>
        <w:tabs>
          <w:tab w:val="num" w:pos="1440"/>
        </w:tabs>
        <w:ind w:left="1440" w:hanging="360"/>
      </w:pPr>
      <w:rPr>
        <w:rFonts w:ascii="Arial" w:hAnsi="Arial" w:hint="default"/>
      </w:rPr>
    </w:lvl>
    <w:lvl w:ilvl="2" w:tplc="14EA9308" w:tentative="1">
      <w:start w:val="1"/>
      <w:numFmt w:val="bullet"/>
      <w:lvlText w:val="•"/>
      <w:lvlJc w:val="left"/>
      <w:pPr>
        <w:tabs>
          <w:tab w:val="num" w:pos="2160"/>
        </w:tabs>
        <w:ind w:left="2160" w:hanging="360"/>
      </w:pPr>
      <w:rPr>
        <w:rFonts w:ascii="Arial" w:hAnsi="Arial" w:hint="default"/>
      </w:rPr>
    </w:lvl>
    <w:lvl w:ilvl="3" w:tplc="0B448BD2" w:tentative="1">
      <w:start w:val="1"/>
      <w:numFmt w:val="bullet"/>
      <w:lvlText w:val="•"/>
      <w:lvlJc w:val="left"/>
      <w:pPr>
        <w:tabs>
          <w:tab w:val="num" w:pos="2880"/>
        </w:tabs>
        <w:ind w:left="2880" w:hanging="360"/>
      </w:pPr>
      <w:rPr>
        <w:rFonts w:ascii="Arial" w:hAnsi="Arial" w:hint="default"/>
      </w:rPr>
    </w:lvl>
    <w:lvl w:ilvl="4" w:tplc="5A200362" w:tentative="1">
      <w:start w:val="1"/>
      <w:numFmt w:val="bullet"/>
      <w:lvlText w:val="•"/>
      <w:lvlJc w:val="left"/>
      <w:pPr>
        <w:tabs>
          <w:tab w:val="num" w:pos="3600"/>
        </w:tabs>
        <w:ind w:left="3600" w:hanging="360"/>
      </w:pPr>
      <w:rPr>
        <w:rFonts w:ascii="Arial" w:hAnsi="Arial" w:hint="default"/>
      </w:rPr>
    </w:lvl>
    <w:lvl w:ilvl="5" w:tplc="FE5EEE76" w:tentative="1">
      <w:start w:val="1"/>
      <w:numFmt w:val="bullet"/>
      <w:lvlText w:val="•"/>
      <w:lvlJc w:val="left"/>
      <w:pPr>
        <w:tabs>
          <w:tab w:val="num" w:pos="4320"/>
        </w:tabs>
        <w:ind w:left="4320" w:hanging="360"/>
      </w:pPr>
      <w:rPr>
        <w:rFonts w:ascii="Arial" w:hAnsi="Arial" w:hint="default"/>
      </w:rPr>
    </w:lvl>
    <w:lvl w:ilvl="6" w:tplc="ECD65A10" w:tentative="1">
      <w:start w:val="1"/>
      <w:numFmt w:val="bullet"/>
      <w:lvlText w:val="•"/>
      <w:lvlJc w:val="left"/>
      <w:pPr>
        <w:tabs>
          <w:tab w:val="num" w:pos="5040"/>
        </w:tabs>
        <w:ind w:left="5040" w:hanging="360"/>
      </w:pPr>
      <w:rPr>
        <w:rFonts w:ascii="Arial" w:hAnsi="Arial" w:hint="default"/>
      </w:rPr>
    </w:lvl>
    <w:lvl w:ilvl="7" w:tplc="90463FD4" w:tentative="1">
      <w:start w:val="1"/>
      <w:numFmt w:val="bullet"/>
      <w:lvlText w:val="•"/>
      <w:lvlJc w:val="left"/>
      <w:pPr>
        <w:tabs>
          <w:tab w:val="num" w:pos="5760"/>
        </w:tabs>
        <w:ind w:left="5760" w:hanging="360"/>
      </w:pPr>
      <w:rPr>
        <w:rFonts w:ascii="Arial" w:hAnsi="Arial" w:hint="default"/>
      </w:rPr>
    </w:lvl>
    <w:lvl w:ilvl="8" w:tplc="2354B9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89F5068"/>
    <w:multiLevelType w:val="multilevel"/>
    <w:tmpl w:val="CDEC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3C76BF"/>
    <w:multiLevelType w:val="hybridMultilevel"/>
    <w:tmpl w:val="2BF229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2"/>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0D0"/>
    <w:rsid w:val="00000A46"/>
    <w:rsid w:val="00035B9F"/>
    <w:rsid w:val="00040835"/>
    <w:rsid w:val="0008272A"/>
    <w:rsid w:val="000960A8"/>
    <w:rsid w:val="00100A9C"/>
    <w:rsid w:val="00147E3E"/>
    <w:rsid w:val="001A1D14"/>
    <w:rsid w:val="001B594F"/>
    <w:rsid w:val="001C2C8D"/>
    <w:rsid w:val="001C309B"/>
    <w:rsid w:val="001C3B3A"/>
    <w:rsid w:val="00216358"/>
    <w:rsid w:val="002306A5"/>
    <w:rsid w:val="00267738"/>
    <w:rsid w:val="002B2B78"/>
    <w:rsid w:val="002B4CA2"/>
    <w:rsid w:val="002D6D34"/>
    <w:rsid w:val="002D70D8"/>
    <w:rsid w:val="0030654D"/>
    <w:rsid w:val="00331204"/>
    <w:rsid w:val="00341018"/>
    <w:rsid w:val="0034122F"/>
    <w:rsid w:val="00344352"/>
    <w:rsid w:val="003B63E4"/>
    <w:rsid w:val="003C177C"/>
    <w:rsid w:val="003C4547"/>
    <w:rsid w:val="003D7CED"/>
    <w:rsid w:val="003E3529"/>
    <w:rsid w:val="003F1BA8"/>
    <w:rsid w:val="003F7148"/>
    <w:rsid w:val="0041177D"/>
    <w:rsid w:val="004161B9"/>
    <w:rsid w:val="00450F10"/>
    <w:rsid w:val="00490C3A"/>
    <w:rsid w:val="004B31D7"/>
    <w:rsid w:val="004D7AAC"/>
    <w:rsid w:val="004F20CB"/>
    <w:rsid w:val="00502E80"/>
    <w:rsid w:val="00533331"/>
    <w:rsid w:val="00536D73"/>
    <w:rsid w:val="00571BB0"/>
    <w:rsid w:val="00574F75"/>
    <w:rsid w:val="005810D2"/>
    <w:rsid w:val="005A630F"/>
    <w:rsid w:val="005B29BF"/>
    <w:rsid w:val="005E5667"/>
    <w:rsid w:val="005E577F"/>
    <w:rsid w:val="005F567E"/>
    <w:rsid w:val="0063239A"/>
    <w:rsid w:val="00636DB6"/>
    <w:rsid w:val="006507E9"/>
    <w:rsid w:val="006D0C56"/>
    <w:rsid w:val="006E6513"/>
    <w:rsid w:val="006F20D0"/>
    <w:rsid w:val="006F6FBE"/>
    <w:rsid w:val="00704D4F"/>
    <w:rsid w:val="00714D0F"/>
    <w:rsid w:val="00721F84"/>
    <w:rsid w:val="0072671E"/>
    <w:rsid w:val="00726C80"/>
    <w:rsid w:val="007354D3"/>
    <w:rsid w:val="007505CD"/>
    <w:rsid w:val="00754D01"/>
    <w:rsid w:val="007C3A41"/>
    <w:rsid w:val="007D466C"/>
    <w:rsid w:val="007D5C4A"/>
    <w:rsid w:val="007F11FF"/>
    <w:rsid w:val="0082309D"/>
    <w:rsid w:val="00826ACD"/>
    <w:rsid w:val="008616F0"/>
    <w:rsid w:val="00865293"/>
    <w:rsid w:val="00886DE7"/>
    <w:rsid w:val="008B4D2F"/>
    <w:rsid w:val="008C2079"/>
    <w:rsid w:val="0092782E"/>
    <w:rsid w:val="00950510"/>
    <w:rsid w:val="00954840"/>
    <w:rsid w:val="0096128A"/>
    <w:rsid w:val="009627B0"/>
    <w:rsid w:val="00966ED8"/>
    <w:rsid w:val="009847DF"/>
    <w:rsid w:val="00992417"/>
    <w:rsid w:val="009D3561"/>
    <w:rsid w:val="009D663B"/>
    <w:rsid w:val="00A06168"/>
    <w:rsid w:val="00A122E2"/>
    <w:rsid w:val="00A16586"/>
    <w:rsid w:val="00A175ED"/>
    <w:rsid w:val="00A30A7F"/>
    <w:rsid w:val="00A407FF"/>
    <w:rsid w:val="00A41FD7"/>
    <w:rsid w:val="00A747C4"/>
    <w:rsid w:val="00A76514"/>
    <w:rsid w:val="00A90FAC"/>
    <w:rsid w:val="00AD2C86"/>
    <w:rsid w:val="00AF1642"/>
    <w:rsid w:val="00B00CA8"/>
    <w:rsid w:val="00B03074"/>
    <w:rsid w:val="00B036F2"/>
    <w:rsid w:val="00B04E6F"/>
    <w:rsid w:val="00B061A4"/>
    <w:rsid w:val="00B16941"/>
    <w:rsid w:val="00B442B8"/>
    <w:rsid w:val="00B777C2"/>
    <w:rsid w:val="00B92FF8"/>
    <w:rsid w:val="00BA71E8"/>
    <w:rsid w:val="00BC7432"/>
    <w:rsid w:val="00C0216A"/>
    <w:rsid w:val="00C22A63"/>
    <w:rsid w:val="00C31EA7"/>
    <w:rsid w:val="00C96CEC"/>
    <w:rsid w:val="00CA7A50"/>
    <w:rsid w:val="00CB42E5"/>
    <w:rsid w:val="00CB5477"/>
    <w:rsid w:val="00CC1357"/>
    <w:rsid w:val="00CD23B9"/>
    <w:rsid w:val="00CF5707"/>
    <w:rsid w:val="00CF69A7"/>
    <w:rsid w:val="00D252ED"/>
    <w:rsid w:val="00D33247"/>
    <w:rsid w:val="00D637C7"/>
    <w:rsid w:val="00D77937"/>
    <w:rsid w:val="00DA322B"/>
    <w:rsid w:val="00DB1180"/>
    <w:rsid w:val="00DC3936"/>
    <w:rsid w:val="00DC6637"/>
    <w:rsid w:val="00E05BEE"/>
    <w:rsid w:val="00E252DB"/>
    <w:rsid w:val="00E36D8C"/>
    <w:rsid w:val="00E63547"/>
    <w:rsid w:val="00E70E27"/>
    <w:rsid w:val="00E96219"/>
    <w:rsid w:val="00EB2433"/>
    <w:rsid w:val="00ED6FAC"/>
    <w:rsid w:val="00EE1F07"/>
    <w:rsid w:val="00EF2A34"/>
    <w:rsid w:val="00F863BE"/>
    <w:rsid w:val="00F91CE5"/>
    <w:rsid w:val="00FA06E2"/>
    <w:rsid w:val="00FA7315"/>
    <w:rsid w:val="00FE2D5C"/>
    <w:rsid w:val="00FF56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98A96"/>
  <w15:chartTrackingRefBased/>
  <w15:docId w15:val="{47A997BE-DDCA-4CF3-A160-C4B64074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0D0"/>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0D0"/>
    <w:pPr>
      <w:ind w:left="720"/>
      <w:contextualSpacing/>
    </w:pPr>
  </w:style>
  <w:style w:type="paragraph" w:styleId="NormalWeb">
    <w:name w:val="Normal (Web)"/>
    <w:basedOn w:val="Normal"/>
    <w:uiPriority w:val="99"/>
    <w:unhideWhenUsed/>
    <w:rsid w:val="009627B0"/>
    <w:pPr>
      <w:spacing w:before="100" w:beforeAutospacing="1" w:after="100" w:afterAutospacing="1"/>
    </w:pPr>
    <w:rPr>
      <w:rFonts w:ascii="Times New Roman" w:hAnsi="Times New Roman"/>
      <w:sz w:val="24"/>
      <w:szCs w:val="24"/>
      <w:lang w:eastAsia="en-CA"/>
    </w:rPr>
  </w:style>
  <w:style w:type="character" w:styleId="Strong">
    <w:name w:val="Strong"/>
    <w:basedOn w:val="DefaultParagraphFont"/>
    <w:uiPriority w:val="22"/>
    <w:qFormat/>
    <w:rsid w:val="009627B0"/>
    <w:rPr>
      <w:b/>
      <w:bCs/>
    </w:rPr>
  </w:style>
  <w:style w:type="character" w:styleId="CommentReference">
    <w:name w:val="annotation reference"/>
    <w:basedOn w:val="DefaultParagraphFont"/>
    <w:uiPriority w:val="99"/>
    <w:semiHidden/>
    <w:rsid w:val="00C0216A"/>
    <w:rPr>
      <w:rFonts w:cs="Times New Roman"/>
      <w:sz w:val="16"/>
      <w:szCs w:val="16"/>
    </w:rPr>
  </w:style>
  <w:style w:type="paragraph" w:styleId="CommentText">
    <w:name w:val="annotation text"/>
    <w:basedOn w:val="Normal"/>
    <w:link w:val="CommentTextChar"/>
    <w:uiPriority w:val="99"/>
    <w:semiHidden/>
    <w:rsid w:val="00C0216A"/>
    <w:rPr>
      <w:rFonts w:ascii="Times New Roman" w:hAnsi="Times New Roman"/>
      <w:sz w:val="20"/>
      <w:szCs w:val="20"/>
      <w:lang w:val="en-US" w:eastAsia="en-CA"/>
    </w:rPr>
  </w:style>
  <w:style w:type="character" w:customStyle="1" w:styleId="CommentTextChar">
    <w:name w:val="Comment Text Char"/>
    <w:basedOn w:val="DefaultParagraphFont"/>
    <w:link w:val="CommentText"/>
    <w:uiPriority w:val="99"/>
    <w:semiHidden/>
    <w:rsid w:val="00C0216A"/>
    <w:rPr>
      <w:lang w:val="en-US"/>
    </w:rPr>
  </w:style>
  <w:style w:type="paragraph" w:styleId="BalloonText">
    <w:name w:val="Balloon Text"/>
    <w:basedOn w:val="Normal"/>
    <w:link w:val="BalloonTextChar"/>
    <w:uiPriority w:val="99"/>
    <w:semiHidden/>
    <w:unhideWhenUsed/>
    <w:rsid w:val="00C021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16A"/>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A76514"/>
    <w:rPr>
      <w:rFonts w:ascii="Calibri" w:hAnsi="Calibri"/>
      <w:b/>
      <w:bCs/>
      <w:lang w:val="en-CA" w:eastAsia="en-US"/>
    </w:rPr>
  </w:style>
  <w:style w:type="character" w:customStyle="1" w:styleId="CommentSubjectChar">
    <w:name w:val="Comment Subject Char"/>
    <w:basedOn w:val="CommentTextChar"/>
    <w:link w:val="CommentSubject"/>
    <w:uiPriority w:val="99"/>
    <w:semiHidden/>
    <w:rsid w:val="00A76514"/>
    <w:rPr>
      <w:rFonts w:ascii="Calibri" w:hAnsi="Calibri"/>
      <w:b/>
      <w:bCs/>
      <w:lang w:val="en-US" w:eastAsia="en-US"/>
    </w:rPr>
  </w:style>
  <w:style w:type="paragraph" w:customStyle="1" w:styleId="Default">
    <w:name w:val="Default"/>
    <w:rsid w:val="006D0C56"/>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726C80"/>
    <w:rPr>
      <w:sz w:val="20"/>
      <w:szCs w:val="20"/>
    </w:rPr>
  </w:style>
  <w:style w:type="character" w:customStyle="1" w:styleId="FootnoteTextChar">
    <w:name w:val="Footnote Text Char"/>
    <w:basedOn w:val="DefaultParagraphFont"/>
    <w:link w:val="FootnoteText"/>
    <w:uiPriority w:val="99"/>
    <w:semiHidden/>
    <w:rsid w:val="00726C80"/>
    <w:rPr>
      <w:rFonts w:ascii="Calibri" w:hAnsi="Calibri"/>
      <w:lang w:eastAsia="en-US"/>
    </w:rPr>
  </w:style>
  <w:style w:type="character" w:styleId="FootnoteReference">
    <w:name w:val="footnote reference"/>
    <w:basedOn w:val="DefaultParagraphFont"/>
    <w:uiPriority w:val="99"/>
    <w:semiHidden/>
    <w:unhideWhenUsed/>
    <w:rsid w:val="00726C80"/>
    <w:rPr>
      <w:vertAlign w:val="superscript"/>
    </w:rPr>
  </w:style>
  <w:style w:type="character" w:styleId="Hyperlink">
    <w:name w:val="Hyperlink"/>
    <w:basedOn w:val="DefaultParagraphFont"/>
    <w:uiPriority w:val="99"/>
    <w:unhideWhenUsed/>
    <w:rsid w:val="004B31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62446">
      <w:bodyDiv w:val="1"/>
      <w:marLeft w:val="0"/>
      <w:marRight w:val="0"/>
      <w:marTop w:val="0"/>
      <w:marBottom w:val="0"/>
      <w:divBdr>
        <w:top w:val="none" w:sz="0" w:space="0" w:color="auto"/>
        <w:left w:val="none" w:sz="0" w:space="0" w:color="auto"/>
        <w:bottom w:val="none" w:sz="0" w:space="0" w:color="auto"/>
        <w:right w:val="none" w:sz="0" w:space="0" w:color="auto"/>
      </w:divBdr>
    </w:div>
    <w:div w:id="166213583">
      <w:bodyDiv w:val="1"/>
      <w:marLeft w:val="0"/>
      <w:marRight w:val="0"/>
      <w:marTop w:val="0"/>
      <w:marBottom w:val="0"/>
      <w:divBdr>
        <w:top w:val="none" w:sz="0" w:space="0" w:color="auto"/>
        <w:left w:val="none" w:sz="0" w:space="0" w:color="auto"/>
        <w:bottom w:val="none" w:sz="0" w:space="0" w:color="auto"/>
        <w:right w:val="none" w:sz="0" w:space="0" w:color="auto"/>
      </w:divBdr>
    </w:div>
    <w:div w:id="208298862">
      <w:bodyDiv w:val="1"/>
      <w:marLeft w:val="0"/>
      <w:marRight w:val="0"/>
      <w:marTop w:val="0"/>
      <w:marBottom w:val="0"/>
      <w:divBdr>
        <w:top w:val="none" w:sz="0" w:space="0" w:color="auto"/>
        <w:left w:val="none" w:sz="0" w:space="0" w:color="auto"/>
        <w:bottom w:val="none" w:sz="0" w:space="0" w:color="auto"/>
        <w:right w:val="none" w:sz="0" w:space="0" w:color="auto"/>
      </w:divBdr>
      <w:divsChild>
        <w:div w:id="1929658392">
          <w:marLeft w:val="360"/>
          <w:marRight w:val="0"/>
          <w:marTop w:val="200"/>
          <w:marBottom w:val="0"/>
          <w:divBdr>
            <w:top w:val="none" w:sz="0" w:space="0" w:color="auto"/>
            <w:left w:val="none" w:sz="0" w:space="0" w:color="auto"/>
            <w:bottom w:val="none" w:sz="0" w:space="0" w:color="auto"/>
            <w:right w:val="none" w:sz="0" w:space="0" w:color="auto"/>
          </w:divBdr>
        </w:div>
        <w:div w:id="1154562322">
          <w:marLeft w:val="1080"/>
          <w:marRight w:val="0"/>
          <w:marTop w:val="100"/>
          <w:marBottom w:val="0"/>
          <w:divBdr>
            <w:top w:val="none" w:sz="0" w:space="0" w:color="auto"/>
            <w:left w:val="none" w:sz="0" w:space="0" w:color="auto"/>
            <w:bottom w:val="none" w:sz="0" w:space="0" w:color="auto"/>
            <w:right w:val="none" w:sz="0" w:space="0" w:color="auto"/>
          </w:divBdr>
        </w:div>
        <w:div w:id="1577548447">
          <w:marLeft w:val="1080"/>
          <w:marRight w:val="0"/>
          <w:marTop w:val="100"/>
          <w:marBottom w:val="0"/>
          <w:divBdr>
            <w:top w:val="none" w:sz="0" w:space="0" w:color="auto"/>
            <w:left w:val="none" w:sz="0" w:space="0" w:color="auto"/>
            <w:bottom w:val="none" w:sz="0" w:space="0" w:color="auto"/>
            <w:right w:val="none" w:sz="0" w:space="0" w:color="auto"/>
          </w:divBdr>
        </w:div>
        <w:div w:id="1940675066">
          <w:marLeft w:val="1080"/>
          <w:marRight w:val="0"/>
          <w:marTop w:val="100"/>
          <w:marBottom w:val="0"/>
          <w:divBdr>
            <w:top w:val="none" w:sz="0" w:space="0" w:color="auto"/>
            <w:left w:val="none" w:sz="0" w:space="0" w:color="auto"/>
            <w:bottom w:val="none" w:sz="0" w:space="0" w:color="auto"/>
            <w:right w:val="none" w:sz="0" w:space="0" w:color="auto"/>
          </w:divBdr>
        </w:div>
        <w:div w:id="1070226968">
          <w:marLeft w:val="360"/>
          <w:marRight w:val="0"/>
          <w:marTop w:val="200"/>
          <w:marBottom w:val="0"/>
          <w:divBdr>
            <w:top w:val="none" w:sz="0" w:space="0" w:color="auto"/>
            <w:left w:val="none" w:sz="0" w:space="0" w:color="auto"/>
            <w:bottom w:val="none" w:sz="0" w:space="0" w:color="auto"/>
            <w:right w:val="none" w:sz="0" w:space="0" w:color="auto"/>
          </w:divBdr>
        </w:div>
        <w:div w:id="965743032">
          <w:marLeft w:val="1080"/>
          <w:marRight w:val="0"/>
          <w:marTop w:val="100"/>
          <w:marBottom w:val="0"/>
          <w:divBdr>
            <w:top w:val="none" w:sz="0" w:space="0" w:color="auto"/>
            <w:left w:val="none" w:sz="0" w:space="0" w:color="auto"/>
            <w:bottom w:val="none" w:sz="0" w:space="0" w:color="auto"/>
            <w:right w:val="none" w:sz="0" w:space="0" w:color="auto"/>
          </w:divBdr>
        </w:div>
        <w:div w:id="317653342">
          <w:marLeft w:val="1080"/>
          <w:marRight w:val="0"/>
          <w:marTop w:val="100"/>
          <w:marBottom w:val="0"/>
          <w:divBdr>
            <w:top w:val="none" w:sz="0" w:space="0" w:color="auto"/>
            <w:left w:val="none" w:sz="0" w:space="0" w:color="auto"/>
            <w:bottom w:val="none" w:sz="0" w:space="0" w:color="auto"/>
            <w:right w:val="none" w:sz="0" w:space="0" w:color="auto"/>
          </w:divBdr>
        </w:div>
        <w:div w:id="442502512">
          <w:marLeft w:val="1080"/>
          <w:marRight w:val="0"/>
          <w:marTop w:val="100"/>
          <w:marBottom w:val="0"/>
          <w:divBdr>
            <w:top w:val="none" w:sz="0" w:space="0" w:color="auto"/>
            <w:left w:val="none" w:sz="0" w:space="0" w:color="auto"/>
            <w:bottom w:val="none" w:sz="0" w:space="0" w:color="auto"/>
            <w:right w:val="none" w:sz="0" w:space="0" w:color="auto"/>
          </w:divBdr>
        </w:div>
        <w:div w:id="243035230">
          <w:marLeft w:val="1080"/>
          <w:marRight w:val="0"/>
          <w:marTop w:val="100"/>
          <w:marBottom w:val="0"/>
          <w:divBdr>
            <w:top w:val="none" w:sz="0" w:space="0" w:color="auto"/>
            <w:left w:val="none" w:sz="0" w:space="0" w:color="auto"/>
            <w:bottom w:val="none" w:sz="0" w:space="0" w:color="auto"/>
            <w:right w:val="none" w:sz="0" w:space="0" w:color="auto"/>
          </w:divBdr>
        </w:div>
      </w:divsChild>
    </w:div>
    <w:div w:id="534930466">
      <w:bodyDiv w:val="1"/>
      <w:marLeft w:val="0"/>
      <w:marRight w:val="0"/>
      <w:marTop w:val="0"/>
      <w:marBottom w:val="0"/>
      <w:divBdr>
        <w:top w:val="none" w:sz="0" w:space="0" w:color="auto"/>
        <w:left w:val="none" w:sz="0" w:space="0" w:color="auto"/>
        <w:bottom w:val="none" w:sz="0" w:space="0" w:color="auto"/>
        <w:right w:val="none" w:sz="0" w:space="0" w:color="auto"/>
      </w:divBdr>
      <w:divsChild>
        <w:div w:id="1188251410">
          <w:marLeft w:val="0"/>
          <w:marRight w:val="0"/>
          <w:marTop w:val="0"/>
          <w:marBottom w:val="0"/>
          <w:divBdr>
            <w:top w:val="none" w:sz="0" w:space="0" w:color="auto"/>
            <w:left w:val="none" w:sz="0" w:space="0" w:color="auto"/>
            <w:bottom w:val="none" w:sz="0" w:space="0" w:color="auto"/>
            <w:right w:val="none" w:sz="0" w:space="0" w:color="auto"/>
          </w:divBdr>
          <w:divsChild>
            <w:div w:id="1182158885">
              <w:marLeft w:val="0"/>
              <w:marRight w:val="0"/>
              <w:marTop w:val="0"/>
              <w:marBottom w:val="0"/>
              <w:divBdr>
                <w:top w:val="none" w:sz="0" w:space="0" w:color="auto"/>
                <w:left w:val="none" w:sz="0" w:space="0" w:color="auto"/>
                <w:bottom w:val="none" w:sz="0" w:space="0" w:color="auto"/>
                <w:right w:val="none" w:sz="0" w:space="0" w:color="auto"/>
              </w:divBdr>
              <w:divsChild>
                <w:div w:id="414325900">
                  <w:marLeft w:val="0"/>
                  <w:marRight w:val="0"/>
                  <w:marTop w:val="0"/>
                  <w:marBottom w:val="0"/>
                  <w:divBdr>
                    <w:top w:val="none" w:sz="0" w:space="0" w:color="auto"/>
                    <w:left w:val="none" w:sz="0" w:space="0" w:color="auto"/>
                    <w:bottom w:val="none" w:sz="0" w:space="0" w:color="auto"/>
                    <w:right w:val="none" w:sz="0" w:space="0" w:color="auto"/>
                  </w:divBdr>
                  <w:divsChild>
                    <w:div w:id="1093402991">
                      <w:marLeft w:val="0"/>
                      <w:marRight w:val="0"/>
                      <w:marTop w:val="0"/>
                      <w:marBottom w:val="0"/>
                      <w:divBdr>
                        <w:top w:val="none" w:sz="0" w:space="0" w:color="auto"/>
                        <w:left w:val="none" w:sz="0" w:space="0" w:color="auto"/>
                        <w:bottom w:val="none" w:sz="0" w:space="0" w:color="auto"/>
                        <w:right w:val="none" w:sz="0" w:space="0" w:color="auto"/>
                      </w:divBdr>
                      <w:divsChild>
                        <w:div w:id="16707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10800">
      <w:bodyDiv w:val="1"/>
      <w:marLeft w:val="0"/>
      <w:marRight w:val="0"/>
      <w:marTop w:val="0"/>
      <w:marBottom w:val="0"/>
      <w:divBdr>
        <w:top w:val="none" w:sz="0" w:space="0" w:color="auto"/>
        <w:left w:val="none" w:sz="0" w:space="0" w:color="auto"/>
        <w:bottom w:val="none" w:sz="0" w:space="0" w:color="auto"/>
        <w:right w:val="none" w:sz="0" w:space="0" w:color="auto"/>
      </w:divBdr>
    </w:div>
    <w:div w:id="1997495457">
      <w:bodyDiv w:val="1"/>
      <w:marLeft w:val="0"/>
      <w:marRight w:val="0"/>
      <w:marTop w:val="0"/>
      <w:marBottom w:val="0"/>
      <w:divBdr>
        <w:top w:val="none" w:sz="0" w:space="0" w:color="auto"/>
        <w:left w:val="none" w:sz="0" w:space="0" w:color="auto"/>
        <w:bottom w:val="none" w:sz="0" w:space="0" w:color="auto"/>
        <w:right w:val="none" w:sz="0" w:space="0" w:color="auto"/>
      </w:divBdr>
    </w:div>
    <w:div w:id="2007702725">
      <w:bodyDiv w:val="1"/>
      <w:marLeft w:val="0"/>
      <w:marRight w:val="0"/>
      <w:marTop w:val="0"/>
      <w:marBottom w:val="0"/>
      <w:divBdr>
        <w:top w:val="none" w:sz="0" w:space="0" w:color="auto"/>
        <w:left w:val="none" w:sz="0" w:space="0" w:color="auto"/>
        <w:bottom w:val="none" w:sz="0" w:space="0" w:color="auto"/>
        <w:right w:val="none" w:sz="0" w:space="0" w:color="auto"/>
      </w:divBdr>
      <w:divsChild>
        <w:div w:id="694186956">
          <w:marLeft w:val="0"/>
          <w:marRight w:val="0"/>
          <w:marTop w:val="0"/>
          <w:marBottom w:val="0"/>
          <w:divBdr>
            <w:top w:val="none" w:sz="0" w:space="0" w:color="auto"/>
            <w:left w:val="none" w:sz="0" w:space="0" w:color="auto"/>
            <w:bottom w:val="none" w:sz="0" w:space="0" w:color="auto"/>
            <w:right w:val="none" w:sz="0" w:space="0" w:color="auto"/>
          </w:divBdr>
          <w:divsChild>
            <w:div w:id="2043431332">
              <w:marLeft w:val="0"/>
              <w:marRight w:val="0"/>
              <w:marTop w:val="0"/>
              <w:marBottom w:val="0"/>
              <w:divBdr>
                <w:top w:val="none" w:sz="0" w:space="0" w:color="auto"/>
                <w:left w:val="none" w:sz="0" w:space="0" w:color="auto"/>
                <w:bottom w:val="none" w:sz="0" w:space="0" w:color="auto"/>
                <w:right w:val="none" w:sz="0" w:space="0" w:color="auto"/>
              </w:divBdr>
              <w:divsChild>
                <w:div w:id="1503931198">
                  <w:marLeft w:val="0"/>
                  <w:marRight w:val="0"/>
                  <w:marTop w:val="0"/>
                  <w:marBottom w:val="0"/>
                  <w:divBdr>
                    <w:top w:val="none" w:sz="0" w:space="0" w:color="auto"/>
                    <w:left w:val="none" w:sz="0" w:space="0" w:color="auto"/>
                    <w:bottom w:val="none" w:sz="0" w:space="0" w:color="auto"/>
                    <w:right w:val="none" w:sz="0" w:space="0" w:color="auto"/>
                  </w:divBdr>
                  <w:divsChild>
                    <w:div w:id="979578592">
                      <w:marLeft w:val="0"/>
                      <w:marRight w:val="0"/>
                      <w:marTop w:val="0"/>
                      <w:marBottom w:val="0"/>
                      <w:divBdr>
                        <w:top w:val="none" w:sz="0" w:space="0" w:color="auto"/>
                        <w:left w:val="none" w:sz="0" w:space="0" w:color="auto"/>
                        <w:bottom w:val="none" w:sz="0" w:space="0" w:color="auto"/>
                        <w:right w:val="none" w:sz="0" w:space="0" w:color="auto"/>
                      </w:divBdr>
                      <w:divsChild>
                        <w:div w:id="691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33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file:///C:\Users\chapbea\AppData\Local\Microsoft\Windows\Temporary%20Internet%20Files\Content.Outlook\AHJ9RFXB\Moutus.vub.ac.b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apbea\AppData\Local\Microsoft\Windows\Temporary%20Internet%20Files\Content.Outlook\AHJ9RFXB\Response%20rat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8prod01\TCES-TCSE\1.Data\NationalTourismSurvey\Meth\3000_Post-collection\3600_Analysis\2016\Stat_pilot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5"/>
          <c:order val="0"/>
          <c:tx>
            <c:v>CATI - No LFS</c:v>
          </c:tx>
          <c:spPr>
            <a:ln w="28575" cap="rnd">
              <a:solidFill>
                <a:schemeClr val="accent1">
                  <a:lumMod val="75000"/>
                </a:schemeClr>
              </a:solidFill>
              <a:round/>
            </a:ln>
            <a:effectLst/>
          </c:spPr>
          <c:marker>
            <c:symbol val="none"/>
          </c:marker>
          <c:cat>
            <c:strRef>
              <c:f>Sheet1!$D$35:$D$45</c:f>
              <c:strCache>
                <c:ptCount val="11"/>
                <c:pt idx="0">
                  <c:v>2006/2007</c:v>
                </c:pt>
                <c:pt idx="1">
                  <c:v>2007/2008</c:v>
                </c:pt>
                <c:pt idx="2">
                  <c:v>2008/2009</c:v>
                </c:pt>
                <c:pt idx="3">
                  <c:v>2009/2010</c:v>
                </c:pt>
                <c:pt idx="4">
                  <c:v>2010/2011</c:v>
                </c:pt>
                <c:pt idx="5">
                  <c:v>2011/2012</c:v>
                </c:pt>
                <c:pt idx="6">
                  <c:v>2012/2013</c:v>
                </c:pt>
                <c:pt idx="7">
                  <c:v>2013/2014</c:v>
                </c:pt>
                <c:pt idx="8">
                  <c:v>2014/2015</c:v>
                </c:pt>
                <c:pt idx="9">
                  <c:v>2015/2016</c:v>
                </c:pt>
                <c:pt idx="10">
                  <c:v>2016/2017</c:v>
                </c:pt>
              </c:strCache>
            </c:strRef>
          </c:cat>
          <c:val>
            <c:numRef>
              <c:f>Sheet1!$H$21:$H$31</c:f>
              <c:numCache>
                <c:formatCode>0.0%</c:formatCode>
                <c:ptCount val="11"/>
                <c:pt idx="0">
                  <c:v>0.72746625200000004</c:v>
                </c:pt>
                <c:pt idx="1">
                  <c:v>0.67665794690000003</c:v>
                </c:pt>
                <c:pt idx="2">
                  <c:v>0.68825402179999995</c:v>
                </c:pt>
                <c:pt idx="3">
                  <c:v>0.67853350359999998</c:v>
                </c:pt>
                <c:pt idx="4">
                  <c:v>0.68317655300000002</c:v>
                </c:pt>
                <c:pt idx="5">
                  <c:v>0.69543569969999997</c:v>
                </c:pt>
                <c:pt idx="6">
                  <c:v>0.6756790319</c:v>
                </c:pt>
                <c:pt idx="7">
                  <c:v>0.59329783110000001</c:v>
                </c:pt>
                <c:pt idx="8">
                  <c:v>0.61347153030000001</c:v>
                </c:pt>
                <c:pt idx="9">
                  <c:v>0.6160738389</c:v>
                </c:pt>
                <c:pt idx="10">
                  <c:v>0.68840903880000004</c:v>
                </c:pt>
              </c:numCache>
            </c:numRef>
          </c:val>
          <c:smooth val="0"/>
        </c:ser>
        <c:ser>
          <c:idx val="6"/>
          <c:order val="1"/>
          <c:tx>
            <c:v>CAPI - No LFS</c:v>
          </c:tx>
          <c:spPr>
            <a:ln w="28575" cap="rnd">
              <a:solidFill>
                <a:schemeClr val="accent2">
                  <a:lumMod val="75000"/>
                </a:schemeClr>
              </a:solidFill>
              <a:round/>
            </a:ln>
            <a:effectLst/>
          </c:spPr>
          <c:marker>
            <c:symbol val="none"/>
          </c:marker>
          <c:cat>
            <c:strRef>
              <c:f>Sheet1!$D$35:$D$45</c:f>
              <c:strCache>
                <c:ptCount val="11"/>
                <c:pt idx="0">
                  <c:v>2006/2007</c:v>
                </c:pt>
                <c:pt idx="1">
                  <c:v>2007/2008</c:v>
                </c:pt>
                <c:pt idx="2">
                  <c:v>2008/2009</c:v>
                </c:pt>
                <c:pt idx="3">
                  <c:v>2009/2010</c:v>
                </c:pt>
                <c:pt idx="4">
                  <c:v>2010/2011</c:v>
                </c:pt>
                <c:pt idx="5">
                  <c:v>2011/2012</c:v>
                </c:pt>
                <c:pt idx="6">
                  <c:v>2012/2013</c:v>
                </c:pt>
                <c:pt idx="7">
                  <c:v>2013/2014</c:v>
                </c:pt>
                <c:pt idx="8">
                  <c:v>2014/2015</c:v>
                </c:pt>
                <c:pt idx="9">
                  <c:v>2015/2016</c:v>
                </c:pt>
                <c:pt idx="10">
                  <c:v>2016/2017</c:v>
                </c:pt>
              </c:strCache>
            </c:strRef>
          </c:cat>
          <c:val>
            <c:numRef>
              <c:f>Sheet1!$E$35:$E$45</c:f>
              <c:numCache>
                <c:formatCode>0.0%</c:formatCode>
                <c:ptCount val="11"/>
                <c:pt idx="0">
                  <c:v>0.80749999979999998</c:v>
                </c:pt>
                <c:pt idx="1">
                  <c:v>0.71987226839999996</c:v>
                </c:pt>
                <c:pt idx="2">
                  <c:v>0.72550488690000003</c:v>
                </c:pt>
                <c:pt idx="3">
                  <c:v>0.73557885020000002</c:v>
                </c:pt>
                <c:pt idx="4">
                  <c:v>0.76547671660000005</c:v>
                </c:pt>
                <c:pt idx="5">
                  <c:v>0.71727134280000004</c:v>
                </c:pt>
                <c:pt idx="6">
                  <c:v>0.71481874489999997</c:v>
                </c:pt>
                <c:pt idx="7">
                  <c:v>0.73970890710000003</c:v>
                </c:pt>
                <c:pt idx="8">
                  <c:v>0.7093883835</c:v>
                </c:pt>
                <c:pt idx="9">
                  <c:v>0.68017735639999999</c:v>
                </c:pt>
                <c:pt idx="10">
                  <c:v>0.70521497889999996</c:v>
                </c:pt>
              </c:numCache>
            </c:numRef>
          </c:val>
          <c:smooth val="0"/>
        </c:ser>
        <c:ser>
          <c:idx val="0"/>
          <c:order val="2"/>
          <c:tx>
            <c:v>LFS</c:v>
          </c:tx>
          <c:spPr>
            <a:ln w="28575" cap="rnd">
              <a:solidFill>
                <a:srgbClr val="FF0000"/>
              </a:solidFill>
              <a:round/>
            </a:ln>
            <a:effectLst/>
          </c:spPr>
          <c:marker>
            <c:symbol val="none"/>
          </c:marker>
          <c:val>
            <c:numRef>
              <c:f>LFS!$N$3:$N$13</c:f>
              <c:numCache>
                <c:formatCode>0.0%</c:formatCode>
                <c:ptCount val="11"/>
                <c:pt idx="0">
                  <c:v>0.92125828868074011</c:v>
                </c:pt>
                <c:pt idx="1">
                  <c:v>0.90638665430766163</c:v>
                </c:pt>
                <c:pt idx="2">
                  <c:v>0.88691429061739646</c:v>
                </c:pt>
                <c:pt idx="3">
                  <c:v>0.88315933466958985</c:v>
                </c:pt>
                <c:pt idx="4">
                  <c:v>0.87418366160606498</c:v>
                </c:pt>
                <c:pt idx="5">
                  <c:v>0.8801480137355604</c:v>
                </c:pt>
                <c:pt idx="6">
                  <c:v>0.86911300808700365</c:v>
                </c:pt>
                <c:pt idx="7">
                  <c:v>0.86830311354158829</c:v>
                </c:pt>
                <c:pt idx="8">
                  <c:v>0.86604920382775541</c:v>
                </c:pt>
                <c:pt idx="9">
                  <c:v>0.85332781734276009</c:v>
                </c:pt>
                <c:pt idx="10">
                  <c:v>0.8643207518454693</c:v>
                </c:pt>
              </c:numCache>
            </c:numRef>
          </c:val>
          <c:smooth val="0"/>
        </c:ser>
        <c:dLbls>
          <c:showLegendKey val="0"/>
          <c:showVal val="0"/>
          <c:showCatName val="0"/>
          <c:showSerName val="0"/>
          <c:showPercent val="0"/>
          <c:showBubbleSize val="0"/>
        </c:dLbls>
        <c:smooth val="0"/>
        <c:axId val="615832800"/>
        <c:axId val="615833192"/>
        <c:extLst/>
      </c:lineChart>
      <c:catAx>
        <c:axId val="61583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615833192"/>
        <c:crosses val="autoZero"/>
        <c:auto val="1"/>
        <c:lblAlgn val="ctr"/>
        <c:lblOffset val="100"/>
        <c:noMultiLvlLbl val="0"/>
      </c:catAx>
      <c:valAx>
        <c:axId val="615833192"/>
        <c:scaling>
          <c:orientation val="minMax"/>
          <c:max val="0.93"/>
          <c:min val="0.5900000000000000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r>
                  <a:rPr lang="en-CA"/>
                  <a:t>Response Rate</a:t>
                </a:r>
              </a:p>
            </c:rich>
          </c:tx>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615832800"/>
        <c:crosses val="autoZero"/>
        <c:crossBetween val="between"/>
        <c:majorUnit val="5.000000000000001E-2"/>
      </c:valAx>
      <c:spPr>
        <a:noFill/>
        <a:ln>
          <a:noFill/>
        </a:ln>
        <a:effectLst/>
      </c:spPr>
    </c:plotArea>
    <c:legend>
      <c:legendPos val="r"/>
      <c:layout>
        <c:manualLayout>
          <c:xMode val="edge"/>
          <c:yMode val="edge"/>
          <c:x val="0.80653222931660762"/>
          <c:y val="0.30540082090802478"/>
          <c:w val="0.17971418902150124"/>
          <c:h val="0.3366047495392863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ln>
            <a:noFill/>
          </a:ln>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42502384941994"/>
          <c:y val="7.784854918612881E-2"/>
          <c:w val="0.50841928296988381"/>
          <c:h val="0.70256577286680943"/>
        </c:manualLayout>
      </c:layout>
      <c:barChart>
        <c:barDir val="col"/>
        <c:grouping val="stacked"/>
        <c:varyColors val="0"/>
        <c:ser>
          <c:idx val="1"/>
          <c:order val="1"/>
          <c:tx>
            <c:strRef>
              <c:f>'Selection Bias wrt DEM'!$AD$7</c:f>
              <c:strCache>
                <c:ptCount val="1"/>
                <c:pt idx="0">
                  <c:v>Accurate cases               </c:v>
                </c:pt>
              </c:strCache>
            </c:strRef>
          </c:tx>
          <c:spPr>
            <a:solidFill>
              <a:schemeClr val="accent1">
                <a:lumMod val="75000"/>
              </a:schemeClr>
            </a:solidFill>
            <a:ln>
              <a:noFill/>
            </a:ln>
            <a:effectLst/>
          </c:spPr>
          <c:invertIfNegative val="0"/>
          <c:cat>
            <c:strRef>
              <c:f>'Selection Bias wrt DEM'!$AE$4:$AG$5</c:f>
              <c:strCache>
                <c:ptCount val="3"/>
                <c:pt idx="0">
                  <c:v>Full enumeration</c:v>
                </c:pt>
                <c:pt idx="1">
                  <c:v>Last Birthday</c:v>
                </c:pt>
                <c:pt idx="2">
                  <c:v>Age Order</c:v>
                </c:pt>
              </c:strCache>
            </c:strRef>
          </c:cat>
          <c:val>
            <c:numRef>
              <c:f>'Selection Bias wrt DEM'!$AE$7:$AG$7</c:f>
              <c:numCache>
                <c:formatCode>0.00%</c:formatCode>
                <c:ptCount val="3"/>
                <c:pt idx="0">
                  <c:v>0.13200000000000001</c:v>
                </c:pt>
                <c:pt idx="1">
                  <c:v>0.14399999999999999</c:v>
                </c:pt>
                <c:pt idx="2">
                  <c:v>0.17399999999999999</c:v>
                </c:pt>
              </c:numCache>
            </c:numRef>
          </c:val>
        </c:ser>
        <c:ser>
          <c:idx val="2"/>
          <c:order val="2"/>
          <c:tx>
            <c:strRef>
              <c:f>'Selection Bias wrt DEM'!$AD$8</c:f>
              <c:strCache>
                <c:ptCount val="1"/>
                <c:pt idx="0">
                  <c:v>Inaccurate cases</c:v>
                </c:pt>
              </c:strCache>
            </c:strRef>
          </c:tx>
          <c:spPr>
            <a:solidFill>
              <a:srgbClr val="C00000"/>
            </a:solidFill>
            <a:ln>
              <a:noFill/>
            </a:ln>
            <a:effectLst/>
          </c:spPr>
          <c:invertIfNegative val="0"/>
          <c:cat>
            <c:strRef>
              <c:f>'Selection Bias wrt DEM'!$AE$4:$AG$5</c:f>
              <c:strCache>
                <c:ptCount val="3"/>
                <c:pt idx="0">
                  <c:v>Full enumeration</c:v>
                </c:pt>
                <c:pt idx="1">
                  <c:v>Last Birthday</c:v>
                </c:pt>
                <c:pt idx="2">
                  <c:v>Age Order</c:v>
                </c:pt>
              </c:strCache>
            </c:strRef>
          </c:cat>
          <c:val>
            <c:numRef>
              <c:f>'Selection Bias wrt DEM'!$AE$8:$AG$8</c:f>
              <c:numCache>
                <c:formatCode>0.00%</c:formatCode>
                <c:ptCount val="3"/>
                <c:pt idx="0">
                  <c:v>4.0000000000000001E-3</c:v>
                </c:pt>
                <c:pt idx="1">
                  <c:v>4.8000000000000001E-2</c:v>
                </c:pt>
                <c:pt idx="2">
                  <c:v>3.3000000000000002E-2</c:v>
                </c:pt>
              </c:numCache>
            </c:numRef>
          </c:val>
        </c:ser>
        <c:dLbls>
          <c:showLegendKey val="0"/>
          <c:showVal val="0"/>
          <c:showCatName val="0"/>
          <c:showSerName val="0"/>
          <c:showPercent val="0"/>
          <c:showBubbleSize val="0"/>
        </c:dLbls>
        <c:gapWidth val="75"/>
        <c:overlap val="100"/>
        <c:axId val="535392664"/>
        <c:axId val="535393448"/>
        <c:extLst>
          <c:ext xmlns:c15="http://schemas.microsoft.com/office/drawing/2012/chart" uri="{02D57815-91ED-43cb-92C2-25804820EDAC}">
            <c15:filteredBarSeries>
              <c15:ser>
                <c:idx val="0"/>
                <c:order val="0"/>
                <c:tx>
                  <c:strRef>
                    <c:extLst>
                      <c:ext uri="{02D57815-91ED-43cb-92C2-25804820EDAC}">
                        <c15:formulaRef>
                          <c15:sqref>'Selection Bias wrt DEM'!$AD$6</c15:sqref>
                        </c15:formulaRef>
                      </c:ext>
                    </c:extLst>
                    <c:strCache>
                      <c:ptCount val="1"/>
                      <c:pt idx="0">
                        <c:v>Questionnaire completed (ratio)</c:v>
                      </c:pt>
                    </c:strCache>
                  </c:strRef>
                </c:tx>
                <c:spPr>
                  <a:solidFill>
                    <a:schemeClr val="accent1"/>
                  </a:solidFill>
                  <a:ln>
                    <a:noFill/>
                  </a:ln>
                  <a:effectLst/>
                </c:spPr>
                <c:invertIfNegative val="0"/>
                <c:cat>
                  <c:strRef>
                    <c:extLst>
                      <c:ext uri="{02D57815-91ED-43cb-92C2-25804820EDAC}">
                        <c15:formulaRef>
                          <c15:sqref>'Selection Bias wrt DEM'!$AE$4:$AG$5</c15:sqref>
                        </c15:formulaRef>
                      </c:ext>
                    </c:extLst>
                    <c:strCache>
                      <c:ptCount val="3"/>
                      <c:pt idx="0">
                        <c:v>Full enumeration</c:v>
                      </c:pt>
                      <c:pt idx="1">
                        <c:v>Last Birthday</c:v>
                      </c:pt>
                      <c:pt idx="2">
                        <c:v>Age Order</c:v>
                      </c:pt>
                    </c:strCache>
                  </c:strRef>
                </c:cat>
                <c:val>
                  <c:numRef>
                    <c:extLst>
                      <c:ext uri="{02D57815-91ED-43cb-92C2-25804820EDAC}">
                        <c15:formulaRef>
                          <c15:sqref>'Selection Bias wrt DEM'!$AE$6:$AG$6</c15:sqref>
                        </c15:formulaRef>
                      </c:ext>
                    </c:extLst>
                    <c:numCache>
                      <c:formatCode>0.00%</c:formatCode>
                      <c:ptCount val="3"/>
                      <c:pt idx="0">
                        <c:v>0.13600000000000001</c:v>
                      </c:pt>
                      <c:pt idx="1">
                        <c:v>0.192</c:v>
                      </c:pt>
                      <c:pt idx="2">
                        <c:v>0.20699999999999999</c:v>
                      </c:pt>
                    </c:numCache>
                  </c:numRef>
                </c:val>
              </c15:ser>
            </c15:filteredBarSeries>
          </c:ext>
        </c:extLst>
      </c:barChart>
      <c:catAx>
        <c:axId val="535392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535393448"/>
        <c:crosses val="autoZero"/>
        <c:auto val="1"/>
        <c:lblAlgn val="ctr"/>
        <c:lblOffset val="100"/>
        <c:noMultiLvlLbl val="0"/>
      </c:catAx>
      <c:valAx>
        <c:axId val="53539344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r>
                  <a:rPr lang="en-CA"/>
                  <a:t>Response rate</a:t>
                </a:r>
              </a:p>
            </c:rich>
          </c:tx>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endParaRPr lang="en-US"/>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53539266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ln>
            <a:noFill/>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5EB8-1E77-43FE-AE37-56E715AC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3081</Words>
  <Characters>17977</Characters>
  <Application>Microsoft Office Word</Application>
  <DocSecurity>4</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StatCan</Company>
  <LinksUpToDate>false</LinksUpToDate>
  <CharactersWithSpaces>21016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caropie</dc:creator>
  <cp:keywords/>
  <dc:description/>
  <cp:lastModifiedBy>Baribeau, Beatrice - HSMD/DMEM</cp:lastModifiedBy>
  <cp:revision>2</cp:revision>
  <cp:lastPrinted>2018-08-08T16:12:00Z</cp:lastPrinted>
  <dcterms:created xsi:type="dcterms:W3CDTF">2018-08-08T20:06:00Z</dcterms:created>
  <dcterms:modified xsi:type="dcterms:W3CDTF">2018-08-08T20:06:00Z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-525105306</vt:i4>
  </property>
  <property fmtid="{D5CDD505-2E9C-101B-9397-08002B2CF9AE}" pid="3" name="_NewReviewCycle">
    <vt:lpwstr/>
  </property>
  <property fmtid="{D5CDD505-2E9C-101B-9397-08002B2CF9AE}" pid="4" name="_EmailSubject">
    <vt:lpwstr>Nonresponse workshop 2018: acceptance</vt:lpwstr>
  </property>
  <property fmtid="{D5CDD505-2E9C-101B-9397-08002B2CF9AE}" pid="5" name="_AuthorEmail">
    <vt:lpwstr>beatrice.baribeau@canada.ca</vt:lpwstr>
  </property>
  <property fmtid="{D5CDD505-2E9C-101B-9397-08002B2CF9AE}" pid="6" name="_AuthorEmailDisplayName">
    <vt:lpwstr>Baribeau, Beatrice (STATCAN)</vt:lpwstr>
  </property>
  <property fmtid="{D5CDD505-2E9C-101B-9397-08002B2CF9AE}" pid="7" name="_PreviousAdHocReviewCycleID">
    <vt:i4>-101775196</vt:i4>
  </property>
</Properties>
</file>