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0F9" w:rsidRDefault="00C36FF8" w:rsidP="00C36FF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Times New Roman" w:hAnsi="Times New Roman" w:cs="Times New Roman"/>
          <w:b/>
          <w:bCs/>
          <w:color w:val="000000"/>
        </w:rPr>
      </w:pPr>
      <w:r w:rsidRPr="00C36FF8">
        <w:rPr>
          <w:rFonts w:ascii="Times New Roman" w:hAnsi="Times New Roman" w:cs="Times New Roman"/>
          <w:b/>
          <w:bCs/>
          <w:color w:val="000000"/>
        </w:rPr>
        <w:t>Better response through respondent inclusiveness: embedding accessible design into data collection culture</w:t>
      </w:r>
      <w:r w:rsidR="005100F9">
        <w:rPr>
          <w:rFonts w:ascii="Times New Roman" w:hAnsi="Times New Roman" w:cs="Times New Roman"/>
          <w:b/>
          <w:bCs/>
          <w:color w:val="000000"/>
        </w:rPr>
        <w:t>.</w:t>
      </w:r>
      <w:r w:rsidRPr="00C36FF8">
        <w:rPr>
          <w:rFonts w:ascii="Times New Roman" w:hAnsi="Times New Roman" w:cs="Times New Roman"/>
          <w:b/>
          <w:bCs/>
          <w:color w:val="000000"/>
        </w:rPr>
        <w:t xml:space="preserve"> </w:t>
      </w:r>
    </w:p>
    <w:p w:rsidR="005100F9" w:rsidRDefault="00C36FF8" w:rsidP="005100F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Times New Roman" w:hAnsi="Times New Roman" w:cs="Times New Roman"/>
          <w:bCs/>
          <w:color w:val="000000"/>
        </w:rPr>
      </w:pPr>
      <w:r w:rsidRPr="005100F9">
        <w:rPr>
          <w:rFonts w:ascii="Times New Roman" w:hAnsi="Times New Roman" w:cs="Times New Roman"/>
          <w:bCs/>
          <w:color w:val="000000"/>
        </w:rPr>
        <w:t>Emma Farrell</w:t>
      </w:r>
      <w:r w:rsidR="002E343D" w:rsidRPr="005100F9">
        <w:rPr>
          <w:rFonts w:ascii="Times New Roman" w:hAnsi="Times New Roman" w:cs="Times New Roman"/>
          <w:bCs/>
          <w:color w:val="000000"/>
        </w:rPr>
        <w:t>,</w:t>
      </w:r>
      <w:r w:rsidRPr="005100F9">
        <w:rPr>
          <w:rFonts w:ascii="Times New Roman" w:hAnsi="Times New Roman" w:cs="Times New Roman"/>
          <w:bCs/>
          <w:color w:val="000000"/>
        </w:rPr>
        <w:t xml:space="preserve"> </w:t>
      </w:r>
      <w:r w:rsidR="002E343D" w:rsidRPr="005100F9">
        <w:rPr>
          <w:rFonts w:ascii="Times New Roman" w:hAnsi="Times New Roman" w:cs="Times New Roman"/>
          <w:bCs/>
          <w:color w:val="000000"/>
        </w:rPr>
        <w:t xml:space="preserve">Liz </w:t>
      </w:r>
      <w:proofErr w:type="spellStart"/>
      <w:r w:rsidR="002E343D" w:rsidRPr="005100F9">
        <w:rPr>
          <w:rFonts w:ascii="Times New Roman" w:hAnsi="Times New Roman" w:cs="Times New Roman"/>
          <w:bCs/>
          <w:color w:val="000000"/>
        </w:rPr>
        <w:t>Hengge</w:t>
      </w:r>
      <w:proofErr w:type="spellEnd"/>
      <w:r w:rsidR="002E343D" w:rsidRPr="005100F9">
        <w:rPr>
          <w:rFonts w:ascii="Times New Roman" w:hAnsi="Times New Roman" w:cs="Times New Roman"/>
          <w:bCs/>
          <w:color w:val="000000"/>
        </w:rPr>
        <w:t xml:space="preserve">, </w:t>
      </w:r>
      <w:r w:rsidRPr="005100F9">
        <w:rPr>
          <w:rFonts w:ascii="Times New Roman" w:hAnsi="Times New Roman" w:cs="Times New Roman"/>
          <w:bCs/>
          <w:color w:val="000000"/>
        </w:rPr>
        <w:t xml:space="preserve">and </w:t>
      </w:r>
      <w:proofErr w:type="spellStart"/>
      <w:r w:rsidRPr="005100F9">
        <w:rPr>
          <w:rFonts w:ascii="Times New Roman" w:hAnsi="Times New Roman" w:cs="Times New Roman"/>
          <w:bCs/>
          <w:color w:val="000000"/>
        </w:rPr>
        <w:t>Kettie</w:t>
      </w:r>
      <w:proofErr w:type="spellEnd"/>
      <w:r w:rsidRPr="005100F9">
        <w:rPr>
          <w:rFonts w:ascii="Times New Roman" w:hAnsi="Times New Roman" w:cs="Times New Roman"/>
          <w:bCs/>
          <w:color w:val="000000"/>
        </w:rPr>
        <w:t xml:space="preserve"> Leigh, Australian Bureau of Statistics (ABS)</w:t>
      </w:r>
    </w:p>
    <w:p w:rsidR="005100F9" w:rsidRDefault="005100F9" w:rsidP="005100F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Tms Rmn" w:hAnsi="Tms Rmn" w:cs="Tms Rmn"/>
          <w:color w:val="000000"/>
          <w:sz w:val="18"/>
          <w:szCs w:val="18"/>
        </w:rPr>
      </w:pPr>
    </w:p>
    <w:p w:rsidR="002E343D" w:rsidRPr="005100F9" w:rsidRDefault="002E343D" w:rsidP="005100F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Times New Roman" w:hAnsi="Times New Roman" w:cs="Times New Roman"/>
          <w:bCs/>
          <w:color w:val="000000"/>
        </w:rPr>
      </w:pPr>
      <w:r>
        <w:rPr>
          <w:rFonts w:ascii="Tms Rmn" w:hAnsi="Tms Rmn" w:cs="Tms Rmn"/>
          <w:color w:val="000000"/>
          <w:sz w:val="18"/>
          <w:szCs w:val="18"/>
        </w:rPr>
        <w:t>This paper is the opinion of the authors and does not necessarily represent the views of the ABS.</w:t>
      </w:r>
    </w:p>
    <w:p w:rsidR="002E343D" w:rsidRPr="00C36FF8" w:rsidRDefault="002E343D" w:rsidP="00C36FF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Times New Roman" w:hAnsi="Times New Roman" w:cs="Times New Roman"/>
          <w:b/>
          <w:bCs/>
          <w:color w:val="000000"/>
        </w:rPr>
      </w:pPr>
    </w:p>
    <w:p w:rsidR="00A57151" w:rsidRPr="007647B3" w:rsidRDefault="007647B3">
      <w:pPr>
        <w:rPr>
          <w:rFonts w:ascii="Times New Roman" w:hAnsi="Times New Roman" w:cs="Times New Roman"/>
          <w:b/>
        </w:rPr>
      </w:pPr>
      <w:bookmarkStart w:id="0" w:name="_GoBack"/>
      <w:r w:rsidRPr="007647B3">
        <w:rPr>
          <w:rFonts w:ascii="Times New Roman" w:hAnsi="Times New Roman" w:cs="Times New Roman"/>
          <w:b/>
        </w:rPr>
        <w:t>Abstract</w:t>
      </w:r>
    </w:p>
    <w:bookmarkEnd w:id="0"/>
    <w:p w:rsidR="007647B3" w:rsidRPr="007647B3" w:rsidRDefault="007647B3" w:rsidP="007647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rPr>
      </w:pPr>
      <w:r w:rsidRPr="007647B3">
        <w:rPr>
          <w:rFonts w:ascii="Times New Roman" w:hAnsi="Times New Roman" w:cs="Times New Roman"/>
          <w:color w:val="000000"/>
        </w:rPr>
        <w:t>Inclusive questionnaire design removes barriers to digital survey participation for many hard to reach respondent groups, enabling efficient self-response to surveys, and reducing survey nonresponse. Respondents with disabilities, with low literacy, in remote areas or with other diverse characteristics, add richness to statistical survey data. Considering the needs of these groups throughout development to enable their full participation also improves the survey experience for other respondents. Meeting accessibility criteria is a mandatory requirement for many data collection organisations, and is widely regarded as a core need for maximising representative survey response and efficiency of data collection.</w:t>
      </w:r>
    </w:p>
    <w:p w:rsidR="007647B3" w:rsidRPr="007647B3" w:rsidRDefault="007647B3" w:rsidP="007647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Times New Roman" w:hAnsi="Times New Roman" w:cs="Times New Roman"/>
          <w:color w:val="000000"/>
        </w:rPr>
      </w:pPr>
    </w:p>
    <w:p w:rsidR="007647B3" w:rsidRPr="007647B3" w:rsidRDefault="007647B3" w:rsidP="007647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000000"/>
        </w:rPr>
      </w:pPr>
      <w:r w:rsidRPr="007647B3">
        <w:rPr>
          <w:rFonts w:ascii="Times New Roman" w:hAnsi="Times New Roman" w:cs="Times New Roman"/>
          <w:color w:val="000000"/>
        </w:rPr>
        <w:t xml:space="preserve">However, despite well-established frameworks (such as the Web Content Accessibility Guidelines) and research strategies (such as commonplace user testing techniques), difficulties emerge when implementing accessible solutions in a complex organisational environment. Like many nonresponse reducing strategies, accessible design cannot be applied through the work of an individual role. Accessibility principles affect many parts of the questionnaire development process that are carried out by various stakeholders in a large organisation. In this environment, implementing changes to improve accessibility relies upon the skills and collaboration of many teams, including developers, designers, and questionnaire writers. </w:t>
      </w:r>
    </w:p>
    <w:p w:rsidR="007647B3" w:rsidRPr="007647B3" w:rsidRDefault="007647B3" w:rsidP="007647B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360"/>
        <w:rPr>
          <w:rFonts w:ascii="Times New Roman" w:hAnsi="Times New Roman" w:cs="Times New Roman"/>
          <w:color w:val="000000"/>
        </w:rPr>
      </w:pPr>
    </w:p>
    <w:p w:rsidR="007647B3" w:rsidRPr="007647B3" w:rsidRDefault="007647B3" w:rsidP="007647B3">
      <w:pPr>
        <w:rPr>
          <w:rFonts w:ascii="Times New Roman" w:hAnsi="Times New Roman" w:cs="Times New Roman"/>
          <w:b/>
          <w:color w:val="000000"/>
        </w:rPr>
      </w:pPr>
      <w:r w:rsidRPr="007647B3">
        <w:rPr>
          <w:rFonts w:ascii="Times New Roman" w:hAnsi="Times New Roman" w:cs="Times New Roman"/>
          <w:color w:val="000000"/>
        </w:rPr>
        <w:t>The Australian Bureau of Statistics has taken considerable steps to embed accessibility into its production of digital data collection instruments, to meet mandatory requirements, reduce nonresponse among hard to reach groups, and improve efficiency of data collection processes. Underpinning successful technical implementation are considerable culture change, capability development and communication strategies aimed at achieving effective and long-lasting success. This paper explores key lessons we’re learning by facilitating this change in a large data collection organisation. These are relevant not only for implementing accessible design, but for other nonresponse reducing strategies requiring collaborative action from many stakeholder groups.</w:t>
      </w:r>
    </w:p>
    <w:p w:rsidR="007647B3" w:rsidRPr="007647B3" w:rsidRDefault="007647B3">
      <w:pPr>
        <w:rPr>
          <w:rFonts w:ascii="Times New Roman" w:hAnsi="Times New Roman" w:cs="Times New Roman"/>
          <w:b/>
          <w:color w:val="000000"/>
        </w:rPr>
      </w:pPr>
    </w:p>
    <w:p w:rsidR="000D6219" w:rsidRDefault="002A078D">
      <w:pPr>
        <w:rPr>
          <w:rFonts w:ascii="Times New Roman" w:hAnsi="Times New Roman" w:cs="Times New Roman"/>
          <w:color w:val="000000"/>
        </w:rPr>
      </w:pPr>
      <w:r w:rsidRPr="002A078D">
        <w:rPr>
          <w:rFonts w:ascii="Times New Roman" w:hAnsi="Times New Roman" w:cs="Times New Roman"/>
          <w:b/>
          <w:color w:val="000000"/>
        </w:rPr>
        <w:t>Accepting “</w:t>
      </w:r>
      <w:r w:rsidR="0064499D">
        <w:rPr>
          <w:rFonts w:ascii="Times New Roman" w:hAnsi="Times New Roman" w:cs="Times New Roman"/>
          <w:b/>
          <w:color w:val="000000"/>
        </w:rPr>
        <w:t>must</w:t>
      </w:r>
      <w:r w:rsidRPr="002A078D">
        <w:rPr>
          <w:rFonts w:ascii="Times New Roman" w:hAnsi="Times New Roman" w:cs="Times New Roman"/>
          <w:b/>
          <w:color w:val="000000"/>
        </w:rPr>
        <w:t xml:space="preserve"> have”</w:t>
      </w:r>
      <w:r w:rsidRPr="002A078D">
        <w:rPr>
          <w:rFonts w:ascii="Times New Roman" w:hAnsi="Times New Roman" w:cs="Times New Roman"/>
          <w:color w:val="000000"/>
        </w:rPr>
        <w:br/>
      </w:r>
      <w:r w:rsidRPr="002A078D">
        <w:rPr>
          <w:rFonts w:ascii="Times New Roman" w:hAnsi="Times New Roman" w:cs="Times New Roman"/>
          <w:color w:val="000000"/>
        </w:rPr>
        <w:br/>
      </w:r>
      <w:r w:rsidR="000D6219">
        <w:rPr>
          <w:rFonts w:ascii="Times New Roman" w:hAnsi="Times New Roman" w:cs="Times New Roman"/>
        </w:rPr>
        <w:t xml:space="preserve">Providing accessible </w:t>
      </w:r>
      <w:r w:rsidR="00113517">
        <w:rPr>
          <w:rFonts w:ascii="Times New Roman" w:hAnsi="Times New Roman" w:cs="Times New Roman"/>
        </w:rPr>
        <w:t>ways</w:t>
      </w:r>
      <w:r w:rsidR="000D6219">
        <w:rPr>
          <w:rFonts w:ascii="Times New Roman" w:hAnsi="Times New Roman" w:cs="Times New Roman"/>
        </w:rPr>
        <w:t xml:space="preserve"> of interaction between organisations and those they serve is widely accepted as something that is good to do, something that is right to do. The Australian Human Rights Commission </w:t>
      </w:r>
      <w:r w:rsidR="005100F9">
        <w:rPr>
          <w:rFonts w:ascii="Times New Roman" w:hAnsi="Times New Roman" w:cs="Times New Roman"/>
        </w:rPr>
        <w:t>(20</w:t>
      </w:r>
      <w:r w:rsidR="006A18E0">
        <w:rPr>
          <w:rFonts w:ascii="Times New Roman" w:hAnsi="Times New Roman" w:cs="Times New Roman"/>
        </w:rPr>
        <w:t>09</w:t>
      </w:r>
      <w:r w:rsidR="005100F9">
        <w:rPr>
          <w:rFonts w:ascii="Times New Roman" w:hAnsi="Times New Roman" w:cs="Times New Roman"/>
        </w:rPr>
        <w:t xml:space="preserve">) </w:t>
      </w:r>
      <w:r w:rsidR="000D6219">
        <w:rPr>
          <w:rFonts w:ascii="Times New Roman" w:hAnsi="Times New Roman" w:cs="Times New Roman"/>
        </w:rPr>
        <w:t xml:space="preserve">put it this way: “The full and independent participation by people with a disability in web-based communication and online information delivery not only makes good business and marketing sense, but is also consistent with our society’s obligations to remove discrimination and promote human rights”. </w:t>
      </w:r>
      <w:r w:rsidR="00B062D9">
        <w:rPr>
          <w:rFonts w:ascii="Times New Roman" w:hAnsi="Times New Roman" w:cs="Times New Roman"/>
        </w:rPr>
        <w:t xml:space="preserve">What </w:t>
      </w:r>
      <w:r w:rsidR="000D6219">
        <w:rPr>
          <w:rFonts w:ascii="Times New Roman" w:hAnsi="Times New Roman" w:cs="Times New Roman"/>
        </w:rPr>
        <w:t>c</w:t>
      </w:r>
      <w:r w:rsidR="00B062D9">
        <w:rPr>
          <w:rFonts w:ascii="Times New Roman" w:hAnsi="Times New Roman" w:cs="Times New Roman"/>
        </w:rPr>
        <w:t>onstitutes the ‘reasonable’ and ‘appropriate’ actions to provide digital accessibility</w:t>
      </w:r>
      <w:r w:rsidR="00113517">
        <w:rPr>
          <w:rFonts w:ascii="Times New Roman" w:hAnsi="Times New Roman" w:cs="Times New Roman"/>
        </w:rPr>
        <w:t>,</w:t>
      </w:r>
      <w:r w:rsidR="00B062D9">
        <w:rPr>
          <w:rFonts w:ascii="Times New Roman" w:hAnsi="Times New Roman" w:cs="Times New Roman"/>
        </w:rPr>
        <w:t xml:space="preserve"> which are </w:t>
      </w:r>
      <w:r w:rsidR="00A85B04">
        <w:rPr>
          <w:rFonts w:ascii="Times New Roman" w:hAnsi="Times New Roman" w:cs="Times New Roman"/>
        </w:rPr>
        <w:t>referenced</w:t>
      </w:r>
      <w:r w:rsidR="00B062D9">
        <w:rPr>
          <w:rFonts w:ascii="Times New Roman" w:hAnsi="Times New Roman" w:cs="Times New Roman"/>
        </w:rPr>
        <w:t xml:space="preserve"> by the various applicable legal and ethical frameworks</w:t>
      </w:r>
      <w:r w:rsidR="00113517">
        <w:rPr>
          <w:rFonts w:ascii="Times New Roman" w:hAnsi="Times New Roman" w:cs="Times New Roman"/>
        </w:rPr>
        <w:t>,</w:t>
      </w:r>
      <w:r w:rsidR="00B062D9">
        <w:rPr>
          <w:rFonts w:ascii="Times New Roman" w:hAnsi="Times New Roman" w:cs="Times New Roman"/>
        </w:rPr>
        <w:t xml:space="preserve"> is open to interpretation.</w:t>
      </w:r>
    </w:p>
    <w:p w:rsidR="004F42D1" w:rsidRDefault="002A078D">
      <w:pPr>
        <w:rPr>
          <w:rFonts w:ascii="Times New Roman" w:hAnsi="Times New Roman" w:cs="Times New Roman"/>
          <w:color w:val="000000"/>
        </w:rPr>
      </w:pPr>
      <w:r w:rsidRPr="002A078D">
        <w:rPr>
          <w:rFonts w:ascii="Times New Roman" w:hAnsi="Times New Roman" w:cs="Times New Roman"/>
          <w:color w:val="000000"/>
        </w:rPr>
        <w:t>Enabling digital accessibility for ABS survey respondents began officially with the Electronic Transactions Act 1999, which required the provision of some mechanism for businesses and the community to communicate electronically when dealing with the commonwealth government and its agencies. At th</w:t>
      </w:r>
      <w:r w:rsidR="00113517">
        <w:rPr>
          <w:rFonts w:ascii="Times New Roman" w:hAnsi="Times New Roman" w:cs="Times New Roman"/>
          <w:color w:val="000000"/>
        </w:rPr>
        <w:t>at</w:t>
      </w:r>
      <w:r w:rsidRPr="002A078D">
        <w:rPr>
          <w:rFonts w:ascii="Times New Roman" w:hAnsi="Times New Roman" w:cs="Times New Roman"/>
          <w:color w:val="000000"/>
        </w:rPr>
        <w:t xml:space="preserve"> time, demand for this option from households was non-existent and the requirement could safely be ignored except for the 2001 Census. A very basic online form was built</w:t>
      </w:r>
      <w:r w:rsidR="005269B7">
        <w:rPr>
          <w:rFonts w:ascii="Times New Roman" w:hAnsi="Times New Roman" w:cs="Times New Roman"/>
          <w:color w:val="000000"/>
        </w:rPr>
        <w:t xml:space="preserve"> for that</w:t>
      </w:r>
      <w:r w:rsidRPr="002A078D">
        <w:rPr>
          <w:rFonts w:ascii="Times New Roman" w:hAnsi="Times New Roman" w:cs="Times New Roman"/>
          <w:color w:val="000000"/>
        </w:rPr>
        <w:t xml:space="preserve"> ‘just in case' and </w:t>
      </w:r>
      <w:r w:rsidR="003313B9">
        <w:rPr>
          <w:rFonts w:ascii="Times New Roman" w:hAnsi="Times New Roman" w:cs="Times New Roman"/>
          <w:color w:val="000000"/>
        </w:rPr>
        <w:t xml:space="preserve">was </w:t>
      </w:r>
      <w:r w:rsidRPr="002A078D">
        <w:rPr>
          <w:rFonts w:ascii="Times New Roman" w:hAnsi="Times New Roman" w:cs="Times New Roman"/>
          <w:color w:val="000000"/>
        </w:rPr>
        <w:t>excluded from all promotional material</w:t>
      </w:r>
      <w:r w:rsidR="003404C0">
        <w:rPr>
          <w:rFonts w:ascii="Times New Roman" w:hAnsi="Times New Roman" w:cs="Times New Roman"/>
          <w:color w:val="000000"/>
        </w:rPr>
        <w:t xml:space="preserve"> to limit requests for it</w:t>
      </w:r>
      <w:r w:rsidRPr="002A078D">
        <w:rPr>
          <w:rFonts w:ascii="Times New Roman" w:hAnsi="Times New Roman" w:cs="Times New Roman"/>
          <w:color w:val="000000"/>
        </w:rPr>
        <w:t>.</w:t>
      </w:r>
      <w:r w:rsidRPr="002A078D">
        <w:rPr>
          <w:rFonts w:ascii="Times New Roman" w:hAnsi="Times New Roman" w:cs="Times New Roman"/>
          <w:color w:val="000000"/>
        </w:rPr>
        <w:br/>
      </w:r>
      <w:r w:rsidRPr="002A078D">
        <w:rPr>
          <w:rFonts w:ascii="Times New Roman" w:hAnsi="Times New Roman" w:cs="Times New Roman"/>
          <w:color w:val="000000"/>
        </w:rPr>
        <w:lastRenderedPageBreak/>
        <w:br/>
        <w:t xml:space="preserve">The ABS household </w:t>
      </w:r>
      <w:r w:rsidR="00653BD5">
        <w:rPr>
          <w:rFonts w:ascii="Times New Roman" w:hAnsi="Times New Roman" w:cs="Times New Roman"/>
          <w:color w:val="000000"/>
        </w:rPr>
        <w:t xml:space="preserve">sample </w:t>
      </w:r>
      <w:r w:rsidRPr="002A078D">
        <w:rPr>
          <w:rFonts w:ascii="Times New Roman" w:hAnsi="Times New Roman" w:cs="Times New Roman"/>
          <w:color w:val="000000"/>
        </w:rPr>
        <w:t xml:space="preserve">surveys </w:t>
      </w:r>
      <w:r w:rsidR="00653BD5">
        <w:rPr>
          <w:rFonts w:ascii="Times New Roman" w:hAnsi="Times New Roman" w:cs="Times New Roman"/>
          <w:color w:val="000000"/>
        </w:rPr>
        <w:t>began incorporating web forms from</w:t>
      </w:r>
      <w:r w:rsidR="00392F6F">
        <w:rPr>
          <w:rFonts w:ascii="Times New Roman" w:hAnsi="Times New Roman" w:cs="Times New Roman"/>
          <w:color w:val="000000"/>
        </w:rPr>
        <w:t xml:space="preserve"> 20</w:t>
      </w:r>
      <w:r w:rsidR="00BC7A3E">
        <w:rPr>
          <w:rFonts w:ascii="Times New Roman" w:hAnsi="Times New Roman" w:cs="Times New Roman"/>
          <w:color w:val="000000"/>
        </w:rPr>
        <w:t>12</w:t>
      </w:r>
      <w:r w:rsidR="00653BD5">
        <w:rPr>
          <w:rFonts w:ascii="Times New Roman" w:hAnsi="Times New Roman" w:cs="Times New Roman"/>
          <w:color w:val="000000"/>
        </w:rPr>
        <w:t>, largely for efficiency</w:t>
      </w:r>
      <w:r w:rsidR="00B35E0F">
        <w:rPr>
          <w:rFonts w:ascii="Times New Roman" w:hAnsi="Times New Roman" w:cs="Times New Roman"/>
          <w:color w:val="000000"/>
        </w:rPr>
        <w:t xml:space="preserve"> of data collection</w:t>
      </w:r>
      <w:r w:rsidR="00653BD5">
        <w:rPr>
          <w:rFonts w:ascii="Times New Roman" w:hAnsi="Times New Roman" w:cs="Times New Roman"/>
          <w:color w:val="000000"/>
        </w:rPr>
        <w:t xml:space="preserve"> reasons. Most of these surveys </w:t>
      </w:r>
      <w:r w:rsidRPr="002A078D">
        <w:rPr>
          <w:rFonts w:ascii="Times New Roman" w:hAnsi="Times New Roman" w:cs="Times New Roman"/>
          <w:color w:val="000000"/>
        </w:rPr>
        <w:t xml:space="preserve">were </w:t>
      </w:r>
      <w:r w:rsidR="00653BD5">
        <w:rPr>
          <w:rFonts w:ascii="Times New Roman" w:hAnsi="Times New Roman" w:cs="Times New Roman"/>
          <w:color w:val="000000"/>
        </w:rPr>
        <w:t xml:space="preserve">still </w:t>
      </w:r>
      <w:r w:rsidRPr="002A078D">
        <w:rPr>
          <w:rFonts w:ascii="Times New Roman" w:hAnsi="Times New Roman" w:cs="Times New Roman"/>
          <w:color w:val="000000"/>
        </w:rPr>
        <w:t>conducted entirely as face to face interviews up until this year, when the COVID-19 pandemic brought direct contact with the public to an abrupt halt. The development of online options had been underway for these other surveys as part of a broader organisational improvement program, and these have been accelerated and heavily promoted to respondents in order to maintain reasonable response rates.</w:t>
      </w:r>
      <w:r w:rsidRPr="002A078D">
        <w:rPr>
          <w:rFonts w:ascii="Times New Roman" w:hAnsi="Times New Roman" w:cs="Times New Roman"/>
          <w:color w:val="000000"/>
        </w:rPr>
        <w:br/>
      </w:r>
      <w:r w:rsidRPr="002A078D">
        <w:rPr>
          <w:rFonts w:ascii="Times New Roman" w:hAnsi="Times New Roman" w:cs="Times New Roman"/>
          <w:color w:val="000000"/>
        </w:rPr>
        <w:br/>
        <w:t>While</w:t>
      </w:r>
      <w:r w:rsidR="00113517">
        <w:rPr>
          <w:rFonts w:ascii="Times New Roman" w:hAnsi="Times New Roman" w:cs="Times New Roman"/>
          <w:color w:val="000000"/>
        </w:rPr>
        <w:t xml:space="preserve"> meeting</w:t>
      </w:r>
      <w:r w:rsidRPr="002A078D">
        <w:rPr>
          <w:rFonts w:ascii="Times New Roman" w:hAnsi="Times New Roman" w:cs="Times New Roman"/>
          <w:color w:val="000000"/>
        </w:rPr>
        <w:t xml:space="preserve"> ‘respondent expectations’ has been cited as a driver for all the various electronic form development projects during those two decades, accessibility as a general concept received limited attention. Respondents who had difficulty completing an interview for whatever reason could have either a proxy report for them, or would be exempted from the survey. </w:t>
      </w:r>
      <w:r w:rsidR="00D06F46">
        <w:rPr>
          <w:rFonts w:ascii="Times New Roman" w:hAnsi="Times New Roman" w:cs="Times New Roman"/>
          <w:color w:val="000000"/>
        </w:rPr>
        <w:t xml:space="preserve">There was little incentive provide an accessible </w:t>
      </w:r>
      <w:r w:rsidR="00A2253A">
        <w:rPr>
          <w:rFonts w:ascii="Times New Roman" w:hAnsi="Times New Roman" w:cs="Times New Roman"/>
          <w:color w:val="000000"/>
        </w:rPr>
        <w:t xml:space="preserve">electronic </w:t>
      </w:r>
      <w:r w:rsidR="00D06F46">
        <w:rPr>
          <w:rFonts w:ascii="Times New Roman" w:hAnsi="Times New Roman" w:cs="Times New Roman"/>
          <w:color w:val="000000"/>
        </w:rPr>
        <w:t>form</w:t>
      </w:r>
      <w:r w:rsidR="00113517">
        <w:rPr>
          <w:rFonts w:ascii="Times New Roman" w:hAnsi="Times New Roman" w:cs="Times New Roman"/>
          <w:color w:val="000000"/>
        </w:rPr>
        <w:t>, and the effort and expense to do so was considered unreasonable</w:t>
      </w:r>
      <w:r w:rsidR="00D06F46">
        <w:rPr>
          <w:rFonts w:ascii="Times New Roman" w:hAnsi="Times New Roman" w:cs="Times New Roman"/>
          <w:color w:val="000000"/>
        </w:rPr>
        <w:t xml:space="preserve">. </w:t>
      </w:r>
      <w:r w:rsidRPr="002A078D">
        <w:rPr>
          <w:rFonts w:ascii="Times New Roman" w:hAnsi="Times New Roman" w:cs="Times New Roman"/>
          <w:color w:val="000000"/>
        </w:rPr>
        <w:t xml:space="preserve">In extreme circumstances, if a respondent insisted on a self-enumerated option, the Blaise CAPI interface could be printed out </w:t>
      </w:r>
      <w:r w:rsidR="00AF530F">
        <w:rPr>
          <w:rFonts w:ascii="Times New Roman" w:hAnsi="Times New Roman" w:cs="Times New Roman"/>
          <w:color w:val="000000"/>
        </w:rPr>
        <w:t>(</w:t>
      </w:r>
      <w:r w:rsidRPr="002A078D">
        <w:rPr>
          <w:rFonts w:ascii="Times New Roman" w:hAnsi="Times New Roman" w:cs="Times New Roman"/>
          <w:color w:val="000000"/>
        </w:rPr>
        <w:t>in a format which was not user-friendly according to anyone’s standards</w:t>
      </w:r>
      <w:r w:rsidR="00AF530F">
        <w:rPr>
          <w:rFonts w:ascii="Times New Roman" w:hAnsi="Times New Roman" w:cs="Times New Roman"/>
          <w:color w:val="000000"/>
        </w:rPr>
        <w:t>)</w:t>
      </w:r>
      <w:r w:rsidRPr="002A078D">
        <w:rPr>
          <w:rFonts w:ascii="Times New Roman" w:hAnsi="Times New Roman" w:cs="Times New Roman"/>
          <w:color w:val="000000"/>
        </w:rPr>
        <w:t>.</w:t>
      </w:r>
    </w:p>
    <w:p w:rsidR="004F42D1" w:rsidRDefault="004F42D1">
      <w:pPr>
        <w:rPr>
          <w:rFonts w:ascii="Times New Roman" w:hAnsi="Times New Roman" w:cs="Times New Roman"/>
          <w:b/>
          <w:color w:val="000000"/>
        </w:rPr>
      </w:pPr>
    </w:p>
    <w:p w:rsidR="00C36FF8" w:rsidRDefault="004B4AAC">
      <w:pPr>
        <w:rPr>
          <w:rFonts w:ascii="Times New Roman" w:hAnsi="Times New Roman" w:cs="Times New Roman"/>
          <w:b/>
          <w:color w:val="000000"/>
        </w:rPr>
      </w:pPr>
      <w:r w:rsidRPr="004B4AAC">
        <w:rPr>
          <w:rFonts w:ascii="Times New Roman" w:hAnsi="Times New Roman" w:cs="Times New Roman"/>
          <w:b/>
          <w:color w:val="000000"/>
        </w:rPr>
        <w:t>F</w:t>
      </w:r>
      <w:r w:rsidR="002A078D" w:rsidRPr="004B4AAC">
        <w:rPr>
          <w:rFonts w:ascii="Times New Roman" w:hAnsi="Times New Roman" w:cs="Times New Roman"/>
          <w:b/>
          <w:color w:val="000000"/>
        </w:rPr>
        <w:t xml:space="preserve">itting in </w:t>
      </w:r>
      <w:r w:rsidRPr="004B4AAC">
        <w:rPr>
          <w:rFonts w:ascii="Times New Roman" w:hAnsi="Times New Roman" w:cs="Times New Roman"/>
          <w:b/>
          <w:color w:val="000000"/>
        </w:rPr>
        <w:t>“</w:t>
      </w:r>
      <w:r w:rsidR="0064499D">
        <w:rPr>
          <w:rFonts w:ascii="Times New Roman" w:hAnsi="Times New Roman" w:cs="Times New Roman"/>
          <w:b/>
          <w:color w:val="000000"/>
        </w:rPr>
        <w:t>should</w:t>
      </w:r>
      <w:r w:rsidR="002A078D" w:rsidRPr="004B4AAC">
        <w:rPr>
          <w:rFonts w:ascii="Times New Roman" w:hAnsi="Times New Roman" w:cs="Times New Roman"/>
          <w:b/>
          <w:color w:val="000000"/>
        </w:rPr>
        <w:t xml:space="preserve"> have</w:t>
      </w:r>
      <w:r w:rsidRPr="004B4AAC">
        <w:rPr>
          <w:rFonts w:ascii="Times New Roman" w:hAnsi="Times New Roman" w:cs="Times New Roman"/>
          <w:b/>
          <w:color w:val="000000"/>
        </w:rPr>
        <w:t>”</w:t>
      </w:r>
    </w:p>
    <w:p w:rsidR="004B4AAC" w:rsidRDefault="00E05242">
      <w:pPr>
        <w:rPr>
          <w:rFonts w:ascii="Times New Roman" w:hAnsi="Times New Roman" w:cs="Times New Roman"/>
        </w:rPr>
      </w:pPr>
      <w:r>
        <w:rPr>
          <w:rFonts w:ascii="Times New Roman" w:hAnsi="Times New Roman" w:cs="Times New Roman"/>
        </w:rPr>
        <w:t xml:space="preserve">The Web Content Accessibility Guidelines (WCAG) became </w:t>
      </w:r>
      <w:r w:rsidR="001B094C">
        <w:rPr>
          <w:rFonts w:ascii="Times New Roman" w:hAnsi="Times New Roman" w:cs="Times New Roman"/>
        </w:rPr>
        <w:t>a</w:t>
      </w:r>
      <w:r w:rsidR="0098623A">
        <w:rPr>
          <w:rFonts w:ascii="Times New Roman" w:hAnsi="Times New Roman" w:cs="Times New Roman"/>
        </w:rPr>
        <w:t xml:space="preserve"> </w:t>
      </w:r>
      <w:r>
        <w:rPr>
          <w:rFonts w:ascii="Times New Roman" w:hAnsi="Times New Roman" w:cs="Times New Roman"/>
        </w:rPr>
        <w:t xml:space="preserve">priority for the ABS </w:t>
      </w:r>
      <w:r w:rsidR="00141415">
        <w:rPr>
          <w:rFonts w:ascii="Times New Roman" w:hAnsi="Times New Roman" w:cs="Times New Roman"/>
        </w:rPr>
        <w:t xml:space="preserve">by 2015 </w:t>
      </w:r>
      <w:r w:rsidR="0098623A">
        <w:rPr>
          <w:rFonts w:ascii="Times New Roman" w:hAnsi="Times New Roman" w:cs="Times New Roman"/>
        </w:rPr>
        <w:t>when they were included in the Digital Service Standard for all Australian Government departments</w:t>
      </w:r>
      <w:r w:rsidR="003313B9">
        <w:rPr>
          <w:rFonts w:ascii="Times New Roman" w:hAnsi="Times New Roman" w:cs="Times New Roman"/>
        </w:rPr>
        <w:t xml:space="preserve"> online communication</w:t>
      </w:r>
      <w:r w:rsidR="00141415">
        <w:rPr>
          <w:rFonts w:ascii="Times New Roman" w:hAnsi="Times New Roman" w:cs="Times New Roman"/>
        </w:rPr>
        <w:t xml:space="preserve"> (see DTA 2020)</w:t>
      </w:r>
      <w:r w:rsidR="004F42D1">
        <w:rPr>
          <w:rFonts w:ascii="Times New Roman" w:hAnsi="Times New Roman" w:cs="Times New Roman"/>
        </w:rPr>
        <w:t>.</w:t>
      </w:r>
      <w:r w:rsidR="008328B6">
        <w:rPr>
          <w:rFonts w:ascii="Times New Roman" w:hAnsi="Times New Roman" w:cs="Times New Roman"/>
        </w:rPr>
        <w:t xml:space="preserve"> </w:t>
      </w:r>
      <w:r w:rsidR="0098623A">
        <w:rPr>
          <w:rFonts w:ascii="Times New Roman" w:hAnsi="Times New Roman" w:cs="Times New Roman"/>
        </w:rPr>
        <w:t>T</w:t>
      </w:r>
      <w:r w:rsidR="005269B7">
        <w:rPr>
          <w:rFonts w:ascii="Times New Roman" w:hAnsi="Times New Roman" w:cs="Times New Roman"/>
        </w:rPr>
        <w:t xml:space="preserve">he </w:t>
      </w:r>
      <w:r w:rsidR="0098623A">
        <w:rPr>
          <w:rFonts w:ascii="Times New Roman" w:hAnsi="Times New Roman" w:cs="Times New Roman"/>
        </w:rPr>
        <w:t xml:space="preserve">2016 </w:t>
      </w:r>
      <w:r w:rsidR="00D06F46">
        <w:rPr>
          <w:rFonts w:ascii="Times New Roman" w:hAnsi="Times New Roman" w:cs="Times New Roman"/>
        </w:rPr>
        <w:t xml:space="preserve">Census </w:t>
      </w:r>
      <w:r w:rsidR="003313B9">
        <w:rPr>
          <w:rFonts w:ascii="Times New Roman" w:hAnsi="Times New Roman" w:cs="Times New Roman"/>
        </w:rPr>
        <w:t>came</w:t>
      </w:r>
      <w:r w:rsidR="00D06F46">
        <w:rPr>
          <w:rFonts w:ascii="Times New Roman" w:hAnsi="Times New Roman" w:cs="Times New Roman"/>
        </w:rPr>
        <w:t xml:space="preserve"> a long way on digital accessibility</w:t>
      </w:r>
      <w:r w:rsidR="0098623A">
        <w:rPr>
          <w:rFonts w:ascii="Times New Roman" w:hAnsi="Times New Roman" w:cs="Times New Roman"/>
        </w:rPr>
        <w:t xml:space="preserve"> compared to the</w:t>
      </w:r>
      <w:r w:rsidR="003313B9">
        <w:rPr>
          <w:rFonts w:ascii="Times New Roman" w:hAnsi="Times New Roman" w:cs="Times New Roman"/>
        </w:rPr>
        <w:t xml:space="preserve"> beginning of online collection</w:t>
      </w:r>
      <w:r w:rsidR="00D06F46">
        <w:rPr>
          <w:rFonts w:ascii="Times New Roman" w:hAnsi="Times New Roman" w:cs="Times New Roman"/>
        </w:rPr>
        <w:t xml:space="preserve">. </w:t>
      </w:r>
      <w:r w:rsidR="00D5205A">
        <w:rPr>
          <w:rFonts w:ascii="Times New Roman" w:hAnsi="Times New Roman" w:cs="Times New Roman"/>
        </w:rPr>
        <w:t xml:space="preserve">Certification </w:t>
      </w:r>
      <w:r w:rsidR="003404C0">
        <w:rPr>
          <w:rFonts w:ascii="Times New Roman" w:hAnsi="Times New Roman" w:cs="Times New Roman"/>
        </w:rPr>
        <w:t xml:space="preserve">that </w:t>
      </w:r>
      <w:r w:rsidR="00D5205A">
        <w:rPr>
          <w:rFonts w:ascii="Times New Roman" w:hAnsi="Times New Roman" w:cs="Times New Roman"/>
        </w:rPr>
        <w:t>the web form me</w:t>
      </w:r>
      <w:r w:rsidR="003404C0">
        <w:rPr>
          <w:rFonts w:ascii="Times New Roman" w:hAnsi="Times New Roman" w:cs="Times New Roman"/>
        </w:rPr>
        <w:t>t</w:t>
      </w:r>
      <w:r w:rsidR="00D5205A">
        <w:rPr>
          <w:rFonts w:ascii="Times New Roman" w:hAnsi="Times New Roman" w:cs="Times New Roman"/>
        </w:rPr>
        <w:t xml:space="preserve"> </w:t>
      </w:r>
      <w:r w:rsidR="0098623A">
        <w:rPr>
          <w:rFonts w:ascii="Times New Roman" w:hAnsi="Times New Roman" w:cs="Times New Roman"/>
        </w:rPr>
        <w:t xml:space="preserve">WCAG </w:t>
      </w:r>
      <w:r w:rsidR="00D5205A">
        <w:rPr>
          <w:rFonts w:ascii="Times New Roman" w:hAnsi="Times New Roman" w:cs="Times New Roman"/>
        </w:rPr>
        <w:t xml:space="preserve">Level AA was provided and promoted by </w:t>
      </w:r>
      <w:r w:rsidR="0098623A">
        <w:rPr>
          <w:rFonts w:ascii="Times New Roman" w:hAnsi="Times New Roman" w:cs="Times New Roman"/>
        </w:rPr>
        <w:t xml:space="preserve">accessibility auditor </w:t>
      </w:r>
      <w:r w:rsidR="00D5205A">
        <w:rPr>
          <w:rFonts w:ascii="Times New Roman" w:hAnsi="Times New Roman" w:cs="Times New Roman"/>
        </w:rPr>
        <w:t>Vision Australi</w:t>
      </w:r>
      <w:r w:rsidR="0098623A">
        <w:rPr>
          <w:rFonts w:ascii="Times New Roman" w:hAnsi="Times New Roman" w:cs="Times New Roman"/>
        </w:rPr>
        <w:t>a</w:t>
      </w:r>
      <w:r w:rsidR="00D5205A">
        <w:rPr>
          <w:rFonts w:ascii="Times New Roman" w:hAnsi="Times New Roman" w:cs="Times New Roman"/>
        </w:rPr>
        <w:t xml:space="preserve">, with their Digital Access National manager commending </w:t>
      </w:r>
      <w:r w:rsidR="00BC4931">
        <w:rPr>
          <w:rFonts w:ascii="Times New Roman" w:hAnsi="Times New Roman" w:cs="Times New Roman"/>
        </w:rPr>
        <w:t xml:space="preserve">the ABS on “their dedication” in achieving the most inclusive </w:t>
      </w:r>
      <w:r w:rsidR="00CF1A85">
        <w:rPr>
          <w:rFonts w:ascii="Times New Roman" w:hAnsi="Times New Roman" w:cs="Times New Roman"/>
        </w:rPr>
        <w:t xml:space="preserve">Australian </w:t>
      </w:r>
      <w:r w:rsidR="00BC4931">
        <w:rPr>
          <w:rFonts w:ascii="Times New Roman" w:hAnsi="Times New Roman" w:cs="Times New Roman"/>
        </w:rPr>
        <w:t>Census ever</w:t>
      </w:r>
      <w:r w:rsidR="0098623A">
        <w:rPr>
          <w:rFonts w:ascii="Times New Roman" w:hAnsi="Times New Roman" w:cs="Times New Roman"/>
        </w:rPr>
        <w:t xml:space="preserve"> (</w:t>
      </w:r>
      <w:r w:rsidR="004B7EC6">
        <w:rPr>
          <w:rFonts w:ascii="Times New Roman" w:hAnsi="Times New Roman" w:cs="Times New Roman"/>
        </w:rPr>
        <w:t>ABS 2016</w:t>
      </w:r>
      <w:r w:rsidR="00141415">
        <w:rPr>
          <w:rFonts w:ascii="Times New Roman" w:hAnsi="Times New Roman" w:cs="Times New Roman"/>
        </w:rPr>
        <w:t>a</w:t>
      </w:r>
      <w:r w:rsidR="0098623A">
        <w:rPr>
          <w:rFonts w:ascii="Times New Roman" w:hAnsi="Times New Roman" w:cs="Times New Roman"/>
        </w:rPr>
        <w:t>)</w:t>
      </w:r>
      <w:r w:rsidR="00BC4931">
        <w:rPr>
          <w:rFonts w:ascii="Times New Roman" w:hAnsi="Times New Roman" w:cs="Times New Roman"/>
        </w:rPr>
        <w:t xml:space="preserve">. </w:t>
      </w:r>
      <w:r w:rsidR="00D5205A">
        <w:rPr>
          <w:rFonts w:ascii="Times New Roman" w:hAnsi="Times New Roman" w:cs="Times New Roman"/>
        </w:rPr>
        <w:t xml:space="preserve">Screen readers could be used with the form. </w:t>
      </w:r>
      <w:r w:rsidR="003B4D0B">
        <w:rPr>
          <w:rFonts w:ascii="Times New Roman" w:hAnsi="Times New Roman" w:cs="Times New Roman"/>
        </w:rPr>
        <w:t>Broader accessibility was prioritised with a</w:t>
      </w:r>
      <w:r w:rsidR="00D5205A">
        <w:rPr>
          <w:rFonts w:ascii="Times New Roman" w:hAnsi="Times New Roman" w:cs="Times New Roman"/>
        </w:rPr>
        <w:t>lternative formats of the paper form provided in braille and large print</w:t>
      </w:r>
      <w:r w:rsidR="003B4D0B">
        <w:rPr>
          <w:rFonts w:ascii="Times New Roman" w:hAnsi="Times New Roman" w:cs="Times New Roman"/>
        </w:rPr>
        <w:t>,</w:t>
      </w:r>
      <w:r w:rsidR="00D5205A">
        <w:rPr>
          <w:rFonts w:ascii="Times New Roman" w:hAnsi="Times New Roman" w:cs="Times New Roman"/>
        </w:rPr>
        <w:t xml:space="preserve"> </w:t>
      </w:r>
      <w:r w:rsidR="00934D25">
        <w:rPr>
          <w:rFonts w:ascii="Times New Roman" w:hAnsi="Times New Roman" w:cs="Times New Roman"/>
        </w:rPr>
        <w:t xml:space="preserve">and </w:t>
      </w:r>
      <w:r w:rsidR="003B4D0B">
        <w:rPr>
          <w:rFonts w:ascii="Times New Roman" w:hAnsi="Times New Roman" w:cs="Times New Roman"/>
        </w:rPr>
        <w:t>a</w:t>
      </w:r>
      <w:r w:rsidR="00D5205A">
        <w:rPr>
          <w:rFonts w:ascii="Times New Roman" w:hAnsi="Times New Roman" w:cs="Times New Roman"/>
        </w:rPr>
        <w:t xml:space="preserve">udio formats </w:t>
      </w:r>
      <w:r w:rsidR="00934D25">
        <w:rPr>
          <w:rFonts w:ascii="Times New Roman" w:hAnsi="Times New Roman" w:cs="Times New Roman"/>
        </w:rPr>
        <w:t xml:space="preserve">were </w:t>
      </w:r>
      <w:r w:rsidR="003B4D0B">
        <w:rPr>
          <w:rFonts w:ascii="Times New Roman" w:hAnsi="Times New Roman" w:cs="Times New Roman"/>
        </w:rPr>
        <w:t xml:space="preserve">made </w:t>
      </w:r>
      <w:r w:rsidR="00D5205A">
        <w:rPr>
          <w:rFonts w:ascii="Times New Roman" w:hAnsi="Times New Roman" w:cs="Times New Roman"/>
        </w:rPr>
        <w:t xml:space="preserve">available and supporting material </w:t>
      </w:r>
      <w:r w:rsidR="003B4D0B">
        <w:rPr>
          <w:rFonts w:ascii="Times New Roman" w:hAnsi="Times New Roman" w:cs="Times New Roman"/>
        </w:rPr>
        <w:t xml:space="preserve">given </w:t>
      </w:r>
      <w:r w:rsidR="00D5205A">
        <w:rPr>
          <w:rFonts w:ascii="Times New Roman" w:hAnsi="Times New Roman" w:cs="Times New Roman"/>
        </w:rPr>
        <w:t>in Australian sign language (</w:t>
      </w:r>
      <w:proofErr w:type="spellStart"/>
      <w:r w:rsidR="00D5205A">
        <w:rPr>
          <w:rFonts w:ascii="Times New Roman" w:hAnsi="Times New Roman" w:cs="Times New Roman"/>
        </w:rPr>
        <w:t>Auslan</w:t>
      </w:r>
      <w:proofErr w:type="spellEnd"/>
      <w:r w:rsidR="00D5205A">
        <w:rPr>
          <w:rFonts w:ascii="Times New Roman" w:hAnsi="Times New Roman" w:cs="Times New Roman"/>
        </w:rPr>
        <w:t>)</w:t>
      </w:r>
      <w:r w:rsidR="00141415">
        <w:rPr>
          <w:rFonts w:ascii="Times New Roman" w:hAnsi="Times New Roman" w:cs="Times New Roman"/>
        </w:rPr>
        <w:t xml:space="preserve"> (ABS 2016b)</w:t>
      </w:r>
      <w:r w:rsidR="00D5205A">
        <w:rPr>
          <w:rFonts w:ascii="Times New Roman" w:hAnsi="Times New Roman" w:cs="Times New Roman"/>
        </w:rPr>
        <w:t xml:space="preserve">. </w:t>
      </w:r>
    </w:p>
    <w:p w:rsidR="00934D25" w:rsidRDefault="002A0CB3">
      <w:pPr>
        <w:rPr>
          <w:rFonts w:ascii="Times New Roman" w:hAnsi="Times New Roman" w:cs="Times New Roman"/>
        </w:rPr>
      </w:pPr>
      <w:r>
        <w:rPr>
          <w:rFonts w:ascii="Times New Roman" w:hAnsi="Times New Roman" w:cs="Times New Roman"/>
        </w:rPr>
        <w:t>Unfortunately</w:t>
      </w:r>
      <w:r w:rsidR="00CF1A85">
        <w:rPr>
          <w:rFonts w:ascii="Times New Roman" w:hAnsi="Times New Roman" w:cs="Times New Roman"/>
        </w:rPr>
        <w:t xml:space="preserve">, the achievements by the Census were very difficult to follow by the rest of our statistical collections. Developed in isolation </w:t>
      </w:r>
      <w:r w:rsidR="00934D25">
        <w:rPr>
          <w:rFonts w:ascii="Times New Roman" w:hAnsi="Times New Roman" w:cs="Times New Roman"/>
        </w:rPr>
        <w:t xml:space="preserve">from the rest of the ABS, </w:t>
      </w:r>
      <w:r w:rsidR="00CF1A85">
        <w:rPr>
          <w:rFonts w:ascii="Times New Roman" w:hAnsi="Times New Roman" w:cs="Times New Roman"/>
        </w:rPr>
        <w:t>with completely different software and developers, the Census also enjoyed a vastly larger budget per form and a strategic commitment to be visibly making the effort to count everyone in the country</w:t>
      </w:r>
      <w:r w:rsidR="00A31B55">
        <w:rPr>
          <w:rFonts w:ascii="Times New Roman" w:hAnsi="Times New Roman" w:cs="Times New Roman"/>
        </w:rPr>
        <w:t>,</w:t>
      </w:r>
      <w:r w:rsidR="00934D25">
        <w:rPr>
          <w:rFonts w:ascii="Times New Roman" w:hAnsi="Times New Roman" w:cs="Times New Roman"/>
        </w:rPr>
        <w:t xml:space="preserve"> which did not apply to the sample surveys</w:t>
      </w:r>
      <w:r w:rsidR="00CF1A85">
        <w:rPr>
          <w:rFonts w:ascii="Times New Roman" w:hAnsi="Times New Roman" w:cs="Times New Roman"/>
        </w:rPr>
        <w:t xml:space="preserve">. </w:t>
      </w:r>
    </w:p>
    <w:p w:rsidR="004F42D1" w:rsidRDefault="0004060D">
      <w:pPr>
        <w:rPr>
          <w:rFonts w:ascii="Times New Roman" w:hAnsi="Times New Roman" w:cs="Times New Roman"/>
        </w:rPr>
      </w:pPr>
      <w:r>
        <w:rPr>
          <w:rFonts w:ascii="Times New Roman" w:hAnsi="Times New Roman" w:cs="Times New Roman"/>
        </w:rPr>
        <w:t xml:space="preserve">Assessments of our other web forms and the related login infrastructure were conducted by companies like Vision Australia, but </w:t>
      </w:r>
      <w:r w:rsidR="00F1650C">
        <w:rPr>
          <w:rFonts w:ascii="Times New Roman" w:hAnsi="Times New Roman" w:cs="Times New Roman"/>
        </w:rPr>
        <w:t>these were often too late in the development period. L</w:t>
      </w:r>
      <w:r>
        <w:rPr>
          <w:rFonts w:ascii="Times New Roman" w:hAnsi="Times New Roman" w:cs="Times New Roman"/>
        </w:rPr>
        <w:t xml:space="preserve">imitations in both the software used </w:t>
      </w:r>
      <w:r w:rsidR="00934D25">
        <w:rPr>
          <w:rFonts w:ascii="Times New Roman" w:hAnsi="Times New Roman" w:cs="Times New Roman"/>
        </w:rPr>
        <w:t xml:space="preserve">to create the forms </w:t>
      </w:r>
      <w:r>
        <w:rPr>
          <w:rFonts w:ascii="Times New Roman" w:hAnsi="Times New Roman" w:cs="Times New Roman"/>
        </w:rPr>
        <w:t xml:space="preserve">and the staff capability to address </w:t>
      </w:r>
      <w:r w:rsidR="00934D25">
        <w:rPr>
          <w:rFonts w:ascii="Times New Roman" w:hAnsi="Times New Roman" w:cs="Times New Roman"/>
        </w:rPr>
        <w:t xml:space="preserve">accessibility </w:t>
      </w:r>
      <w:r>
        <w:rPr>
          <w:rFonts w:ascii="Times New Roman" w:hAnsi="Times New Roman" w:cs="Times New Roman"/>
        </w:rPr>
        <w:t>requirements in-house meant that the design of the</w:t>
      </w:r>
      <w:r w:rsidR="00934D25">
        <w:rPr>
          <w:rFonts w:ascii="Times New Roman" w:hAnsi="Times New Roman" w:cs="Times New Roman"/>
        </w:rPr>
        <w:t xml:space="preserve"> online</w:t>
      </w:r>
      <w:r>
        <w:rPr>
          <w:rFonts w:ascii="Times New Roman" w:hAnsi="Times New Roman" w:cs="Times New Roman"/>
        </w:rPr>
        <w:t xml:space="preserve"> </w:t>
      </w:r>
      <w:proofErr w:type="gramStart"/>
      <w:r>
        <w:rPr>
          <w:rFonts w:ascii="Times New Roman" w:hAnsi="Times New Roman" w:cs="Times New Roman"/>
        </w:rPr>
        <w:t>interfaces</w:t>
      </w:r>
      <w:proofErr w:type="gramEnd"/>
      <w:r>
        <w:rPr>
          <w:rFonts w:ascii="Times New Roman" w:hAnsi="Times New Roman" w:cs="Times New Roman"/>
        </w:rPr>
        <w:t xml:space="preserve"> respondents used continued to fall short of the standard.</w:t>
      </w:r>
      <w:r w:rsidR="00F1650C">
        <w:rPr>
          <w:rFonts w:ascii="Times New Roman" w:hAnsi="Times New Roman" w:cs="Times New Roman"/>
        </w:rPr>
        <w:t xml:space="preserve"> </w:t>
      </w:r>
      <w:r w:rsidR="00EB1E73">
        <w:rPr>
          <w:rFonts w:ascii="Times New Roman" w:hAnsi="Times New Roman" w:cs="Times New Roman"/>
        </w:rPr>
        <w:t xml:space="preserve">Although the lack of sufficiently accessible online options was arguably discriminatory under Australian law, few complaints are made on that basis. </w:t>
      </w:r>
      <w:r w:rsidR="00F1650C">
        <w:rPr>
          <w:rFonts w:ascii="Times New Roman" w:hAnsi="Times New Roman" w:cs="Times New Roman"/>
        </w:rPr>
        <w:t>Alternative modes continued to be the preferred approach to accessibility</w:t>
      </w:r>
      <w:r w:rsidR="00454C98">
        <w:rPr>
          <w:rFonts w:ascii="Times New Roman" w:hAnsi="Times New Roman" w:cs="Times New Roman"/>
        </w:rPr>
        <w:t xml:space="preserve"> for our household surveys</w:t>
      </w:r>
      <w:r w:rsidR="00FD5C86">
        <w:rPr>
          <w:rFonts w:ascii="Times New Roman" w:hAnsi="Times New Roman" w:cs="Times New Roman"/>
        </w:rPr>
        <w:t xml:space="preserve"> and any populations missed by this approach </w:t>
      </w:r>
      <w:r w:rsidR="00902953">
        <w:rPr>
          <w:rFonts w:ascii="Times New Roman" w:hAnsi="Times New Roman" w:cs="Times New Roman"/>
        </w:rPr>
        <w:t xml:space="preserve">(through exemptions and non-response) </w:t>
      </w:r>
      <w:r w:rsidR="00FD5C86">
        <w:rPr>
          <w:rFonts w:ascii="Times New Roman" w:hAnsi="Times New Roman" w:cs="Times New Roman"/>
        </w:rPr>
        <w:t>were</w:t>
      </w:r>
      <w:r w:rsidR="001E5FC2">
        <w:rPr>
          <w:rFonts w:ascii="Times New Roman" w:hAnsi="Times New Roman" w:cs="Times New Roman"/>
        </w:rPr>
        <w:t xml:space="preserve"> </w:t>
      </w:r>
      <w:r w:rsidR="00D570FD">
        <w:rPr>
          <w:rFonts w:ascii="Times New Roman" w:hAnsi="Times New Roman" w:cs="Times New Roman"/>
        </w:rPr>
        <w:t xml:space="preserve">considered </w:t>
      </w:r>
      <w:r w:rsidR="001E5FC2">
        <w:rPr>
          <w:rFonts w:ascii="Times New Roman" w:hAnsi="Times New Roman" w:cs="Times New Roman"/>
        </w:rPr>
        <w:t>small enough to be</w:t>
      </w:r>
      <w:r w:rsidR="00FD5C86">
        <w:rPr>
          <w:rFonts w:ascii="Times New Roman" w:hAnsi="Times New Roman" w:cs="Times New Roman"/>
        </w:rPr>
        <w:t xml:space="preserve"> statistically negli</w:t>
      </w:r>
      <w:r w:rsidR="00E33DFD">
        <w:rPr>
          <w:rFonts w:ascii="Times New Roman" w:hAnsi="Times New Roman" w:cs="Times New Roman"/>
        </w:rPr>
        <w:t>gi</w:t>
      </w:r>
      <w:r w:rsidR="00FD5C86">
        <w:rPr>
          <w:rFonts w:ascii="Times New Roman" w:hAnsi="Times New Roman" w:cs="Times New Roman"/>
        </w:rPr>
        <w:t>ble</w:t>
      </w:r>
      <w:r w:rsidR="00F1650C">
        <w:rPr>
          <w:rFonts w:ascii="Times New Roman" w:hAnsi="Times New Roman" w:cs="Times New Roman"/>
        </w:rPr>
        <w:t>.</w:t>
      </w:r>
      <w:r w:rsidR="00DF36F3">
        <w:rPr>
          <w:rFonts w:ascii="Times New Roman" w:hAnsi="Times New Roman" w:cs="Times New Roman"/>
        </w:rPr>
        <w:t xml:space="preserve"> </w:t>
      </w:r>
    </w:p>
    <w:p w:rsidR="004F42D1" w:rsidRDefault="004F42D1">
      <w:pPr>
        <w:rPr>
          <w:rFonts w:ascii="Times New Roman" w:hAnsi="Times New Roman" w:cs="Times New Roman"/>
          <w:b/>
        </w:rPr>
      </w:pPr>
    </w:p>
    <w:p w:rsidR="00454C98" w:rsidRPr="004F42D1" w:rsidRDefault="00454C98">
      <w:pPr>
        <w:rPr>
          <w:rFonts w:ascii="Times New Roman" w:hAnsi="Times New Roman" w:cs="Times New Roman"/>
        </w:rPr>
      </w:pPr>
      <w:r w:rsidRPr="00732A90">
        <w:rPr>
          <w:rFonts w:ascii="Times New Roman" w:hAnsi="Times New Roman" w:cs="Times New Roman"/>
          <w:b/>
        </w:rPr>
        <w:t>Integrating “nice to have”</w:t>
      </w:r>
    </w:p>
    <w:p w:rsidR="00E33DFD" w:rsidRDefault="00E33DFD">
      <w:pPr>
        <w:rPr>
          <w:rFonts w:ascii="Times New Roman" w:hAnsi="Times New Roman" w:cs="Times New Roman"/>
        </w:rPr>
      </w:pPr>
      <w:r>
        <w:rPr>
          <w:rFonts w:ascii="Times New Roman" w:hAnsi="Times New Roman" w:cs="Times New Roman"/>
        </w:rPr>
        <w:t xml:space="preserve">Legal requirements and ‘whole of government’ standards were only enough incentive to achieve the bare minimum of digital accessibility except for the largest, most visible of our household collections. </w:t>
      </w:r>
      <w:r>
        <w:rPr>
          <w:rFonts w:ascii="Times New Roman" w:hAnsi="Times New Roman" w:cs="Times New Roman"/>
        </w:rPr>
        <w:lastRenderedPageBreak/>
        <w:t>We’ve learned that for the desirable technological improvements to actually be integrated into ABS processes, they need to be cost-effective, done early, and done easily.</w:t>
      </w:r>
    </w:p>
    <w:p w:rsidR="00454C98" w:rsidRDefault="00261795">
      <w:pPr>
        <w:rPr>
          <w:rFonts w:ascii="Times New Roman" w:hAnsi="Times New Roman" w:cs="Times New Roman"/>
        </w:rPr>
      </w:pPr>
      <w:r>
        <w:rPr>
          <w:rFonts w:ascii="Times New Roman" w:hAnsi="Times New Roman" w:cs="Times New Roman"/>
        </w:rPr>
        <w:t xml:space="preserve">Making additional improvements for small populations, even </w:t>
      </w:r>
      <w:r w:rsidR="00145657">
        <w:rPr>
          <w:rFonts w:ascii="Times New Roman" w:hAnsi="Times New Roman" w:cs="Times New Roman"/>
        </w:rPr>
        <w:t xml:space="preserve">if </w:t>
      </w:r>
      <w:r>
        <w:rPr>
          <w:rFonts w:ascii="Times New Roman" w:hAnsi="Times New Roman" w:cs="Times New Roman"/>
        </w:rPr>
        <w:t xml:space="preserve">they add up to a </w:t>
      </w:r>
      <w:r w:rsidR="00210F90">
        <w:rPr>
          <w:rFonts w:ascii="Times New Roman" w:hAnsi="Times New Roman" w:cs="Times New Roman"/>
        </w:rPr>
        <w:t xml:space="preserve">sizeable total of statistically quite different respondents, can be a difficult sell. Luckily most accessible questionnaire design requirements (for example, </w:t>
      </w:r>
      <w:r w:rsidR="001407AC">
        <w:rPr>
          <w:rFonts w:ascii="Times New Roman" w:hAnsi="Times New Roman" w:cs="Times New Roman"/>
        </w:rPr>
        <w:t xml:space="preserve">reasonable </w:t>
      </w:r>
      <w:r w:rsidR="00210F90">
        <w:rPr>
          <w:rFonts w:ascii="Times New Roman" w:hAnsi="Times New Roman" w:cs="Times New Roman"/>
        </w:rPr>
        <w:t>text size, limited use of colour with good contrast, proximity of labels to fields, logical order of question elements) align very well with good usability for the general population.</w:t>
      </w:r>
      <w:r w:rsidR="001407AC">
        <w:rPr>
          <w:rFonts w:ascii="Times New Roman" w:hAnsi="Times New Roman" w:cs="Times New Roman"/>
        </w:rPr>
        <w:t xml:space="preserve"> Improving the usability of web forms saves the organisation money, through increasing online take-up </w:t>
      </w:r>
      <w:r w:rsidR="00145657">
        <w:rPr>
          <w:rFonts w:ascii="Times New Roman" w:hAnsi="Times New Roman" w:cs="Times New Roman"/>
        </w:rPr>
        <w:t>(reduced field interviewer costs) and reduced item nonresponse and measurement error (reduced processing and follow-up costs). The word ‘accessibility’ need not be mentioned to make reasonable progress in this space.</w:t>
      </w:r>
    </w:p>
    <w:p w:rsidR="0083582B" w:rsidRDefault="00145657">
      <w:pPr>
        <w:rPr>
          <w:rFonts w:ascii="Times New Roman" w:hAnsi="Times New Roman" w:cs="Times New Roman"/>
        </w:rPr>
      </w:pPr>
      <w:r>
        <w:rPr>
          <w:rFonts w:ascii="Times New Roman" w:hAnsi="Times New Roman" w:cs="Times New Roman"/>
        </w:rPr>
        <w:t>Like other usability aspects, accessibility is most easily integrated when built in from the beginning of the questionnaire.</w:t>
      </w:r>
      <w:r w:rsidR="00E25956">
        <w:rPr>
          <w:rFonts w:ascii="Times New Roman" w:hAnsi="Times New Roman" w:cs="Times New Roman"/>
        </w:rPr>
        <w:t xml:space="preserve"> Working closely with the core team of software developers to produce web form templates </w:t>
      </w:r>
      <w:r w:rsidR="00EB1E73">
        <w:rPr>
          <w:rFonts w:ascii="Times New Roman" w:hAnsi="Times New Roman" w:cs="Times New Roman"/>
        </w:rPr>
        <w:t xml:space="preserve">and re-usable code for specific question elements </w:t>
      </w:r>
      <w:r w:rsidR="00E25956">
        <w:rPr>
          <w:rFonts w:ascii="Times New Roman" w:hAnsi="Times New Roman" w:cs="Times New Roman"/>
        </w:rPr>
        <w:t xml:space="preserve">which </w:t>
      </w:r>
      <w:r w:rsidR="00EB1E73">
        <w:rPr>
          <w:rFonts w:ascii="Times New Roman" w:hAnsi="Times New Roman" w:cs="Times New Roman"/>
        </w:rPr>
        <w:t xml:space="preserve">meet accessibility requirements has enabled more consistent application of standards across all the statistical surveys using this mode. </w:t>
      </w:r>
      <w:r w:rsidR="00FF38DA">
        <w:rPr>
          <w:rFonts w:ascii="Times New Roman" w:hAnsi="Times New Roman" w:cs="Times New Roman"/>
        </w:rPr>
        <w:t>Some aspects of a</w:t>
      </w:r>
      <w:r w:rsidR="00EB1E73">
        <w:rPr>
          <w:rFonts w:ascii="Times New Roman" w:hAnsi="Times New Roman" w:cs="Times New Roman"/>
        </w:rPr>
        <w:t xml:space="preserve">ccessibility </w:t>
      </w:r>
      <w:r w:rsidR="00DC3890">
        <w:rPr>
          <w:rFonts w:ascii="Times New Roman" w:hAnsi="Times New Roman" w:cs="Times New Roman"/>
        </w:rPr>
        <w:t>ha</w:t>
      </w:r>
      <w:r w:rsidR="00FF38DA">
        <w:rPr>
          <w:rFonts w:ascii="Times New Roman" w:hAnsi="Times New Roman" w:cs="Times New Roman"/>
        </w:rPr>
        <w:t>ve</w:t>
      </w:r>
      <w:r w:rsidR="00C9079A">
        <w:rPr>
          <w:rFonts w:ascii="Times New Roman" w:hAnsi="Times New Roman" w:cs="Times New Roman"/>
        </w:rPr>
        <w:t xml:space="preserve"> therefore</w:t>
      </w:r>
      <w:r w:rsidR="00DC3890">
        <w:rPr>
          <w:rFonts w:ascii="Times New Roman" w:hAnsi="Times New Roman" w:cs="Times New Roman"/>
        </w:rPr>
        <w:t xml:space="preserve"> become </w:t>
      </w:r>
      <w:r w:rsidR="0083582B">
        <w:rPr>
          <w:rFonts w:ascii="Times New Roman" w:hAnsi="Times New Roman" w:cs="Times New Roman"/>
        </w:rPr>
        <w:t>just part of the normal process.</w:t>
      </w:r>
    </w:p>
    <w:p w:rsidR="004F42D1" w:rsidRDefault="0083582B">
      <w:pPr>
        <w:rPr>
          <w:rFonts w:ascii="Times New Roman" w:hAnsi="Times New Roman" w:cs="Times New Roman"/>
        </w:rPr>
      </w:pPr>
      <w:r>
        <w:rPr>
          <w:rFonts w:ascii="Times New Roman" w:hAnsi="Times New Roman" w:cs="Times New Roman"/>
        </w:rPr>
        <w:t>Capability building</w:t>
      </w:r>
      <w:r w:rsidR="00770E61">
        <w:rPr>
          <w:rFonts w:ascii="Times New Roman" w:hAnsi="Times New Roman" w:cs="Times New Roman"/>
        </w:rPr>
        <w:t xml:space="preserve"> is a key enabler. </w:t>
      </w:r>
      <w:r w:rsidR="00E26CA4">
        <w:rPr>
          <w:rFonts w:ascii="Times New Roman" w:hAnsi="Times New Roman" w:cs="Times New Roman"/>
        </w:rPr>
        <w:t xml:space="preserve">The ABS already has a strong capability and culture around conducting user research to ensure our questionnaires work well for the general population, and this is a good base to build on. </w:t>
      </w:r>
      <w:r w:rsidR="00770E61">
        <w:rPr>
          <w:rFonts w:ascii="Times New Roman" w:hAnsi="Times New Roman" w:cs="Times New Roman"/>
        </w:rPr>
        <w:t xml:space="preserve">Providing advice on digital accessibility integrated with broader web form design standards and usability testing has been done in a range of channels. Formal face to face </w:t>
      </w:r>
      <w:r w:rsidR="001C5906">
        <w:rPr>
          <w:rFonts w:ascii="Times New Roman" w:hAnsi="Times New Roman" w:cs="Times New Roman"/>
        </w:rPr>
        <w:t xml:space="preserve">training and </w:t>
      </w:r>
      <w:r w:rsidR="00770E61">
        <w:rPr>
          <w:rFonts w:ascii="Times New Roman" w:hAnsi="Times New Roman" w:cs="Times New Roman"/>
        </w:rPr>
        <w:t xml:space="preserve">written </w:t>
      </w:r>
      <w:r w:rsidR="001C5906">
        <w:rPr>
          <w:rFonts w:ascii="Times New Roman" w:hAnsi="Times New Roman" w:cs="Times New Roman"/>
        </w:rPr>
        <w:t xml:space="preserve">manuals </w:t>
      </w:r>
      <w:proofErr w:type="gramStart"/>
      <w:r w:rsidR="00770E61">
        <w:rPr>
          <w:rFonts w:ascii="Times New Roman" w:hAnsi="Times New Roman" w:cs="Times New Roman"/>
        </w:rPr>
        <w:t>have</w:t>
      </w:r>
      <w:proofErr w:type="gramEnd"/>
      <w:r w:rsidR="00770E61">
        <w:rPr>
          <w:rFonts w:ascii="Times New Roman" w:hAnsi="Times New Roman" w:cs="Times New Roman"/>
        </w:rPr>
        <w:t xml:space="preserve"> been delivered internally, by staff who know the statistical business and </w:t>
      </w:r>
      <w:r w:rsidR="001C5906">
        <w:rPr>
          <w:rFonts w:ascii="Times New Roman" w:hAnsi="Times New Roman" w:cs="Times New Roman"/>
        </w:rPr>
        <w:t xml:space="preserve">with </w:t>
      </w:r>
      <w:r w:rsidR="00770E61">
        <w:rPr>
          <w:rFonts w:ascii="Times New Roman" w:hAnsi="Times New Roman" w:cs="Times New Roman"/>
        </w:rPr>
        <w:t>the focus and extent of explanation targeted to the audience. The identification and promotion of tools such as colour contrast analysers</w:t>
      </w:r>
      <w:r w:rsidR="001A363D">
        <w:rPr>
          <w:rFonts w:ascii="Times New Roman" w:hAnsi="Times New Roman" w:cs="Times New Roman"/>
        </w:rPr>
        <w:t xml:space="preserve"> </w:t>
      </w:r>
      <w:r w:rsidR="00646355">
        <w:rPr>
          <w:rFonts w:ascii="Times New Roman" w:hAnsi="Times New Roman" w:cs="Times New Roman"/>
        </w:rPr>
        <w:t>to help staff assess their own questionnaires has also been useful and is expanding.</w:t>
      </w:r>
      <w:r w:rsidR="00197E28">
        <w:rPr>
          <w:rFonts w:ascii="Times New Roman" w:hAnsi="Times New Roman" w:cs="Times New Roman"/>
        </w:rPr>
        <w:t xml:space="preserve"> </w:t>
      </w:r>
      <w:r w:rsidR="00C9079A">
        <w:rPr>
          <w:rFonts w:ascii="Times New Roman" w:hAnsi="Times New Roman" w:cs="Times New Roman"/>
        </w:rPr>
        <w:t>A number of</w:t>
      </w:r>
      <w:r w:rsidR="00197E28">
        <w:rPr>
          <w:rFonts w:ascii="Times New Roman" w:hAnsi="Times New Roman" w:cs="Times New Roman"/>
        </w:rPr>
        <w:t xml:space="preserve"> staff across the organisation have an interest and/or experience in accessibility, and empowering them to make some improvements and to share lessons with each other takes leadership, but can take only a small amount of effort.</w:t>
      </w:r>
      <w:r w:rsidR="007A3714">
        <w:rPr>
          <w:rFonts w:ascii="Times New Roman" w:hAnsi="Times New Roman" w:cs="Times New Roman"/>
        </w:rPr>
        <w:t xml:space="preserve"> </w:t>
      </w:r>
      <w:r w:rsidR="009C19F9">
        <w:rPr>
          <w:rFonts w:ascii="Times New Roman" w:hAnsi="Times New Roman" w:cs="Times New Roman"/>
        </w:rPr>
        <w:t>Sharing and celebrating successes (as in any project) can also make a big difference to maintaining momentum for this kind of challenge.</w:t>
      </w:r>
    </w:p>
    <w:p w:rsidR="004F42D1" w:rsidRDefault="004F42D1">
      <w:pPr>
        <w:rPr>
          <w:rFonts w:ascii="Times New Roman" w:hAnsi="Times New Roman" w:cs="Times New Roman"/>
          <w:b/>
        </w:rPr>
      </w:pPr>
    </w:p>
    <w:p w:rsidR="00E33DFD" w:rsidRPr="004F42D1" w:rsidRDefault="001C5906">
      <w:pPr>
        <w:rPr>
          <w:rFonts w:ascii="Times New Roman" w:hAnsi="Times New Roman" w:cs="Times New Roman"/>
        </w:rPr>
      </w:pPr>
      <w:r w:rsidRPr="001C5906">
        <w:rPr>
          <w:rFonts w:ascii="Times New Roman" w:hAnsi="Times New Roman" w:cs="Times New Roman"/>
          <w:b/>
        </w:rPr>
        <w:t>Believing in “</w:t>
      </w:r>
      <w:r w:rsidR="0064499D">
        <w:rPr>
          <w:rFonts w:ascii="Times New Roman" w:hAnsi="Times New Roman" w:cs="Times New Roman"/>
          <w:b/>
        </w:rPr>
        <w:t>must</w:t>
      </w:r>
      <w:r w:rsidRPr="001C5906">
        <w:rPr>
          <w:rFonts w:ascii="Times New Roman" w:hAnsi="Times New Roman" w:cs="Times New Roman"/>
          <w:b/>
        </w:rPr>
        <w:t xml:space="preserve"> have”</w:t>
      </w:r>
    </w:p>
    <w:p w:rsidR="00072E1B" w:rsidRDefault="00072E1B">
      <w:pPr>
        <w:rPr>
          <w:rFonts w:ascii="Times New Roman" w:hAnsi="Times New Roman" w:cs="Times New Roman"/>
        </w:rPr>
      </w:pPr>
      <w:r>
        <w:rPr>
          <w:rFonts w:ascii="Times New Roman" w:hAnsi="Times New Roman" w:cs="Times New Roman"/>
        </w:rPr>
        <w:t xml:space="preserve">For true respondent inclusion to occur, equal access and choice of mode needs to be genuinely </w:t>
      </w:r>
      <w:r w:rsidR="00BA7A3F">
        <w:rPr>
          <w:rFonts w:ascii="Times New Roman" w:hAnsi="Times New Roman" w:cs="Times New Roman"/>
        </w:rPr>
        <w:t xml:space="preserve">embraced </w:t>
      </w:r>
      <w:r>
        <w:rPr>
          <w:rFonts w:ascii="Times New Roman" w:hAnsi="Times New Roman" w:cs="Times New Roman"/>
        </w:rPr>
        <w:t xml:space="preserve">as </w:t>
      </w:r>
      <w:r w:rsidR="00BA7A3F">
        <w:rPr>
          <w:rFonts w:ascii="Times New Roman" w:hAnsi="Times New Roman" w:cs="Times New Roman"/>
        </w:rPr>
        <w:t>the</w:t>
      </w:r>
      <w:r>
        <w:rPr>
          <w:rFonts w:ascii="Times New Roman" w:hAnsi="Times New Roman" w:cs="Times New Roman"/>
        </w:rPr>
        <w:t xml:space="preserve"> right of every person selected in our surveys. </w:t>
      </w:r>
      <w:r w:rsidR="001B53C4">
        <w:rPr>
          <w:rFonts w:ascii="Times New Roman" w:hAnsi="Times New Roman" w:cs="Times New Roman"/>
        </w:rPr>
        <w:t xml:space="preserve">So far, digital accessibility in ABS data collection has been treated as a technological issue, and both the requirements and achievements have been largely invisible. </w:t>
      </w:r>
      <w:r>
        <w:rPr>
          <w:rFonts w:ascii="Times New Roman" w:hAnsi="Times New Roman" w:cs="Times New Roman"/>
        </w:rPr>
        <w:t>F</w:t>
      </w:r>
      <w:r w:rsidR="001B53C4">
        <w:rPr>
          <w:rFonts w:ascii="Times New Roman" w:hAnsi="Times New Roman" w:cs="Times New Roman"/>
        </w:rPr>
        <w:t>o</w:t>
      </w:r>
      <w:r>
        <w:rPr>
          <w:rFonts w:ascii="Times New Roman" w:hAnsi="Times New Roman" w:cs="Times New Roman"/>
        </w:rPr>
        <w:t>r the organisation to</w:t>
      </w:r>
      <w:r w:rsidR="001B53C4">
        <w:rPr>
          <w:rFonts w:ascii="Times New Roman" w:hAnsi="Times New Roman" w:cs="Times New Roman"/>
        </w:rPr>
        <w:t xml:space="preserve"> take that extra step to respondent </w:t>
      </w:r>
      <w:r w:rsidR="001B53C4" w:rsidRPr="00072E1B">
        <w:rPr>
          <w:rFonts w:ascii="Times New Roman" w:hAnsi="Times New Roman" w:cs="Times New Roman"/>
        </w:rPr>
        <w:t>inclusion</w:t>
      </w:r>
      <w:r w:rsidR="001B53C4" w:rsidRPr="00072E1B">
        <w:rPr>
          <w:rFonts w:ascii="Times New Roman" w:hAnsi="Times New Roman" w:cs="Times New Roman"/>
          <w:i/>
        </w:rPr>
        <w:t>,</w:t>
      </w:r>
      <w:r w:rsidR="001B53C4">
        <w:rPr>
          <w:rFonts w:ascii="Times New Roman" w:hAnsi="Times New Roman" w:cs="Times New Roman"/>
        </w:rPr>
        <w:t xml:space="preserve"> </w:t>
      </w:r>
      <w:r w:rsidR="00BA7A3F">
        <w:rPr>
          <w:rFonts w:ascii="Times New Roman" w:hAnsi="Times New Roman" w:cs="Times New Roman"/>
        </w:rPr>
        <w:t xml:space="preserve">a conscious commitment has to be made. This requires </w:t>
      </w:r>
      <w:r>
        <w:rPr>
          <w:rFonts w:ascii="Times New Roman" w:hAnsi="Times New Roman" w:cs="Times New Roman"/>
        </w:rPr>
        <w:t xml:space="preserve">culture change </w:t>
      </w:r>
      <w:r w:rsidR="00BA7A3F">
        <w:rPr>
          <w:rFonts w:ascii="Times New Roman" w:hAnsi="Times New Roman" w:cs="Times New Roman"/>
        </w:rPr>
        <w:t xml:space="preserve">throughout the </w:t>
      </w:r>
      <w:r w:rsidR="00943EC8">
        <w:rPr>
          <w:rFonts w:ascii="Times New Roman" w:hAnsi="Times New Roman" w:cs="Times New Roman"/>
        </w:rPr>
        <w:t>ABS</w:t>
      </w:r>
      <w:r w:rsidR="00BA7A3F">
        <w:rPr>
          <w:rFonts w:ascii="Times New Roman" w:hAnsi="Times New Roman" w:cs="Times New Roman"/>
        </w:rPr>
        <w:t>, which</w:t>
      </w:r>
      <w:r>
        <w:rPr>
          <w:rFonts w:ascii="Times New Roman" w:hAnsi="Times New Roman" w:cs="Times New Roman"/>
        </w:rPr>
        <w:t xml:space="preserve"> can’t be done by force or misdirection. We </w:t>
      </w:r>
      <w:r w:rsidR="003263D3">
        <w:rPr>
          <w:rFonts w:ascii="Times New Roman" w:hAnsi="Times New Roman" w:cs="Times New Roman"/>
        </w:rPr>
        <w:t>are</w:t>
      </w:r>
      <w:r>
        <w:rPr>
          <w:rFonts w:ascii="Times New Roman" w:hAnsi="Times New Roman" w:cs="Times New Roman"/>
        </w:rPr>
        <w:t xml:space="preserve"> approach</w:t>
      </w:r>
      <w:r w:rsidR="003263D3">
        <w:rPr>
          <w:rFonts w:ascii="Times New Roman" w:hAnsi="Times New Roman" w:cs="Times New Roman"/>
        </w:rPr>
        <w:t xml:space="preserve">ing this in </w:t>
      </w:r>
      <w:r w:rsidR="00BA7A3F">
        <w:rPr>
          <w:rFonts w:ascii="Times New Roman" w:hAnsi="Times New Roman" w:cs="Times New Roman"/>
        </w:rPr>
        <w:t>multiple</w:t>
      </w:r>
      <w:r w:rsidR="003263D3">
        <w:rPr>
          <w:rFonts w:ascii="Times New Roman" w:hAnsi="Times New Roman" w:cs="Times New Roman"/>
        </w:rPr>
        <w:t xml:space="preserve"> ways.</w:t>
      </w:r>
    </w:p>
    <w:p w:rsidR="00666956" w:rsidRDefault="00666956">
      <w:pPr>
        <w:rPr>
          <w:rFonts w:ascii="Times New Roman" w:hAnsi="Times New Roman" w:cs="Times New Roman"/>
        </w:rPr>
      </w:pPr>
      <w:r w:rsidRPr="00B54D80">
        <w:rPr>
          <w:rFonts w:ascii="Times New Roman" w:hAnsi="Times New Roman" w:cs="Times New Roman"/>
          <w:u w:val="single"/>
        </w:rPr>
        <w:t>Inclusive content</w:t>
      </w:r>
      <w:r w:rsidR="00B54D80">
        <w:rPr>
          <w:rFonts w:ascii="Times New Roman" w:hAnsi="Times New Roman" w:cs="Times New Roman"/>
          <w:u w:val="single"/>
        </w:rPr>
        <w:t>:</w:t>
      </w:r>
      <w:r w:rsidR="006704D0">
        <w:rPr>
          <w:rFonts w:ascii="Times New Roman" w:hAnsi="Times New Roman" w:cs="Times New Roman"/>
        </w:rPr>
        <w:t xml:space="preserve"> </w:t>
      </w:r>
      <w:r w:rsidR="004C3843">
        <w:rPr>
          <w:rFonts w:ascii="Times New Roman" w:hAnsi="Times New Roman" w:cs="Times New Roman"/>
        </w:rPr>
        <w:t>P</w:t>
      </w:r>
      <w:r w:rsidR="00CB290B">
        <w:rPr>
          <w:rFonts w:ascii="Times New Roman" w:hAnsi="Times New Roman" w:cs="Times New Roman"/>
        </w:rPr>
        <w:t xml:space="preserve">art of broader respondent inclusiveness (and encouraging good response rates and data quality) involves ensuring that our question wording allows all respondents to provide an answer that describes their situation. </w:t>
      </w:r>
      <w:r w:rsidR="00B54D80">
        <w:rPr>
          <w:rFonts w:ascii="Times New Roman" w:hAnsi="Times New Roman" w:cs="Times New Roman"/>
        </w:rPr>
        <w:t>One pertinent example is the very common demographic question ‘</w:t>
      </w:r>
      <w:r w:rsidR="00492D35">
        <w:rPr>
          <w:rFonts w:ascii="Times New Roman" w:hAnsi="Times New Roman" w:cs="Times New Roman"/>
        </w:rPr>
        <w:t xml:space="preserve">main </w:t>
      </w:r>
      <w:r w:rsidR="00B54D80">
        <w:rPr>
          <w:rFonts w:ascii="Times New Roman" w:hAnsi="Times New Roman" w:cs="Times New Roman"/>
        </w:rPr>
        <w:t>language spoken at home’. Initiated by the Census area, the ABS is now</w:t>
      </w:r>
      <w:r w:rsidR="00D87C94">
        <w:rPr>
          <w:rFonts w:ascii="Times New Roman" w:hAnsi="Times New Roman" w:cs="Times New Roman"/>
        </w:rPr>
        <w:t xml:space="preserve"> starting to</w:t>
      </w:r>
      <w:r w:rsidR="00B54D80">
        <w:rPr>
          <w:rFonts w:ascii="Times New Roman" w:hAnsi="Times New Roman" w:cs="Times New Roman"/>
        </w:rPr>
        <w:t xml:space="preserve"> deviat</w:t>
      </w:r>
      <w:r w:rsidR="00D87C94">
        <w:rPr>
          <w:rFonts w:ascii="Times New Roman" w:hAnsi="Times New Roman" w:cs="Times New Roman"/>
        </w:rPr>
        <w:t>e</w:t>
      </w:r>
      <w:r w:rsidR="00B54D80">
        <w:rPr>
          <w:rFonts w:ascii="Times New Roman" w:hAnsi="Times New Roman" w:cs="Times New Roman"/>
        </w:rPr>
        <w:t xml:space="preserve"> from this standard to ask ‘</w:t>
      </w:r>
      <w:r w:rsidR="00492D35">
        <w:rPr>
          <w:rFonts w:ascii="Times New Roman" w:hAnsi="Times New Roman" w:cs="Times New Roman"/>
        </w:rPr>
        <w:t xml:space="preserve">main </w:t>
      </w:r>
      <w:r w:rsidR="00B54D80">
        <w:rPr>
          <w:rFonts w:ascii="Times New Roman" w:hAnsi="Times New Roman" w:cs="Times New Roman"/>
        </w:rPr>
        <w:t xml:space="preserve">language </w:t>
      </w:r>
      <w:r w:rsidR="00B54D80" w:rsidRPr="00B54D80">
        <w:rPr>
          <w:rFonts w:ascii="Times New Roman" w:hAnsi="Times New Roman" w:cs="Times New Roman"/>
          <w:i/>
        </w:rPr>
        <w:t>used</w:t>
      </w:r>
      <w:r w:rsidR="00B54D80">
        <w:rPr>
          <w:rFonts w:ascii="Times New Roman" w:hAnsi="Times New Roman" w:cs="Times New Roman"/>
        </w:rPr>
        <w:t xml:space="preserve"> at home’. A subtle but important difference, this question wording is more inclusive of respondents who use sign language or assistive technology. It is also more appropriate for respondents who live alone and therefore don’t commonly speak to anyone there, but may read </w:t>
      </w:r>
      <w:r w:rsidR="007C27CE">
        <w:rPr>
          <w:rFonts w:ascii="Times New Roman" w:hAnsi="Times New Roman" w:cs="Times New Roman"/>
        </w:rPr>
        <w:t>and/</w:t>
      </w:r>
      <w:r w:rsidR="00B54D80">
        <w:rPr>
          <w:rFonts w:ascii="Times New Roman" w:hAnsi="Times New Roman" w:cs="Times New Roman"/>
        </w:rPr>
        <w:t>or communicate with others in writing</w:t>
      </w:r>
      <w:r w:rsidR="007C27CE">
        <w:rPr>
          <w:rFonts w:ascii="Times New Roman" w:hAnsi="Times New Roman" w:cs="Times New Roman"/>
        </w:rPr>
        <w:t xml:space="preserve"> from home</w:t>
      </w:r>
      <w:r w:rsidR="00B54D80">
        <w:rPr>
          <w:rFonts w:ascii="Times New Roman" w:hAnsi="Times New Roman" w:cs="Times New Roman"/>
        </w:rPr>
        <w:t xml:space="preserve">. Promotion of this easily applied new wording </w:t>
      </w:r>
      <w:r w:rsidR="00CD1916">
        <w:rPr>
          <w:rFonts w:ascii="Times New Roman" w:hAnsi="Times New Roman" w:cs="Times New Roman"/>
        </w:rPr>
        <w:t xml:space="preserve">and the reasons for the change </w:t>
      </w:r>
      <w:r w:rsidR="000576F9">
        <w:rPr>
          <w:rFonts w:ascii="Times New Roman" w:hAnsi="Times New Roman" w:cs="Times New Roman"/>
        </w:rPr>
        <w:t>gets survey owners thinking, and thinking positively, about accessibility</w:t>
      </w:r>
      <w:r w:rsidR="00492D35">
        <w:rPr>
          <w:rFonts w:ascii="Times New Roman" w:hAnsi="Times New Roman" w:cs="Times New Roman"/>
        </w:rPr>
        <w:t xml:space="preserve"> and inclusion</w:t>
      </w:r>
      <w:r w:rsidR="000576F9">
        <w:rPr>
          <w:rFonts w:ascii="Times New Roman" w:hAnsi="Times New Roman" w:cs="Times New Roman"/>
        </w:rPr>
        <w:t>.</w:t>
      </w:r>
    </w:p>
    <w:p w:rsidR="003263D3" w:rsidRDefault="003263D3">
      <w:pPr>
        <w:rPr>
          <w:rFonts w:ascii="Times New Roman" w:hAnsi="Times New Roman" w:cs="Times New Roman"/>
        </w:rPr>
      </w:pPr>
      <w:r w:rsidRPr="00E209F0">
        <w:rPr>
          <w:rFonts w:ascii="Times New Roman" w:hAnsi="Times New Roman" w:cs="Times New Roman"/>
          <w:u w:val="single"/>
        </w:rPr>
        <w:lastRenderedPageBreak/>
        <w:t>Pilot survey</w:t>
      </w:r>
      <w:r w:rsidR="00E209F0">
        <w:rPr>
          <w:rFonts w:ascii="Times New Roman" w:hAnsi="Times New Roman" w:cs="Times New Roman"/>
        </w:rPr>
        <w:t xml:space="preserve">: One of the large ABS household surveys currently </w:t>
      </w:r>
      <w:r w:rsidR="00FB181E">
        <w:rPr>
          <w:rFonts w:ascii="Times New Roman" w:hAnsi="Times New Roman" w:cs="Times New Roman"/>
        </w:rPr>
        <w:t xml:space="preserve">being </w:t>
      </w:r>
      <w:r w:rsidR="00E209F0">
        <w:rPr>
          <w:rFonts w:ascii="Times New Roman" w:hAnsi="Times New Roman" w:cs="Times New Roman"/>
        </w:rPr>
        <w:t>develop</w:t>
      </w:r>
      <w:r w:rsidR="00FB181E">
        <w:rPr>
          <w:rFonts w:ascii="Times New Roman" w:hAnsi="Times New Roman" w:cs="Times New Roman"/>
        </w:rPr>
        <w:t>ed as</w:t>
      </w:r>
      <w:r w:rsidR="00E209F0">
        <w:rPr>
          <w:rFonts w:ascii="Times New Roman" w:hAnsi="Times New Roman" w:cs="Times New Roman"/>
        </w:rPr>
        <w:t xml:space="preserve"> a web form for the first time is specifically focussed on disability and aging</w:t>
      </w:r>
      <w:r w:rsidR="009F3A47">
        <w:rPr>
          <w:rFonts w:ascii="Times New Roman" w:hAnsi="Times New Roman" w:cs="Times New Roman"/>
        </w:rPr>
        <w:t xml:space="preserve"> and targets th</w:t>
      </w:r>
      <w:r w:rsidR="00943EC8">
        <w:rPr>
          <w:rFonts w:ascii="Times New Roman" w:hAnsi="Times New Roman" w:cs="Times New Roman"/>
        </w:rPr>
        <w:t>e relevant</w:t>
      </w:r>
      <w:r w:rsidR="009F3A47">
        <w:rPr>
          <w:rFonts w:ascii="Times New Roman" w:hAnsi="Times New Roman" w:cs="Times New Roman"/>
        </w:rPr>
        <w:t xml:space="preserve"> population</w:t>
      </w:r>
      <w:r w:rsidR="00943EC8">
        <w:rPr>
          <w:rFonts w:ascii="Times New Roman" w:hAnsi="Times New Roman" w:cs="Times New Roman"/>
        </w:rPr>
        <w:t>s</w:t>
      </w:r>
      <w:r w:rsidR="00E209F0">
        <w:rPr>
          <w:rFonts w:ascii="Times New Roman" w:hAnsi="Times New Roman" w:cs="Times New Roman"/>
        </w:rPr>
        <w:t xml:space="preserve">. </w:t>
      </w:r>
      <w:r w:rsidR="00FB181E">
        <w:rPr>
          <w:rFonts w:ascii="Times New Roman" w:hAnsi="Times New Roman" w:cs="Times New Roman"/>
        </w:rPr>
        <w:t>It</w:t>
      </w:r>
      <w:r w:rsidR="00E209F0">
        <w:rPr>
          <w:rFonts w:ascii="Times New Roman" w:hAnsi="Times New Roman" w:cs="Times New Roman"/>
        </w:rPr>
        <w:t xml:space="preserve"> </w:t>
      </w:r>
      <w:r w:rsidR="00FB181E">
        <w:rPr>
          <w:rFonts w:ascii="Times New Roman" w:hAnsi="Times New Roman" w:cs="Times New Roman"/>
        </w:rPr>
        <w:t>is therefore recognised that accessibility for this survey is a ‘</w:t>
      </w:r>
      <w:r w:rsidR="006A18E0">
        <w:rPr>
          <w:rFonts w:ascii="Times New Roman" w:hAnsi="Times New Roman" w:cs="Times New Roman"/>
        </w:rPr>
        <w:t>must</w:t>
      </w:r>
      <w:r w:rsidR="00FB181E">
        <w:rPr>
          <w:rFonts w:ascii="Times New Roman" w:hAnsi="Times New Roman" w:cs="Times New Roman"/>
        </w:rPr>
        <w:t xml:space="preserve"> have’ rather than a ‘nice to have’. Unusually for the ABS, the organisational area which owns th</w:t>
      </w:r>
      <w:r w:rsidR="008600CE">
        <w:rPr>
          <w:rFonts w:ascii="Times New Roman" w:hAnsi="Times New Roman" w:cs="Times New Roman"/>
        </w:rPr>
        <w:t>is household</w:t>
      </w:r>
      <w:r w:rsidR="00FB181E">
        <w:rPr>
          <w:rFonts w:ascii="Times New Roman" w:hAnsi="Times New Roman" w:cs="Times New Roman"/>
        </w:rPr>
        <w:t xml:space="preserve"> survey is also responsible for a related business survey, and because of this the staff have prior experience with web form development and usability</w:t>
      </w:r>
      <w:r w:rsidR="00F30657">
        <w:rPr>
          <w:rFonts w:ascii="Times New Roman" w:hAnsi="Times New Roman" w:cs="Times New Roman"/>
        </w:rPr>
        <w:t xml:space="preserve"> they are able to build on</w:t>
      </w:r>
      <w:r w:rsidR="00FB181E">
        <w:rPr>
          <w:rFonts w:ascii="Times New Roman" w:hAnsi="Times New Roman" w:cs="Times New Roman"/>
        </w:rPr>
        <w:t xml:space="preserve">. Close collaboration </w:t>
      </w:r>
      <w:r w:rsidR="008600CE">
        <w:rPr>
          <w:rFonts w:ascii="Times New Roman" w:hAnsi="Times New Roman" w:cs="Times New Roman"/>
        </w:rPr>
        <w:t xml:space="preserve">with stakeholders </w:t>
      </w:r>
      <w:r w:rsidR="00FB181E">
        <w:rPr>
          <w:rFonts w:ascii="Times New Roman" w:hAnsi="Times New Roman" w:cs="Times New Roman"/>
        </w:rPr>
        <w:t xml:space="preserve">to ensure this particular survey </w:t>
      </w:r>
      <w:r w:rsidR="008D75E0">
        <w:rPr>
          <w:rFonts w:ascii="Times New Roman" w:hAnsi="Times New Roman" w:cs="Times New Roman"/>
        </w:rPr>
        <w:t xml:space="preserve">meets </w:t>
      </w:r>
      <w:r w:rsidR="00197110">
        <w:rPr>
          <w:rFonts w:ascii="Times New Roman" w:hAnsi="Times New Roman" w:cs="Times New Roman"/>
        </w:rPr>
        <w:t xml:space="preserve">the appropriate </w:t>
      </w:r>
      <w:r w:rsidR="00FB4C51">
        <w:rPr>
          <w:rFonts w:ascii="Times New Roman" w:hAnsi="Times New Roman" w:cs="Times New Roman"/>
        </w:rPr>
        <w:t xml:space="preserve">accessibility </w:t>
      </w:r>
      <w:r w:rsidR="00197110">
        <w:rPr>
          <w:rFonts w:ascii="Times New Roman" w:hAnsi="Times New Roman" w:cs="Times New Roman"/>
        </w:rPr>
        <w:t>design standards then creates both: a showcase of the value of inclusion that can be used to promote the concept to other areas; and actual coded modules that are reusable as a base for similar surveys.</w:t>
      </w:r>
    </w:p>
    <w:p w:rsidR="003263D3" w:rsidRDefault="00943EC8">
      <w:pPr>
        <w:rPr>
          <w:rFonts w:ascii="Times New Roman" w:hAnsi="Times New Roman" w:cs="Times New Roman"/>
        </w:rPr>
      </w:pPr>
      <w:r>
        <w:rPr>
          <w:rFonts w:ascii="Times New Roman" w:hAnsi="Times New Roman" w:cs="Times New Roman"/>
          <w:u w:val="single"/>
        </w:rPr>
        <w:t>Further</w:t>
      </w:r>
      <w:r w:rsidR="003263D3" w:rsidRPr="00943EC8">
        <w:rPr>
          <w:rFonts w:ascii="Times New Roman" w:hAnsi="Times New Roman" w:cs="Times New Roman"/>
          <w:u w:val="single"/>
        </w:rPr>
        <w:t xml:space="preserve"> capability building</w:t>
      </w:r>
      <w:r>
        <w:rPr>
          <w:rFonts w:ascii="Times New Roman" w:hAnsi="Times New Roman" w:cs="Times New Roman"/>
        </w:rPr>
        <w:t xml:space="preserve">: </w:t>
      </w:r>
      <w:r w:rsidR="00EF288F">
        <w:rPr>
          <w:rFonts w:ascii="Times New Roman" w:hAnsi="Times New Roman" w:cs="Times New Roman"/>
        </w:rPr>
        <w:t>Now that accessibility has reached at least ‘nice to have’ status, more specific training and guidelines can be provided. This will include very short, practical notices to all ABS staff making clear</w:t>
      </w:r>
      <w:r w:rsidR="004802B4">
        <w:rPr>
          <w:rFonts w:ascii="Times New Roman" w:hAnsi="Times New Roman" w:cs="Times New Roman"/>
        </w:rPr>
        <w:t>er</w:t>
      </w:r>
      <w:r w:rsidR="00EF288F">
        <w:rPr>
          <w:rFonts w:ascii="Times New Roman" w:hAnsi="Times New Roman" w:cs="Times New Roman"/>
        </w:rPr>
        <w:t xml:space="preserve"> what their obligations are and where they can find help. Given the nature of the topic, a reasonable range of cost-effective online courses was easily identified and will be further promoted rather than needing to do this in-house.</w:t>
      </w:r>
      <w:r w:rsidR="00430002">
        <w:rPr>
          <w:rFonts w:ascii="Times New Roman" w:hAnsi="Times New Roman" w:cs="Times New Roman"/>
        </w:rPr>
        <w:t xml:space="preserve"> Continuously building our own technical skills in the area from local and international (where possible!) conferences is obviously also valuable.</w:t>
      </w:r>
    </w:p>
    <w:p w:rsidR="003263D3" w:rsidRPr="008600CE" w:rsidRDefault="003263D3">
      <w:pPr>
        <w:rPr>
          <w:rFonts w:ascii="Times New Roman" w:hAnsi="Times New Roman" w:cs="Times New Roman"/>
        </w:rPr>
      </w:pPr>
      <w:r w:rsidRPr="008600CE">
        <w:rPr>
          <w:rFonts w:ascii="Times New Roman" w:hAnsi="Times New Roman" w:cs="Times New Roman"/>
          <w:u w:val="single"/>
        </w:rPr>
        <w:t>Joining up the networks</w:t>
      </w:r>
      <w:r w:rsidR="008600CE" w:rsidRPr="008600CE">
        <w:rPr>
          <w:rFonts w:ascii="Times New Roman" w:hAnsi="Times New Roman" w:cs="Times New Roman"/>
          <w:u w:val="single"/>
        </w:rPr>
        <w:t>:</w:t>
      </w:r>
      <w:r w:rsidR="008600CE" w:rsidRPr="008600CE">
        <w:rPr>
          <w:rFonts w:ascii="Times New Roman" w:hAnsi="Times New Roman" w:cs="Times New Roman"/>
        </w:rPr>
        <w:t xml:space="preserve"> For various reasons,</w:t>
      </w:r>
      <w:r w:rsidR="008600CE">
        <w:rPr>
          <w:rFonts w:ascii="Times New Roman" w:hAnsi="Times New Roman" w:cs="Times New Roman"/>
        </w:rPr>
        <w:t xml:space="preserve"> accessibility is higher priority in different pockets of the ABS. </w:t>
      </w:r>
      <w:r w:rsidR="0081586F">
        <w:rPr>
          <w:rFonts w:ascii="Times New Roman" w:hAnsi="Times New Roman" w:cs="Times New Roman"/>
        </w:rPr>
        <w:t>The ABS website is much more visibly in scope of the Digital Service Standard</w:t>
      </w:r>
      <w:r w:rsidR="00856615">
        <w:rPr>
          <w:rFonts w:ascii="Times New Roman" w:hAnsi="Times New Roman" w:cs="Times New Roman"/>
        </w:rPr>
        <w:t xml:space="preserve"> than our data collection</w:t>
      </w:r>
      <w:r w:rsidR="0081586F">
        <w:rPr>
          <w:rFonts w:ascii="Times New Roman" w:hAnsi="Times New Roman" w:cs="Times New Roman"/>
        </w:rPr>
        <w:t xml:space="preserve">, and consequently much more conscious effort has been expended </w:t>
      </w:r>
      <w:r w:rsidR="00856615">
        <w:rPr>
          <w:rFonts w:ascii="Times New Roman" w:hAnsi="Times New Roman" w:cs="Times New Roman"/>
        </w:rPr>
        <w:t xml:space="preserve">by our publishing staff </w:t>
      </w:r>
      <w:r w:rsidR="0081586F">
        <w:rPr>
          <w:rFonts w:ascii="Times New Roman" w:hAnsi="Times New Roman" w:cs="Times New Roman"/>
        </w:rPr>
        <w:t>on the design of the website content to meet WCAG. Accessibility requirements and related assistive technology for the interfaces ABS staff use</w:t>
      </w:r>
      <w:r w:rsidR="00515E2E">
        <w:rPr>
          <w:rFonts w:ascii="Times New Roman" w:hAnsi="Times New Roman" w:cs="Times New Roman"/>
        </w:rPr>
        <w:t xml:space="preserve"> has</w:t>
      </w:r>
      <w:r w:rsidR="0081586F">
        <w:rPr>
          <w:rFonts w:ascii="Times New Roman" w:hAnsi="Times New Roman" w:cs="Times New Roman"/>
        </w:rPr>
        <w:t xml:space="preserve"> result</w:t>
      </w:r>
      <w:r w:rsidR="00515E2E">
        <w:rPr>
          <w:rFonts w:ascii="Times New Roman" w:hAnsi="Times New Roman" w:cs="Times New Roman"/>
        </w:rPr>
        <w:t>ed</w:t>
      </w:r>
      <w:r w:rsidR="0081586F">
        <w:rPr>
          <w:rFonts w:ascii="Times New Roman" w:hAnsi="Times New Roman" w:cs="Times New Roman"/>
        </w:rPr>
        <w:t xml:space="preserve"> in human resources staff </w:t>
      </w:r>
      <w:r w:rsidR="00515E2E">
        <w:rPr>
          <w:rFonts w:ascii="Times New Roman" w:hAnsi="Times New Roman" w:cs="Times New Roman"/>
        </w:rPr>
        <w:t>with a workplace health and safety interest in this area</w:t>
      </w:r>
      <w:r w:rsidR="00430002">
        <w:rPr>
          <w:rFonts w:ascii="Times New Roman" w:hAnsi="Times New Roman" w:cs="Times New Roman"/>
        </w:rPr>
        <w:t>, and there are also ABS staff who belong to the various population groups of interest</w:t>
      </w:r>
      <w:r w:rsidR="00515E2E">
        <w:rPr>
          <w:rFonts w:ascii="Times New Roman" w:hAnsi="Times New Roman" w:cs="Times New Roman"/>
        </w:rPr>
        <w:t>.</w:t>
      </w:r>
      <w:r w:rsidR="00AF2E98">
        <w:rPr>
          <w:rFonts w:ascii="Times New Roman" w:hAnsi="Times New Roman" w:cs="Times New Roman"/>
        </w:rPr>
        <w:t xml:space="preserve"> IT specialist staff can be isolated from the range of other staff involved in the statistical and corporate business. Identifying all the interest groups and linking them together via an informal </w:t>
      </w:r>
      <w:r w:rsidR="00E565C1">
        <w:rPr>
          <w:rFonts w:ascii="Times New Roman" w:hAnsi="Times New Roman" w:cs="Times New Roman"/>
        </w:rPr>
        <w:t xml:space="preserve">accessibility </w:t>
      </w:r>
      <w:r w:rsidR="00AF2E98">
        <w:rPr>
          <w:rFonts w:ascii="Times New Roman" w:hAnsi="Times New Roman" w:cs="Times New Roman"/>
        </w:rPr>
        <w:t xml:space="preserve">network </w:t>
      </w:r>
      <w:r w:rsidR="00FB4C51">
        <w:rPr>
          <w:rFonts w:ascii="Times New Roman" w:hAnsi="Times New Roman" w:cs="Times New Roman"/>
        </w:rPr>
        <w:t>is slowly</w:t>
      </w:r>
      <w:r w:rsidR="00AF2E98">
        <w:rPr>
          <w:rFonts w:ascii="Times New Roman" w:hAnsi="Times New Roman" w:cs="Times New Roman"/>
        </w:rPr>
        <w:t xml:space="preserve"> raising the profile of </w:t>
      </w:r>
      <w:r w:rsidR="00E47FA1">
        <w:rPr>
          <w:rFonts w:ascii="Times New Roman" w:hAnsi="Times New Roman" w:cs="Times New Roman"/>
        </w:rPr>
        <w:t>inclusion</w:t>
      </w:r>
      <w:r w:rsidR="00AF2E98">
        <w:rPr>
          <w:rFonts w:ascii="Times New Roman" w:hAnsi="Times New Roman" w:cs="Times New Roman"/>
        </w:rPr>
        <w:t xml:space="preserve"> as a</w:t>
      </w:r>
      <w:r w:rsidR="00CE5520">
        <w:rPr>
          <w:rFonts w:ascii="Times New Roman" w:hAnsi="Times New Roman" w:cs="Times New Roman"/>
        </w:rPr>
        <w:t xml:space="preserve"> more general and more nuanced</w:t>
      </w:r>
      <w:r w:rsidR="00AF2E98">
        <w:rPr>
          <w:rFonts w:ascii="Times New Roman" w:hAnsi="Times New Roman" w:cs="Times New Roman"/>
        </w:rPr>
        <w:t xml:space="preserve"> issue that should be important to all staff</w:t>
      </w:r>
      <w:r w:rsidR="00CE5520">
        <w:rPr>
          <w:rFonts w:ascii="Times New Roman" w:hAnsi="Times New Roman" w:cs="Times New Roman"/>
        </w:rPr>
        <w:t xml:space="preserve">. The </w:t>
      </w:r>
      <w:r w:rsidR="00FB4C51">
        <w:rPr>
          <w:rFonts w:ascii="Times New Roman" w:hAnsi="Times New Roman" w:cs="Times New Roman"/>
        </w:rPr>
        <w:t xml:space="preserve">members of the </w:t>
      </w:r>
      <w:r w:rsidR="00CE5520">
        <w:rPr>
          <w:rFonts w:ascii="Times New Roman" w:hAnsi="Times New Roman" w:cs="Times New Roman"/>
        </w:rPr>
        <w:t xml:space="preserve">network </w:t>
      </w:r>
      <w:r w:rsidR="00FB4C51">
        <w:rPr>
          <w:rFonts w:ascii="Times New Roman" w:hAnsi="Times New Roman" w:cs="Times New Roman"/>
        </w:rPr>
        <w:t>will</w:t>
      </w:r>
      <w:r w:rsidR="00CE5520">
        <w:rPr>
          <w:rFonts w:ascii="Times New Roman" w:hAnsi="Times New Roman" w:cs="Times New Roman"/>
        </w:rPr>
        <w:t xml:space="preserve"> also</w:t>
      </w:r>
      <w:r w:rsidR="00AF2E98">
        <w:rPr>
          <w:rFonts w:ascii="Times New Roman" w:hAnsi="Times New Roman" w:cs="Times New Roman"/>
        </w:rPr>
        <w:t xml:space="preserve"> provid</w:t>
      </w:r>
      <w:r w:rsidR="00FB4C51">
        <w:rPr>
          <w:rFonts w:ascii="Times New Roman" w:hAnsi="Times New Roman" w:cs="Times New Roman"/>
        </w:rPr>
        <w:t>e</w:t>
      </w:r>
      <w:r w:rsidR="00AF2E98">
        <w:rPr>
          <w:rFonts w:ascii="Times New Roman" w:hAnsi="Times New Roman" w:cs="Times New Roman"/>
        </w:rPr>
        <w:t xml:space="preserve"> peer support for </w:t>
      </w:r>
      <w:r w:rsidR="00FB4C51">
        <w:rPr>
          <w:rFonts w:ascii="Times New Roman" w:hAnsi="Times New Roman" w:cs="Times New Roman"/>
        </w:rPr>
        <w:t>each other to promote accessibility-based decisions</w:t>
      </w:r>
      <w:r w:rsidR="00AF2E98">
        <w:rPr>
          <w:rFonts w:ascii="Times New Roman" w:hAnsi="Times New Roman" w:cs="Times New Roman"/>
        </w:rPr>
        <w:t>.</w:t>
      </w:r>
    </w:p>
    <w:p w:rsidR="003263D3" w:rsidRDefault="003263D3">
      <w:pPr>
        <w:rPr>
          <w:rFonts w:ascii="Times New Roman" w:hAnsi="Times New Roman" w:cs="Times New Roman"/>
        </w:rPr>
      </w:pPr>
      <w:r w:rsidRPr="00CE5520">
        <w:rPr>
          <w:rFonts w:ascii="Times New Roman" w:hAnsi="Times New Roman" w:cs="Times New Roman"/>
          <w:u w:val="single"/>
        </w:rPr>
        <w:t>Champions</w:t>
      </w:r>
      <w:r w:rsidR="00CE5520">
        <w:rPr>
          <w:rFonts w:ascii="Times New Roman" w:hAnsi="Times New Roman" w:cs="Times New Roman"/>
        </w:rPr>
        <w:t xml:space="preserve">: </w:t>
      </w:r>
      <w:r w:rsidR="00F30657">
        <w:rPr>
          <w:rFonts w:ascii="Times New Roman" w:hAnsi="Times New Roman" w:cs="Times New Roman"/>
        </w:rPr>
        <w:t xml:space="preserve">From </w:t>
      </w:r>
      <w:r w:rsidR="00E565C1">
        <w:rPr>
          <w:rFonts w:ascii="Times New Roman" w:hAnsi="Times New Roman" w:cs="Times New Roman"/>
        </w:rPr>
        <w:t>this and other</w:t>
      </w:r>
      <w:r w:rsidR="00F30657">
        <w:rPr>
          <w:rFonts w:ascii="Times New Roman" w:hAnsi="Times New Roman" w:cs="Times New Roman"/>
        </w:rPr>
        <w:t xml:space="preserve"> networks ar</w:t>
      </w:r>
      <w:r w:rsidR="009212ED">
        <w:rPr>
          <w:rFonts w:ascii="Times New Roman" w:hAnsi="Times New Roman" w:cs="Times New Roman"/>
        </w:rPr>
        <w:t>i</w:t>
      </w:r>
      <w:r w:rsidR="00F30657">
        <w:rPr>
          <w:rFonts w:ascii="Times New Roman" w:hAnsi="Times New Roman" w:cs="Times New Roman"/>
        </w:rPr>
        <w:t xml:space="preserve">se particular staff who can be more vocal and prominent champions of </w:t>
      </w:r>
      <w:r w:rsidR="009212ED">
        <w:rPr>
          <w:rFonts w:ascii="Times New Roman" w:hAnsi="Times New Roman" w:cs="Times New Roman"/>
        </w:rPr>
        <w:t>inclusion</w:t>
      </w:r>
      <w:r w:rsidR="00F30657">
        <w:rPr>
          <w:rFonts w:ascii="Times New Roman" w:hAnsi="Times New Roman" w:cs="Times New Roman"/>
        </w:rPr>
        <w:t xml:space="preserve"> in general, and digital accessibility for respondents in particular.</w:t>
      </w:r>
      <w:r w:rsidR="009212ED">
        <w:rPr>
          <w:rFonts w:ascii="Times New Roman" w:hAnsi="Times New Roman" w:cs="Times New Roman"/>
        </w:rPr>
        <w:t xml:space="preserve"> </w:t>
      </w:r>
      <w:r w:rsidR="00E565C1">
        <w:rPr>
          <w:rFonts w:ascii="Times New Roman" w:hAnsi="Times New Roman" w:cs="Times New Roman"/>
        </w:rPr>
        <w:t xml:space="preserve">Sprinkled throughout the statistical business areas, this allows more successful influence than if the push comes from only one area. </w:t>
      </w:r>
      <w:r w:rsidR="009212ED">
        <w:rPr>
          <w:rFonts w:ascii="Times New Roman" w:hAnsi="Times New Roman" w:cs="Times New Roman"/>
        </w:rPr>
        <w:t xml:space="preserve">For example, the ABS already </w:t>
      </w:r>
      <w:proofErr w:type="gramStart"/>
      <w:r w:rsidR="009212ED">
        <w:rPr>
          <w:rFonts w:ascii="Times New Roman" w:hAnsi="Times New Roman" w:cs="Times New Roman"/>
        </w:rPr>
        <w:t>has</w:t>
      </w:r>
      <w:proofErr w:type="gramEnd"/>
      <w:r w:rsidR="009212ED">
        <w:rPr>
          <w:rFonts w:ascii="Times New Roman" w:hAnsi="Times New Roman" w:cs="Times New Roman"/>
        </w:rPr>
        <w:t xml:space="preserve"> several workplace diversity support networks in place which have become quite powerful and visible through senior endorsement, celebration days etc </w:t>
      </w:r>
      <w:r w:rsidR="00E565C1">
        <w:rPr>
          <w:rFonts w:ascii="Times New Roman" w:hAnsi="Times New Roman" w:cs="Times New Roman"/>
        </w:rPr>
        <w:t>and these networks</w:t>
      </w:r>
      <w:r w:rsidR="009212ED">
        <w:rPr>
          <w:rFonts w:ascii="Times New Roman" w:hAnsi="Times New Roman" w:cs="Times New Roman"/>
        </w:rPr>
        <w:t xml:space="preserve"> can be leveraged in the statistical space as well. As an analogy, the ABS Pride Network </w:t>
      </w:r>
      <w:r w:rsidR="00E565C1">
        <w:rPr>
          <w:rFonts w:ascii="Times New Roman" w:hAnsi="Times New Roman" w:cs="Times New Roman"/>
        </w:rPr>
        <w:t>(</w:t>
      </w:r>
      <w:r w:rsidR="009212ED">
        <w:rPr>
          <w:rFonts w:ascii="Times New Roman" w:hAnsi="Times New Roman" w:cs="Times New Roman"/>
        </w:rPr>
        <w:t xml:space="preserve">which </w:t>
      </w:r>
      <w:r w:rsidR="00E565C1">
        <w:rPr>
          <w:rFonts w:ascii="Times New Roman" w:hAnsi="Times New Roman" w:cs="Times New Roman"/>
        </w:rPr>
        <w:t>brings together staff who identify as sexuality or gender diverse and their allies) have recently begun to positively influence the ABS collection of statistics on topics of interest to that group. Similar leveraging of the Disability and Carer’s staff network and their pre-existing champions is looking promising in</w:t>
      </w:r>
      <w:r w:rsidR="001B094C">
        <w:rPr>
          <w:rFonts w:ascii="Times New Roman" w:hAnsi="Times New Roman" w:cs="Times New Roman"/>
        </w:rPr>
        <w:t xml:space="preserve"> raising the priority of respondent inclusion</w:t>
      </w:r>
      <w:r w:rsidR="00F4602A">
        <w:rPr>
          <w:rFonts w:ascii="Times New Roman" w:hAnsi="Times New Roman" w:cs="Times New Roman"/>
        </w:rPr>
        <w:t xml:space="preserve"> in general and through accessible web forms</w:t>
      </w:r>
      <w:r w:rsidR="000C09E4">
        <w:rPr>
          <w:rFonts w:ascii="Times New Roman" w:hAnsi="Times New Roman" w:cs="Times New Roman"/>
        </w:rPr>
        <w:t xml:space="preserve"> specifically</w:t>
      </w:r>
      <w:r w:rsidR="001B094C">
        <w:rPr>
          <w:rFonts w:ascii="Times New Roman" w:hAnsi="Times New Roman" w:cs="Times New Roman"/>
        </w:rPr>
        <w:t>.</w:t>
      </w:r>
    </w:p>
    <w:p w:rsidR="003263D3" w:rsidRDefault="003263D3">
      <w:pPr>
        <w:rPr>
          <w:rFonts w:ascii="Times New Roman" w:hAnsi="Times New Roman" w:cs="Times New Roman"/>
        </w:rPr>
      </w:pPr>
      <w:r w:rsidRPr="00A85B04">
        <w:rPr>
          <w:rFonts w:ascii="Times New Roman" w:hAnsi="Times New Roman" w:cs="Times New Roman"/>
          <w:u w:val="single"/>
        </w:rPr>
        <w:t xml:space="preserve">Corporate </w:t>
      </w:r>
      <w:r w:rsidR="00A85B04" w:rsidRPr="00A85B04">
        <w:rPr>
          <w:rFonts w:ascii="Times New Roman" w:hAnsi="Times New Roman" w:cs="Times New Roman"/>
          <w:u w:val="single"/>
        </w:rPr>
        <w:t>S</w:t>
      </w:r>
      <w:r w:rsidRPr="00A85B04">
        <w:rPr>
          <w:rFonts w:ascii="Times New Roman" w:hAnsi="Times New Roman" w:cs="Times New Roman"/>
          <w:u w:val="single"/>
        </w:rPr>
        <w:t>trategies</w:t>
      </w:r>
      <w:r w:rsidR="00A85B04">
        <w:rPr>
          <w:rFonts w:ascii="Times New Roman" w:hAnsi="Times New Roman" w:cs="Times New Roman"/>
        </w:rPr>
        <w:t xml:space="preserve">: </w:t>
      </w:r>
      <w:r w:rsidR="001B094C">
        <w:rPr>
          <w:rFonts w:ascii="Times New Roman" w:hAnsi="Times New Roman" w:cs="Times New Roman"/>
        </w:rPr>
        <w:t xml:space="preserve">A final idea is to implement references to respondent inclusion in formal </w:t>
      </w:r>
      <w:r w:rsidR="00897CBA">
        <w:rPr>
          <w:rFonts w:ascii="Times New Roman" w:hAnsi="Times New Roman" w:cs="Times New Roman"/>
        </w:rPr>
        <w:t xml:space="preserve">whole-of-organisation strategic plan documents which are publicly endorsed by our most senior staff. Such documents would ideally include an Accessibility Plan for the entire ABS, and outline expectations for design and process covering all our staff, respondents and users. </w:t>
      </w:r>
      <w:r w:rsidR="00C964FA">
        <w:rPr>
          <w:rFonts w:ascii="Times New Roman" w:hAnsi="Times New Roman" w:cs="Times New Roman"/>
        </w:rPr>
        <w:t>We’ve found some</w:t>
      </w:r>
      <w:r w:rsidR="00897CBA">
        <w:rPr>
          <w:rFonts w:ascii="Times New Roman" w:hAnsi="Times New Roman" w:cs="Times New Roman"/>
        </w:rPr>
        <w:t xml:space="preserve"> excellent </w:t>
      </w:r>
      <w:r w:rsidR="00C964FA">
        <w:rPr>
          <w:rFonts w:ascii="Times New Roman" w:hAnsi="Times New Roman" w:cs="Times New Roman"/>
        </w:rPr>
        <w:t xml:space="preserve">public </w:t>
      </w:r>
      <w:r w:rsidR="00897CBA">
        <w:rPr>
          <w:rFonts w:ascii="Times New Roman" w:hAnsi="Times New Roman" w:cs="Times New Roman"/>
        </w:rPr>
        <w:t xml:space="preserve">ones </w:t>
      </w:r>
      <w:r w:rsidR="00C964FA">
        <w:rPr>
          <w:rFonts w:ascii="Times New Roman" w:hAnsi="Times New Roman" w:cs="Times New Roman"/>
        </w:rPr>
        <w:t xml:space="preserve">by all kinds of organisations, for example </w:t>
      </w:r>
      <w:r w:rsidR="00114C88">
        <w:rPr>
          <w:rFonts w:ascii="Times New Roman" w:hAnsi="Times New Roman" w:cs="Times New Roman"/>
        </w:rPr>
        <w:t xml:space="preserve">by </w:t>
      </w:r>
      <w:r w:rsidR="00C964FA">
        <w:rPr>
          <w:rFonts w:ascii="Times New Roman" w:hAnsi="Times New Roman" w:cs="Times New Roman"/>
        </w:rPr>
        <w:t>the Australian Broadcasting Commission (ABC</w:t>
      </w:r>
      <w:r w:rsidR="00EE4DDB">
        <w:rPr>
          <w:rFonts w:ascii="Times New Roman" w:hAnsi="Times New Roman" w:cs="Times New Roman"/>
        </w:rPr>
        <w:t xml:space="preserve"> 2020</w:t>
      </w:r>
      <w:r w:rsidR="00C964FA">
        <w:rPr>
          <w:rFonts w:ascii="Times New Roman" w:hAnsi="Times New Roman" w:cs="Times New Roman"/>
        </w:rPr>
        <w:t>).</w:t>
      </w:r>
      <w:r w:rsidR="00B5419A">
        <w:rPr>
          <w:rFonts w:ascii="Times New Roman" w:hAnsi="Times New Roman" w:cs="Times New Roman"/>
        </w:rPr>
        <w:t xml:space="preserve"> </w:t>
      </w:r>
      <w:r w:rsidR="00897CBA">
        <w:rPr>
          <w:rFonts w:ascii="Times New Roman" w:hAnsi="Times New Roman" w:cs="Times New Roman"/>
        </w:rPr>
        <w:t xml:space="preserve">But this </w:t>
      </w:r>
      <w:r w:rsidR="00114C88">
        <w:rPr>
          <w:rFonts w:ascii="Times New Roman" w:hAnsi="Times New Roman" w:cs="Times New Roman"/>
        </w:rPr>
        <w:t xml:space="preserve">sort of dramatic gesture </w:t>
      </w:r>
      <w:r w:rsidR="00897CBA">
        <w:rPr>
          <w:rFonts w:ascii="Times New Roman" w:hAnsi="Times New Roman" w:cs="Times New Roman"/>
        </w:rPr>
        <w:t>is likely to be more successful later on in the process of cultural change. An initial step being explored is adding</w:t>
      </w:r>
      <w:r w:rsidR="00114C88">
        <w:rPr>
          <w:rFonts w:ascii="Times New Roman" w:hAnsi="Times New Roman" w:cs="Times New Roman"/>
        </w:rPr>
        <w:t xml:space="preserve"> mentions of our obligations to</w:t>
      </w:r>
      <w:r w:rsidR="00897CBA">
        <w:rPr>
          <w:rFonts w:ascii="Times New Roman" w:hAnsi="Times New Roman" w:cs="Times New Roman"/>
        </w:rPr>
        <w:t xml:space="preserve"> respondents into redevelopments of our existing </w:t>
      </w:r>
      <w:r w:rsidR="00114C88">
        <w:rPr>
          <w:rFonts w:ascii="Times New Roman" w:hAnsi="Times New Roman" w:cs="Times New Roman"/>
        </w:rPr>
        <w:t xml:space="preserve">Inclusion and Diversity Strategy, which is currently only about ABS staff. </w:t>
      </w:r>
      <w:r w:rsidR="00DE6028">
        <w:rPr>
          <w:rFonts w:ascii="Times New Roman" w:hAnsi="Times New Roman" w:cs="Times New Roman"/>
        </w:rPr>
        <w:t xml:space="preserve">While such documents can be ‘set and forget’ for the majority of </w:t>
      </w:r>
      <w:r w:rsidR="000C09E4">
        <w:rPr>
          <w:rFonts w:ascii="Times New Roman" w:hAnsi="Times New Roman" w:cs="Times New Roman"/>
        </w:rPr>
        <w:t>the organisation</w:t>
      </w:r>
      <w:r w:rsidR="00DE6028">
        <w:rPr>
          <w:rFonts w:ascii="Times New Roman" w:hAnsi="Times New Roman" w:cs="Times New Roman"/>
        </w:rPr>
        <w:t xml:space="preserve">, creating what constitutes a </w:t>
      </w:r>
      <w:r w:rsidR="00B00D97">
        <w:rPr>
          <w:rFonts w:ascii="Times New Roman" w:hAnsi="Times New Roman" w:cs="Times New Roman"/>
        </w:rPr>
        <w:t xml:space="preserve">public </w:t>
      </w:r>
      <w:r w:rsidR="00DE6028">
        <w:rPr>
          <w:rFonts w:ascii="Times New Roman" w:hAnsi="Times New Roman" w:cs="Times New Roman"/>
        </w:rPr>
        <w:t xml:space="preserve">written commitment from senior managers </w:t>
      </w:r>
      <w:r w:rsidR="006772A1">
        <w:rPr>
          <w:rFonts w:ascii="Times New Roman" w:hAnsi="Times New Roman" w:cs="Times New Roman"/>
        </w:rPr>
        <w:t>to consider respondent inclusion</w:t>
      </w:r>
      <w:r w:rsidR="00B00D97">
        <w:rPr>
          <w:rFonts w:ascii="Times New Roman" w:hAnsi="Times New Roman" w:cs="Times New Roman"/>
        </w:rPr>
        <w:t xml:space="preserve"> is expected to influence their future behaviour.</w:t>
      </w:r>
    </w:p>
    <w:p w:rsidR="00895188" w:rsidRDefault="00895188">
      <w:pPr>
        <w:rPr>
          <w:rFonts w:ascii="Times New Roman" w:hAnsi="Times New Roman" w:cs="Times New Roman"/>
          <w:b/>
        </w:rPr>
      </w:pPr>
    </w:p>
    <w:p w:rsidR="003263D3" w:rsidRPr="00114C88" w:rsidRDefault="00114C88">
      <w:pPr>
        <w:rPr>
          <w:rFonts w:ascii="Times New Roman" w:hAnsi="Times New Roman" w:cs="Times New Roman"/>
          <w:b/>
        </w:rPr>
      </w:pPr>
      <w:r w:rsidRPr="00114C88">
        <w:rPr>
          <w:rFonts w:ascii="Times New Roman" w:hAnsi="Times New Roman" w:cs="Times New Roman"/>
          <w:b/>
        </w:rPr>
        <w:t>Conclusion</w:t>
      </w:r>
    </w:p>
    <w:p w:rsidR="00AA21C2" w:rsidRDefault="00DE6028">
      <w:pPr>
        <w:rPr>
          <w:rFonts w:ascii="Times New Roman" w:hAnsi="Times New Roman" w:cs="Times New Roman"/>
        </w:rPr>
      </w:pPr>
      <w:r>
        <w:rPr>
          <w:rFonts w:ascii="Times New Roman" w:hAnsi="Times New Roman" w:cs="Times New Roman"/>
        </w:rPr>
        <w:t>The ABS has come a long way</w:t>
      </w:r>
      <w:r w:rsidR="00B00D97">
        <w:rPr>
          <w:rFonts w:ascii="Times New Roman" w:hAnsi="Times New Roman" w:cs="Times New Roman"/>
        </w:rPr>
        <w:t xml:space="preserve">, but </w:t>
      </w:r>
      <w:r w:rsidR="000C09E4">
        <w:rPr>
          <w:rFonts w:ascii="Times New Roman" w:hAnsi="Times New Roman" w:cs="Times New Roman"/>
        </w:rPr>
        <w:t>offering ‘full and independent online participation’ in our household sample surveys is still the far-off peak of a steep culture mountain.</w:t>
      </w:r>
      <w:r w:rsidR="00B00D97">
        <w:rPr>
          <w:rFonts w:ascii="Times New Roman" w:hAnsi="Times New Roman" w:cs="Times New Roman"/>
        </w:rPr>
        <w:t xml:space="preserve"> </w:t>
      </w:r>
      <w:r w:rsidR="00895188">
        <w:rPr>
          <w:rFonts w:ascii="Times New Roman" w:hAnsi="Times New Roman" w:cs="Times New Roman"/>
        </w:rPr>
        <w:t>By helping the organisation understand and celebrate the small steps in the right direction, we hope to gradually instil a real belief in the importance of digital accessibility for our respondents.</w:t>
      </w:r>
      <w:r>
        <w:rPr>
          <w:rFonts w:ascii="Times New Roman" w:hAnsi="Times New Roman" w:cs="Times New Roman"/>
        </w:rPr>
        <w:t xml:space="preserve"> </w:t>
      </w:r>
    </w:p>
    <w:p w:rsidR="00895188" w:rsidRDefault="00895188">
      <w:pPr>
        <w:rPr>
          <w:rFonts w:ascii="Times New Roman" w:hAnsi="Times New Roman" w:cs="Times New Roman"/>
          <w:b/>
        </w:rPr>
      </w:pPr>
    </w:p>
    <w:p w:rsidR="000D6219" w:rsidRDefault="00AA21C2" w:rsidP="000D6219">
      <w:pPr>
        <w:rPr>
          <w:rFonts w:ascii="Times New Roman" w:hAnsi="Times New Roman" w:cs="Times New Roman"/>
          <w:b/>
        </w:rPr>
      </w:pPr>
      <w:r w:rsidRPr="001B094C">
        <w:rPr>
          <w:rFonts w:ascii="Times New Roman" w:hAnsi="Times New Roman" w:cs="Times New Roman"/>
          <w:b/>
        </w:rPr>
        <w:t>References</w:t>
      </w:r>
    </w:p>
    <w:p w:rsidR="00B35E5F" w:rsidRDefault="00B35E5F" w:rsidP="00AD6E94">
      <w:pPr>
        <w:autoSpaceDE w:val="0"/>
        <w:autoSpaceDN w:val="0"/>
        <w:adjustRightInd w:val="0"/>
        <w:spacing w:after="120" w:line="240" w:lineRule="auto"/>
        <w:rPr>
          <w:rFonts w:ascii="Helv" w:hAnsi="Helv" w:cs="Helv"/>
          <w:color w:val="000000"/>
          <w:sz w:val="20"/>
          <w:szCs w:val="20"/>
        </w:rPr>
      </w:pPr>
      <w:r>
        <w:rPr>
          <w:rFonts w:ascii="Helv" w:hAnsi="Helv" w:cs="Helv"/>
          <w:color w:val="000000"/>
          <w:sz w:val="20"/>
          <w:szCs w:val="20"/>
        </w:rPr>
        <w:t xml:space="preserve">Australian Human Rights Commission (2009) </w:t>
      </w:r>
      <w:hyperlink r:id="rId4" w:history="1">
        <w:r>
          <w:rPr>
            <w:rFonts w:ascii="Helv" w:hAnsi="Helv" w:cs="Helv"/>
            <w:color w:val="0000FF"/>
            <w:sz w:val="20"/>
            <w:szCs w:val="20"/>
          </w:rPr>
          <w:t>World Wide Web Access: Disability Discrimination Act Advisory Notes</w:t>
        </w:r>
      </w:hyperlink>
      <w:r>
        <w:rPr>
          <w:rFonts w:ascii="Helv" w:hAnsi="Helv" w:cs="Helv"/>
          <w:color w:val="000000"/>
          <w:sz w:val="20"/>
          <w:szCs w:val="20"/>
        </w:rPr>
        <w:t xml:space="preserve"> , Australian Human Rights Commission, accessed 3 August 2020.</w:t>
      </w:r>
    </w:p>
    <w:p w:rsidR="00AD6E94" w:rsidRDefault="00AD6E94" w:rsidP="00AD6E94">
      <w:pPr>
        <w:autoSpaceDE w:val="0"/>
        <w:autoSpaceDN w:val="0"/>
        <w:adjustRightInd w:val="0"/>
        <w:spacing w:after="120" w:line="240" w:lineRule="auto"/>
        <w:rPr>
          <w:rFonts w:ascii="Helv" w:hAnsi="Helv" w:cs="Helv"/>
          <w:color w:val="000000"/>
          <w:sz w:val="20"/>
          <w:szCs w:val="20"/>
        </w:rPr>
      </w:pPr>
      <w:r>
        <w:rPr>
          <w:rFonts w:ascii="Helv" w:hAnsi="Helv" w:cs="Helv"/>
          <w:color w:val="000000"/>
          <w:sz w:val="20"/>
          <w:szCs w:val="20"/>
        </w:rPr>
        <w:t xml:space="preserve">DTA (Digital Transformation Agency) </w:t>
      </w:r>
      <w:hyperlink r:id="rId5" w:history="1">
        <w:r>
          <w:rPr>
            <w:rFonts w:ascii="Helv" w:hAnsi="Helv" w:cs="Helv"/>
            <w:color w:val="0000FF"/>
            <w:sz w:val="20"/>
            <w:szCs w:val="20"/>
          </w:rPr>
          <w:t>Digital Service Standard Criteria - 9. Make it accessible</w:t>
        </w:r>
      </w:hyperlink>
      <w:r>
        <w:rPr>
          <w:rFonts w:ascii="Helv" w:hAnsi="Helv" w:cs="Helv"/>
          <w:color w:val="000000"/>
          <w:sz w:val="20"/>
          <w:szCs w:val="20"/>
        </w:rPr>
        <w:t xml:space="preserve"> , DTA, accessed 3 August 2020. </w:t>
      </w:r>
    </w:p>
    <w:p w:rsidR="00AD6E94" w:rsidRDefault="00AD6E94" w:rsidP="00AD6E94">
      <w:pPr>
        <w:autoSpaceDE w:val="0"/>
        <w:autoSpaceDN w:val="0"/>
        <w:adjustRightInd w:val="0"/>
        <w:spacing w:after="120" w:line="240" w:lineRule="auto"/>
        <w:rPr>
          <w:rFonts w:ascii="Helv" w:hAnsi="Helv" w:cs="Helv"/>
          <w:color w:val="000000"/>
          <w:sz w:val="20"/>
          <w:szCs w:val="20"/>
        </w:rPr>
      </w:pPr>
      <w:r>
        <w:rPr>
          <w:rFonts w:ascii="Helv" w:hAnsi="Helv" w:cs="Helv"/>
          <w:color w:val="000000"/>
          <w:sz w:val="20"/>
          <w:szCs w:val="20"/>
        </w:rPr>
        <w:t>ABS (Australian Bureau of Statistics) (2016</w:t>
      </w:r>
      <w:r w:rsidR="00141415">
        <w:rPr>
          <w:rFonts w:ascii="Helv" w:hAnsi="Helv" w:cs="Helv"/>
          <w:color w:val="000000"/>
          <w:sz w:val="20"/>
          <w:szCs w:val="20"/>
        </w:rPr>
        <w:t>a</w:t>
      </w:r>
      <w:r>
        <w:rPr>
          <w:rFonts w:ascii="Helv" w:hAnsi="Helv" w:cs="Helv"/>
          <w:color w:val="000000"/>
          <w:sz w:val="20"/>
          <w:szCs w:val="20"/>
        </w:rPr>
        <w:t xml:space="preserve">) </w:t>
      </w:r>
      <w:hyperlink r:id="rId6" w:history="1">
        <w:r>
          <w:rPr>
            <w:rFonts w:ascii="Helv" w:hAnsi="Helv" w:cs="Helv"/>
            <w:color w:val="0000FF"/>
            <w:sz w:val="20"/>
            <w:szCs w:val="20"/>
          </w:rPr>
          <w:t>2016 Census most accessible and inclusive yet</w:t>
        </w:r>
      </w:hyperlink>
      <w:r>
        <w:rPr>
          <w:rFonts w:ascii="Helv" w:hAnsi="Helv" w:cs="Helv"/>
          <w:color w:val="000000"/>
          <w:sz w:val="20"/>
          <w:szCs w:val="20"/>
        </w:rPr>
        <w:t xml:space="preserve"> , ABS, accessed 3 August 2020</w:t>
      </w:r>
    </w:p>
    <w:p w:rsidR="00AD6E94" w:rsidRDefault="00AD6E94" w:rsidP="00AD6E94">
      <w:pPr>
        <w:autoSpaceDE w:val="0"/>
        <w:autoSpaceDN w:val="0"/>
        <w:adjustRightInd w:val="0"/>
        <w:spacing w:after="120" w:line="240" w:lineRule="auto"/>
        <w:rPr>
          <w:rFonts w:ascii="Helv" w:hAnsi="Helv" w:cs="Helv"/>
          <w:color w:val="000000"/>
          <w:sz w:val="20"/>
          <w:szCs w:val="20"/>
        </w:rPr>
      </w:pPr>
      <w:r>
        <w:rPr>
          <w:rFonts w:ascii="Helv" w:hAnsi="Helv" w:cs="Helv"/>
          <w:color w:val="000000"/>
          <w:sz w:val="20"/>
          <w:szCs w:val="20"/>
        </w:rPr>
        <w:t>ABS (Australian Bureau of Statistics) (2016</w:t>
      </w:r>
      <w:r w:rsidR="00141415">
        <w:rPr>
          <w:rFonts w:ascii="Helv" w:hAnsi="Helv" w:cs="Helv"/>
          <w:color w:val="000000"/>
          <w:sz w:val="20"/>
          <w:szCs w:val="20"/>
        </w:rPr>
        <w:t>b</w:t>
      </w:r>
      <w:r>
        <w:rPr>
          <w:rFonts w:ascii="Helv" w:hAnsi="Helv" w:cs="Helv"/>
          <w:color w:val="000000"/>
          <w:sz w:val="20"/>
          <w:szCs w:val="20"/>
        </w:rPr>
        <w:t>)</w:t>
      </w:r>
      <w:hyperlink r:id="rId7" w:history="1">
        <w:r>
          <w:rPr>
            <w:rFonts w:ascii="Helv" w:hAnsi="Helv" w:cs="Helv"/>
            <w:color w:val="0000FF"/>
            <w:sz w:val="20"/>
            <w:szCs w:val="20"/>
          </w:rPr>
          <w:t xml:space="preserve"> 2016 Census brochure for people with an illness, injury or disability [PDF]</w:t>
        </w:r>
      </w:hyperlink>
      <w:r>
        <w:rPr>
          <w:rFonts w:ascii="Helv" w:hAnsi="Helv" w:cs="Helv"/>
          <w:color w:val="000000"/>
          <w:sz w:val="20"/>
          <w:szCs w:val="20"/>
        </w:rPr>
        <w:t xml:space="preserve"> , ABS, accessed 3 August 2020.</w:t>
      </w:r>
    </w:p>
    <w:p w:rsidR="00AD6E94" w:rsidRDefault="00AD6E94" w:rsidP="00AD6E94">
      <w:pPr>
        <w:rPr>
          <w:rFonts w:ascii="Helv" w:hAnsi="Helv" w:cs="Helv"/>
          <w:color w:val="000000"/>
          <w:sz w:val="20"/>
          <w:szCs w:val="20"/>
        </w:rPr>
      </w:pPr>
      <w:r>
        <w:rPr>
          <w:rFonts w:ascii="Helv" w:hAnsi="Helv" w:cs="Helv"/>
          <w:color w:val="000000"/>
          <w:sz w:val="20"/>
          <w:szCs w:val="20"/>
        </w:rPr>
        <w:t xml:space="preserve">ABC (Australian Broadcasting Corporation) (2020) </w:t>
      </w:r>
      <w:hyperlink r:id="rId8" w:history="1">
        <w:r>
          <w:rPr>
            <w:rFonts w:ascii="Helv" w:hAnsi="Helv" w:cs="Helv"/>
            <w:color w:val="0000FF"/>
            <w:sz w:val="20"/>
            <w:szCs w:val="20"/>
          </w:rPr>
          <w:t>ABC Accessibility Statement</w:t>
        </w:r>
      </w:hyperlink>
      <w:r>
        <w:rPr>
          <w:rFonts w:ascii="Helv" w:hAnsi="Helv" w:cs="Helv"/>
          <w:color w:val="000000"/>
          <w:sz w:val="20"/>
          <w:szCs w:val="20"/>
        </w:rPr>
        <w:t xml:space="preserve"> , ABC, accessed 3 August 2020</w:t>
      </w:r>
    </w:p>
    <w:p w:rsidR="00B35E5F" w:rsidRPr="006A18E0" w:rsidRDefault="00B35E5F" w:rsidP="00AD6E94">
      <w:pPr>
        <w:rPr>
          <w:rFonts w:ascii="Times New Roman" w:hAnsi="Times New Roman" w:cs="Times New Roman"/>
          <w:b/>
        </w:rPr>
      </w:pPr>
    </w:p>
    <w:sectPr w:rsidR="00B35E5F" w:rsidRPr="006A1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F8"/>
    <w:rsid w:val="0004060D"/>
    <w:rsid w:val="000576F9"/>
    <w:rsid w:val="00072E1B"/>
    <w:rsid w:val="000B22A6"/>
    <w:rsid w:val="000C09E4"/>
    <w:rsid w:val="000D6219"/>
    <w:rsid w:val="00113517"/>
    <w:rsid w:val="00114C88"/>
    <w:rsid w:val="001407AC"/>
    <w:rsid w:val="00141415"/>
    <w:rsid w:val="00145657"/>
    <w:rsid w:val="00197110"/>
    <w:rsid w:val="00197E28"/>
    <w:rsid w:val="001A363D"/>
    <w:rsid w:val="001B094C"/>
    <w:rsid w:val="001B53C4"/>
    <w:rsid w:val="001C5906"/>
    <w:rsid w:val="001C67CF"/>
    <w:rsid w:val="001E5FC2"/>
    <w:rsid w:val="00210F90"/>
    <w:rsid w:val="00261795"/>
    <w:rsid w:val="002A078D"/>
    <w:rsid w:val="002A0CB3"/>
    <w:rsid w:val="002E343D"/>
    <w:rsid w:val="003263D3"/>
    <w:rsid w:val="003313B9"/>
    <w:rsid w:val="003404C0"/>
    <w:rsid w:val="00392F6F"/>
    <w:rsid w:val="003B4D0B"/>
    <w:rsid w:val="00430002"/>
    <w:rsid w:val="00454C98"/>
    <w:rsid w:val="004802B4"/>
    <w:rsid w:val="00492D35"/>
    <w:rsid w:val="004B4AAC"/>
    <w:rsid w:val="004B7EC6"/>
    <w:rsid w:val="004C3843"/>
    <w:rsid w:val="004F42D1"/>
    <w:rsid w:val="005100F9"/>
    <w:rsid w:val="00515E2E"/>
    <w:rsid w:val="00524375"/>
    <w:rsid w:val="005269B7"/>
    <w:rsid w:val="005B4D8A"/>
    <w:rsid w:val="005F17C1"/>
    <w:rsid w:val="0064499D"/>
    <w:rsid w:val="00646355"/>
    <w:rsid w:val="00653BD5"/>
    <w:rsid w:val="00666956"/>
    <w:rsid w:val="006704D0"/>
    <w:rsid w:val="006772A1"/>
    <w:rsid w:val="006A18E0"/>
    <w:rsid w:val="00732A90"/>
    <w:rsid w:val="007647B3"/>
    <w:rsid w:val="00770E61"/>
    <w:rsid w:val="007A3714"/>
    <w:rsid w:val="007C27CE"/>
    <w:rsid w:val="0081586F"/>
    <w:rsid w:val="008328B6"/>
    <w:rsid w:val="0083582B"/>
    <w:rsid w:val="00856615"/>
    <w:rsid w:val="008600CE"/>
    <w:rsid w:val="00863008"/>
    <w:rsid w:val="00895188"/>
    <w:rsid w:val="00897CBA"/>
    <w:rsid w:val="008D75E0"/>
    <w:rsid w:val="00902953"/>
    <w:rsid w:val="009212ED"/>
    <w:rsid w:val="00934D25"/>
    <w:rsid w:val="009352FA"/>
    <w:rsid w:val="00943EC8"/>
    <w:rsid w:val="0098623A"/>
    <w:rsid w:val="009C19F9"/>
    <w:rsid w:val="009F3A47"/>
    <w:rsid w:val="00A2253A"/>
    <w:rsid w:val="00A31B55"/>
    <w:rsid w:val="00A57151"/>
    <w:rsid w:val="00A85B04"/>
    <w:rsid w:val="00AA21C2"/>
    <w:rsid w:val="00AD6E94"/>
    <w:rsid w:val="00AF2E98"/>
    <w:rsid w:val="00AF530F"/>
    <w:rsid w:val="00B00D97"/>
    <w:rsid w:val="00B062D9"/>
    <w:rsid w:val="00B35E0F"/>
    <w:rsid w:val="00B35E5F"/>
    <w:rsid w:val="00B5419A"/>
    <w:rsid w:val="00B54D80"/>
    <w:rsid w:val="00BA7A3F"/>
    <w:rsid w:val="00BC4931"/>
    <w:rsid w:val="00BC7A3E"/>
    <w:rsid w:val="00C36FF8"/>
    <w:rsid w:val="00C9079A"/>
    <w:rsid w:val="00C964FA"/>
    <w:rsid w:val="00CB0798"/>
    <w:rsid w:val="00CB290B"/>
    <w:rsid w:val="00CD1916"/>
    <w:rsid w:val="00CE5520"/>
    <w:rsid w:val="00CF1A85"/>
    <w:rsid w:val="00D06F46"/>
    <w:rsid w:val="00D3290F"/>
    <w:rsid w:val="00D5205A"/>
    <w:rsid w:val="00D570FD"/>
    <w:rsid w:val="00D87C94"/>
    <w:rsid w:val="00DA4840"/>
    <w:rsid w:val="00DC3890"/>
    <w:rsid w:val="00DE6028"/>
    <w:rsid w:val="00DF36F3"/>
    <w:rsid w:val="00E05242"/>
    <w:rsid w:val="00E209F0"/>
    <w:rsid w:val="00E25956"/>
    <w:rsid w:val="00E26CA4"/>
    <w:rsid w:val="00E33DFD"/>
    <w:rsid w:val="00E4325E"/>
    <w:rsid w:val="00E47FA1"/>
    <w:rsid w:val="00E565C1"/>
    <w:rsid w:val="00EB1E73"/>
    <w:rsid w:val="00EE4DDB"/>
    <w:rsid w:val="00EF288F"/>
    <w:rsid w:val="00F1650C"/>
    <w:rsid w:val="00F30657"/>
    <w:rsid w:val="00F4602A"/>
    <w:rsid w:val="00FB181E"/>
    <w:rsid w:val="00FB4C51"/>
    <w:rsid w:val="00FD5C86"/>
    <w:rsid w:val="00FD7573"/>
    <w:rsid w:val="00FF3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35C9"/>
  <w15:chartTrackingRefBased/>
  <w15:docId w15:val="{B6C532DB-9BC1-4EC5-9342-36292784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1C2"/>
    <w:rPr>
      <w:color w:val="0563C1" w:themeColor="hyperlink"/>
      <w:u w:val="single"/>
    </w:rPr>
  </w:style>
  <w:style w:type="character" w:styleId="UnresolvedMention">
    <w:name w:val="Unresolved Mention"/>
    <w:basedOn w:val="DefaultParagraphFont"/>
    <w:uiPriority w:val="99"/>
    <w:semiHidden/>
    <w:unhideWhenUsed/>
    <w:rsid w:val="00AA21C2"/>
    <w:rPr>
      <w:color w:val="605E5C"/>
      <w:shd w:val="clear" w:color="auto" w:fill="E1DFDD"/>
    </w:rPr>
  </w:style>
  <w:style w:type="character" w:styleId="FollowedHyperlink">
    <w:name w:val="FollowedHyperlink"/>
    <w:basedOn w:val="DefaultParagraphFont"/>
    <w:uiPriority w:val="99"/>
    <w:semiHidden/>
    <w:unhideWhenUsed/>
    <w:rsid w:val="006A18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ut.abc.net.au/accessibility-statement/" TargetMode="External"/><Relationship Id="rId3" Type="http://schemas.openxmlformats.org/officeDocument/2006/relationships/webSettings" Target="webSettings.xml"/><Relationship Id="rId7" Type="http://schemas.openxmlformats.org/officeDocument/2006/relationships/hyperlink" Target="https://www.abs.gov.au/websitedbs/censushome.nsf/home/reaching/$FILE/B_DISABILITY.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bs.gov.au/websitedbs/censushome.nsf/4a256353001af3ed4b2562bb00121564/51d2caf5a3a8f852ca257ff600093ea4!OpenDocument" TargetMode="External"/><Relationship Id="rId5" Type="http://schemas.openxmlformats.org/officeDocument/2006/relationships/hyperlink" Target="https://www.dta.gov.au/help-and-advice/digital-service-standard/digital-service-standard-criteria/9-make-it-accessible" TargetMode="External"/><Relationship Id="rId10" Type="http://schemas.openxmlformats.org/officeDocument/2006/relationships/theme" Target="theme/theme1.xml"/><Relationship Id="rId4" Type="http://schemas.openxmlformats.org/officeDocument/2006/relationships/hyperlink" Target="https://humanrights.gov.au/our-work/disability-rights/world-wide-web-access-disability-discrimination-act-advisory-not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Bureau of Statistics</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Farrell</dc:creator>
  <cp:keywords/>
  <dc:description/>
  <cp:lastModifiedBy>Emma Farrell</cp:lastModifiedBy>
  <cp:revision>2</cp:revision>
  <dcterms:created xsi:type="dcterms:W3CDTF">2020-08-13T01:19:00Z</dcterms:created>
  <dcterms:modified xsi:type="dcterms:W3CDTF">2020-08-13T01:19:00Z</dcterms:modified>
</cp:coreProperties>
</file>